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77777777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51B2B32D" w:rsidR="0015398C" w:rsidRDefault="000C74D6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A96EB5">
              <w:rPr>
                <w:b/>
                <w:sz w:val="24"/>
              </w:rPr>
              <w:t>9</w:t>
            </w:r>
            <w:r w:rsidR="000209DF">
              <w:rPr>
                <w:b/>
                <w:sz w:val="24"/>
              </w:rPr>
              <w:t>/</w:t>
            </w:r>
            <w:r w:rsidR="00864762">
              <w:rPr>
                <w:b/>
                <w:sz w:val="24"/>
              </w:rPr>
              <w:t>1</w:t>
            </w:r>
            <w:r w:rsidR="00A96EB5">
              <w:rPr>
                <w:b/>
                <w:sz w:val="24"/>
              </w:rPr>
              <w:t>6</w:t>
            </w:r>
            <w:r w:rsidR="0015398C">
              <w:rPr>
                <w:b/>
                <w:sz w:val="24"/>
              </w:rPr>
              <w:t>/20</w:t>
            </w:r>
            <w:r w:rsidR="000829AC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2</w:t>
            </w:r>
          </w:p>
          <w:p w14:paraId="58C6C646" w14:textId="6CB9542A" w:rsidR="0015398C" w:rsidRDefault="009F1C44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11:00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2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p</w:t>
            </w:r>
            <w:r w:rsidR="00C93449">
              <w:rPr>
                <w:b/>
                <w:sz w:val="24"/>
              </w:rPr>
              <w:t>m</w:t>
            </w:r>
          </w:p>
          <w:p w14:paraId="5CB14D5C" w14:textId="5510031F" w:rsidR="0015398C" w:rsidRPr="007A7205" w:rsidRDefault="00687D33" w:rsidP="00687D33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WebEx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0A578D3F" w14:textId="3A273BBF" w:rsidR="0015398C" w:rsidRPr="00FC0528" w:rsidRDefault="00D176D7" w:rsidP="00336852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3E7929">
              <w:rPr>
                <w:sz w:val="22"/>
                <w:szCs w:val="22"/>
              </w:rPr>
              <w:t xml:space="preserve">Justin Barnaby, </w:t>
            </w:r>
            <w:r w:rsidR="0057642D">
              <w:rPr>
                <w:sz w:val="22"/>
                <w:szCs w:val="22"/>
              </w:rPr>
              <w:t xml:space="preserve">Katheryn </w:t>
            </w:r>
            <w:proofErr w:type="spellStart"/>
            <w:r w:rsidR="0057642D">
              <w:rPr>
                <w:sz w:val="22"/>
                <w:szCs w:val="22"/>
              </w:rPr>
              <w:t>Chiapelli</w:t>
            </w:r>
            <w:proofErr w:type="spellEnd"/>
            <w:r w:rsidR="0057642D">
              <w:rPr>
                <w:sz w:val="22"/>
                <w:szCs w:val="22"/>
              </w:rPr>
              <w:t xml:space="preserve">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</w:t>
            </w:r>
            <w:r w:rsidR="00897D42">
              <w:rPr>
                <w:sz w:val="22"/>
                <w:szCs w:val="22"/>
              </w:rPr>
              <w:t xml:space="preserve">, </w:t>
            </w:r>
            <w:r w:rsidR="0057642D">
              <w:rPr>
                <w:sz w:val="22"/>
                <w:szCs w:val="22"/>
              </w:rPr>
              <w:t xml:space="preserve">Co-Chair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57642D">
              <w:rPr>
                <w:sz w:val="22"/>
                <w:szCs w:val="22"/>
              </w:rPr>
              <w:t xml:space="preserve">Kellee Goff,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4F6EFD">
              <w:rPr>
                <w:sz w:val="22"/>
                <w:szCs w:val="22"/>
              </w:rPr>
              <w:t xml:space="preserve">Susan Jepsen,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9050F8">
              <w:rPr>
                <w:sz w:val="22"/>
                <w:szCs w:val="22"/>
              </w:rPr>
              <w:t xml:space="preserve">Robin McGuire, </w:t>
            </w:r>
            <w:r w:rsidR="00CA24F0">
              <w:rPr>
                <w:sz w:val="22"/>
                <w:szCs w:val="22"/>
              </w:rPr>
              <w:t xml:space="preserve">Chris Richards, </w:t>
            </w:r>
            <w:r w:rsidR="00603D52">
              <w:rPr>
                <w:sz w:val="22"/>
                <w:szCs w:val="22"/>
              </w:rPr>
              <w:t xml:space="preserve">Kathy Robinson,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57642D">
              <w:rPr>
                <w:sz w:val="22"/>
                <w:szCs w:val="22"/>
              </w:rPr>
              <w:t xml:space="preserve">Joann Silsby, </w:t>
            </w:r>
            <w:r w:rsidR="00E8726A">
              <w:rPr>
                <w:sz w:val="22"/>
                <w:szCs w:val="22"/>
              </w:rPr>
              <w:t>John Szilagyi</w:t>
            </w:r>
          </w:p>
        </w:tc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77777777"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407626" w14:paraId="42F35504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84606" w14:textId="77777777" w:rsidR="00ED67AF" w:rsidRDefault="00461DCE" w:rsidP="00BB61A9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  <w:r w:rsidRPr="00A96EB5">
              <w:rPr>
                <w:color w:val="000000" w:themeColor="text1"/>
                <w:sz w:val="24"/>
                <w:szCs w:val="24"/>
              </w:rPr>
              <w:t>Agenda Review/</w:t>
            </w:r>
            <w:r w:rsidR="0021463B" w:rsidRPr="00A96EB5">
              <w:rPr>
                <w:color w:val="000000" w:themeColor="text1"/>
                <w:sz w:val="24"/>
                <w:szCs w:val="24"/>
              </w:rPr>
              <w:t xml:space="preserve">New Agenda Items </w:t>
            </w:r>
          </w:p>
          <w:p w14:paraId="02F81AC4" w14:textId="13F2CDA7" w:rsidR="00BB153E" w:rsidRPr="00BB61A9" w:rsidRDefault="00BB153E" w:rsidP="00BB61A9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78A7D" w14:textId="77777777" w:rsidR="001D3AB0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1EF89EDD" w14:textId="77777777" w:rsidR="00AF1883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BB61A9" w:rsidRPr="00407626" w14:paraId="23AEFDFF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83110" w14:textId="1700B0F6" w:rsidR="00BB61A9" w:rsidRDefault="00BB61A9" w:rsidP="00BB61A9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 w:rsidRPr="00A96EB5">
              <w:rPr>
                <w:color w:val="000000" w:themeColor="text1"/>
                <w:sz w:val="24"/>
                <w:szCs w:val="24"/>
              </w:rPr>
              <w:t>New member Robin McGuire</w:t>
            </w:r>
          </w:p>
          <w:p w14:paraId="571CCB50" w14:textId="77777777" w:rsidR="00BB61A9" w:rsidRDefault="00BB61A9" w:rsidP="00BB153E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</w:p>
          <w:p w14:paraId="44643A6A" w14:textId="77777777" w:rsidR="00A954F0" w:rsidRDefault="00A954F0" w:rsidP="00BB153E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Welcome Robin to the team!</w:t>
            </w:r>
          </w:p>
          <w:p w14:paraId="4C760F3F" w14:textId="509A2402" w:rsidR="00A954F0" w:rsidRPr="00A96EB5" w:rsidRDefault="00A954F0" w:rsidP="00BB153E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33BB8D" w14:textId="77777777" w:rsidR="00BB61A9" w:rsidRPr="00407626" w:rsidRDefault="00BB61A9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</w:tr>
      <w:tr w:rsidR="00BB61A9" w:rsidRPr="00407626" w14:paraId="2C68F709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AEFD4" w14:textId="56E00D23" w:rsidR="00BB61A9" w:rsidRDefault="00BB61A9" w:rsidP="00BB61A9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 w:rsidRPr="00B56E80">
              <w:rPr>
                <w:b/>
                <w:color w:val="000000" w:themeColor="text1"/>
                <w:sz w:val="24"/>
                <w:szCs w:val="24"/>
                <w:u w:val="single"/>
              </w:rPr>
              <w:t>Omnidirectional mics for small m</w:t>
            </w:r>
            <w:r w:rsidR="00A954F0">
              <w:rPr>
                <w:b/>
                <w:color w:val="000000" w:themeColor="text1"/>
                <w:sz w:val="24"/>
                <w:szCs w:val="24"/>
                <w:u w:val="single"/>
              </w:rPr>
              <w:t>eetings</w:t>
            </w:r>
            <w:r w:rsidRPr="00A96EB5">
              <w:rPr>
                <w:color w:val="000000" w:themeColor="text1"/>
                <w:sz w:val="24"/>
                <w:szCs w:val="24"/>
              </w:rPr>
              <w:t xml:space="preserve"> – Jim Luke</w:t>
            </w:r>
          </w:p>
          <w:p w14:paraId="7E3C4276" w14:textId="3CB559E5" w:rsidR="00BB61A9" w:rsidRDefault="00BB153E" w:rsidP="00BB153E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Issue: Small meetings with both remote and in person attendees, having issues with audio picking up all conversation in the room. </w:t>
            </w:r>
          </w:p>
          <w:p w14:paraId="14468102" w14:textId="39E3FDE2" w:rsidR="00BB153E" w:rsidRDefault="00BB153E" w:rsidP="00CD7AE8">
            <w:pPr>
              <w:pStyle w:val="ListParagraph"/>
              <w:numPr>
                <w:ilvl w:val="1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Speaker output is fine. </w:t>
            </w:r>
          </w:p>
          <w:p w14:paraId="4984330A" w14:textId="77777777" w:rsidR="00BB153E" w:rsidRDefault="00BB153E" w:rsidP="00CD7AE8">
            <w:pPr>
              <w:pStyle w:val="ListParagraph"/>
              <w:numPr>
                <w:ilvl w:val="1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Shared concern of smaller conference rooms.</w:t>
            </w:r>
          </w:p>
          <w:p w14:paraId="13BD52B5" w14:textId="77777777" w:rsidR="00BB153E" w:rsidRDefault="00CD7AE8" w:rsidP="00BB153E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AV Services have several omni directional devices that can be checked out.</w:t>
            </w:r>
          </w:p>
          <w:p w14:paraId="67006484" w14:textId="07363DD3" w:rsidR="00CD7AE8" w:rsidRDefault="00CD7AE8" w:rsidP="00CD7AE8">
            <w:pPr>
              <w:pStyle w:val="ListParagraph"/>
              <w:numPr>
                <w:ilvl w:val="1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Can contact AV Services/Gary Mejia @5200</w:t>
            </w:r>
          </w:p>
          <w:p w14:paraId="1300279C" w14:textId="4E2981A7" w:rsidR="00CD7AE8" w:rsidRDefault="00CD7AE8" w:rsidP="00CD7AE8">
            <w:pPr>
              <w:pStyle w:val="ListParagraph"/>
              <w:numPr>
                <w:ilvl w:val="1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Advisable to give as much lead time as you can to AV services</w:t>
            </w:r>
          </w:p>
          <w:p w14:paraId="0463A0FA" w14:textId="705543A5" w:rsidR="00CD7AE8" w:rsidRDefault="00CD7AE8" w:rsidP="00CD7AE8">
            <w:pPr>
              <w:pStyle w:val="ListParagraph"/>
              <w:numPr>
                <w:ilvl w:val="1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Checkout is based on inventory. If we have it available and staff to distribute, we can fulfill the requests.</w:t>
            </w:r>
          </w:p>
          <w:p w14:paraId="45DC93D3" w14:textId="6FA55F9A" w:rsidR="00CD7AE8" w:rsidRDefault="00CD7AE8" w:rsidP="00CD7AE8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ITS has initiative to equip many conference rooms on campus with equipment to enable hybrid/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hyflex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D07A83">
              <w:rPr>
                <w:color w:val="000000" w:themeColor="text1"/>
                <w:sz w:val="24"/>
                <w:szCs w:val="24"/>
              </w:rPr>
              <w:t xml:space="preserve">meeting </w:t>
            </w:r>
            <w:r>
              <w:rPr>
                <w:color w:val="000000" w:themeColor="text1"/>
                <w:sz w:val="24"/>
                <w:szCs w:val="24"/>
              </w:rPr>
              <w:t>capabilities.</w:t>
            </w:r>
          </w:p>
          <w:p w14:paraId="1EB1483F" w14:textId="77777777" w:rsidR="00B56E80" w:rsidRDefault="00B56E80" w:rsidP="00CD7AE8">
            <w:pPr>
              <w:spacing w:before="40" w:after="40"/>
              <w:rPr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AB79867" w14:textId="6E03B12F" w:rsidR="00CD7AE8" w:rsidRPr="00B56E80" w:rsidRDefault="00B56E80" w:rsidP="00CD7AE8">
            <w:pPr>
              <w:spacing w:before="40" w:after="40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Specific Concerns on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u w:val="single"/>
              </w:rPr>
              <w:t>HyFlex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classrooms</w:t>
            </w:r>
          </w:p>
          <w:p w14:paraId="78F8966C" w14:textId="387ADD61" w:rsidR="00CD7AE8" w:rsidRPr="00CD7AE8" w:rsidRDefault="00CD7AE8" w:rsidP="00665907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 w:rsidRPr="00CD7AE8">
              <w:rPr>
                <w:color w:val="000000" w:themeColor="text1"/>
                <w:sz w:val="24"/>
                <w:szCs w:val="24"/>
              </w:rPr>
              <w:t xml:space="preserve">Dan raised specific concerns of </w:t>
            </w:r>
            <w:proofErr w:type="spellStart"/>
            <w:r w:rsidRPr="00CD7AE8">
              <w:rPr>
                <w:color w:val="000000" w:themeColor="text1"/>
                <w:sz w:val="24"/>
                <w:szCs w:val="24"/>
              </w:rPr>
              <w:t>HyFlex</w:t>
            </w:r>
            <w:proofErr w:type="spellEnd"/>
            <w:r w:rsidRPr="00CD7AE8">
              <w:rPr>
                <w:color w:val="000000" w:themeColor="text1"/>
                <w:sz w:val="24"/>
                <w:szCs w:val="24"/>
              </w:rPr>
              <w:t xml:space="preserve"> meetings had issues around quality of audio capture. </w:t>
            </w:r>
          </w:p>
          <w:p w14:paraId="3BC53988" w14:textId="77777777" w:rsidR="00CD7AE8" w:rsidRDefault="00CD7AE8" w:rsidP="00CD7AE8">
            <w:pPr>
              <w:pStyle w:val="ListParagraph"/>
              <w:numPr>
                <w:ilvl w:val="1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Basement of A&amp;S</w:t>
            </w:r>
          </w:p>
          <w:p w14:paraId="3CBD6B47" w14:textId="77777777" w:rsidR="00CD7AE8" w:rsidRDefault="00CD7AE8" w:rsidP="00CD7AE8">
            <w:pPr>
              <w:pStyle w:val="ListParagraph"/>
              <w:numPr>
                <w:ilvl w:val="1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Trouble hearing individuals in the student seats</w:t>
            </w:r>
          </w:p>
          <w:p w14:paraId="46FF8A2C" w14:textId="088D9C49" w:rsidR="00CD7AE8" w:rsidRDefault="00CD7AE8" w:rsidP="00CD7AE8">
            <w:pPr>
              <w:pStyle w:val="ListParagraph"/>
              <w:numPr>
                <w:ilvl w:val="1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Lavalier microphones for leaders of discussion will help with walking around the room for the leader.</w:t>
            </w:r>
          </w:p>
          <w:p w14:paraId="46CC3FFA" w14:textId="77777777" w:rsidR="00CD7AE8" w:rsidRDefault="00CD7AE8" w:rsidP="00CD7AE8">
            <w:pPr>
              <w:pStyle w:val="ListParagraph"/>
              <w:numPr>
                <w:ilvl w:val="1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Follow-up with Rob McLoone for more information – Faculty Chair English 121</w:t>
            </w:r>
          </w:p>
          <w:p w14:paraId="568EB7E3" w14:textId="4204277F" w:rsidR="0048788B" w:rsidRDefault="0048788B" w:rsidP="0048788B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HHS 005-007 had difficulties during nursing kickoff. Susan Jepsen is willing to help provide more context and information.</w:t>
            </w:r>
          </w:p>
          <w:p w14:paraId="7B7CBC16" w14:textId="1A1C13C3" w:rsidR="0048788B" w:rsidRDefault="0048788B" w:rsidP="0048788B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CTE and ITS has partnered for upcoming training on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HyFlex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classroom technology offerings.</w:t>
            </w:r>
          </w:p>
          <w:p w14:paraId="422EDE55" w14:textId="77777777" w:rsidR="00B56E80" w:rsidRPr="00B56E80" w:rsidRDefault="00B56E80" w:rsidP="00B56E80">
            <w:pPr>
              <w:spacing w:before="40" w:after="40"/>
              <w:ind w:left="360"/>
              <w:rPr>
                <w:color w:val="000000" w:themeColor="text1"/>
                <w:sz w:val="24"/>
                <w:szCs w:val="24"/>
              </w:rPr>
            </w:pPr>
          </w:p>
          <w:p w14:paraId="5D6D0F0E" w14:textId="3CD89611" w:rsidR="0048788B" w:rsidRDefault="0048788B" w:rsidP="0048788B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Opinion: The bigger use of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HyFlex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D07A83">
              <w:rPr>
                <w:color w:val="000000" w:themeColor="text1"/>
                <w:sz w:val="24"/>
                <w:szCs w:val="24"/>
              </w:rPr>
              <w:t xml:space="preserve">in the future </w:t>
            </w:r>
            <w:r>
              <w:rPr>
                <w:color w:val="000000" w:themeColor="text1"/>
                <w:sz w:val="24"/>
                <w:szCs w:val="24"/>
              </w:rPr>
              <w:t>will be meetings/committee/teams.</w:t>
            </w:r>
          </w:p>
          <w:p w14:paraId="1BC69CA3" w14:textId="77777777" w:rsidR="00B56E80" w:rsidRPr="00B56E80" w:rsidRDefault="00B56E80" w:rsidP="00B56E80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</w:p>
          <w:p w14:paraId="5A80D70B" w14:textId="21D8EA44" w:rsidR="00B56E80" w:rsidRDefault="00D91C36" w:rsidP="00B56E80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Enrolled s</w:t>
            </w:r>
            <w:r w:rsidR="00B56E80">
              <w:rPr>
                <w:color w:val="000000" w:themeColor="text1"/>
                <w:sz w:val="24"/>
                <w:szCs w:val="24"/>
              </w:rPr>
              <w:t>tudent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="00B56E80">
              <w:rPr>
                <w:color w:val="000000" w:themeColor="text1"/>
                <w:sz w:val="24"/>
                <w:szCs w:val="24"/>
              </w:rPr>
              <w:t xml:space="preserve"> should not be tasked with facilitating the online engagement components.</w:t>
            </w:r>
          </w:p>
          <w:p w14:paraId="3CA50E95" w14:textId="7230A16B" w:rsidR="00B56E80" w:rsidRPr="00B56E80" w:rsidRDefault="00B56E80" w:rsidP="00B56E80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This modality model is much more than just a technology </w:t>
            </w:r>
            <w:r w:rsidR="00D07A83">
              <w:rPr>
                <w:color w:val="000000" w:themeColor="text1"/>
                <w:sz w:val="24"/>
                <w:szCs w:val="24"/>
              </w:rPr>
              <w:t>concern</w:t>
            </w:r>
            <w:r>
              <w:rPr>
                <w:color w:val="000000" w:themeColor="text1"/>
                <w:sz w:val="24"/>
                <w:szCs w:val="24"/>
              </w:rPr>
              <w:t>. Many other factors in play, including teaching design amongst others.</w:t>
            </w:r>
          </w:p>
          <w:p w14:paraId="48645327" w14:textId="77777777" w:rsidR="0048788B" w:rsidRDefault="0048788B" w:rsidP="0048788B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</w:p>
          <w:p w14:paraId="597D4F31" w14:textId="3F9BCB7C" w:rsidR="0048788B" w:rsidRPr="00B56E80" w:rsidRDefault="0048788B" w:rsidP="0048788B">
            <w:pPr>
              <w:spacing w:before="40" w:after="40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B56E80">
              <w:rPr>
                <w:b/>
                <w:color w:val="000000" w:themeColor="text1"/>
                <w:sz w:val="24"/>
                <w:szCs w:val="24"/>
                <w:u w:val="single"/>
              </w:rPr>
              <w:t>Resources brought up in this discussion</w:t>
            </w:r>
          </w:p>
          <w:p w14:paraId="294909A4" w14:textId="0B07B0F1" w:rsidR="0048788B" w:rsidRDefault="00B56E80" w:rsidP="00B56E80">
            <w:pPr>
              <w:spacing w:before="40" w:after="40"/>
              <w:ind w:left="720"/>
              <w:rPr>
                <w:color w:val="000000" w:themeColor="text1"/>
                <w:sz w:val="24"/>
                <w:szCs w:val="24"/>
              </w:rPr>
            </w:pPr>
            <w:r w:rsidRPr="00B56E80">
              <w:rPr>
                <w:color w:val="000000" w:themeColor="text1"/>
                <w:sz w:val="24"/>
                <w:szCs w:val="24"/>
              </w:rPr>
              <w:t xml:space="preserve">Teaching in Higher Ed  podcast called </w:t>
            </w:r>
            <w:hyperlink r:id="rId7" w:history="1">
              <w:r w:rsidRPr="00B40474">
                <w:rPr>
                  <w:rStyle w:val="Hyperlink"/>
                  <w:sz w:val="24"/>
                  <w:szCs w:val="24"/>
                </w:rPr>
                <w:t>"</w:t>
              </w:r>
              <w:proofErr w:type="spellStart"/>
              <w:r w:rsidRPr="00B40474">
                <w:rPr>
                  <w:rStyle w:val="Hyperlink"/>
                  <w:sz w:val="24"/>
                  <w:szCs w:val="24"/>
                </w:rPr>
                <w:t>HyFlex</w:t>
              </w:r>
              <w:proofErr w:type="spellEnd"/>
              <w:r w:rsidRPr="00B40474">
                <w:rPr>
                  <w:rStyle w:val="Hyperlink"/>
                  <w:sz w:val="24"/>
                  <w:szCs w:val="24"/>
                </w:rPr>
                <w:t xml:space="preserve"> Learning with David Rhoads"</w:t>
              </w:r>
            </w:hyperlink>
            <w:r w:rsidR="00B4047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05CA184" w14:textId="77777777" w:rsidR="00B56E80" w:rsidRDefault="00B56E80" w:rsidP="00B40474">
            <w:pPr>
              <w:rPr>
                <w:color w:val="000000" w:themeColor="text1"/>
                <w:sz w:val="24"/>
                <w:szCs w:val="24"/>
              </w:rPr>
            </w:pPr>
          </w:p>
          <w:p w14:paraId="0CC89C00" w14:textId="056839E9" w:rsidR="00B56E80" w:rsidRDefault="00B56E80" w:rsidP="00B56E80">
            <w:pPr>
              <w:spacing w:before="40" w:after="40"/>
              <w:ind w:left="720"/>
              <w:rPr>
                <w:color w:val="000000" w:themeColor="text1"/>
                <w:sz w:val="24"/>
                <w:szCs w:val="24"/>
              </w:rPr>
            </w:pPr>
            <w:r w:rsidRPr="00B56E80">
              <w:rPr>
                <w:color w:val="000000" w:themeColor="text1"/>
                <w:sz w:val="24"/>
                <w:szCs w:val="24"/>
              </w:rPr>
              <w:t>"</w:t>
            </w:r>
            <w:hyperlink r:id="rId8" w:history="1">
              <w:r w:rsidRPr="00B40474">
                <w:rPr>
                  <w:rStyle w:val="Hyperlink"/>
                  <w:sz w:val="24"/>
                  <w:szCs w:val="24"/>
                </w:rPr>
                <w:t xml:space="preserve">Misconceptions About </w:t>
              </w:r>
              <w:proofErr w:type="spellStart"/>
              <w:r w:rsidRPr="00B40474">
                <w:rPr>
                  <w:rStyle w:val="Hyperlink"/>
                  <w:sz w:val="24"/>
                  <w:szCs w:val="24"/>
                </w:rPr>
                <w:t>HyFlex</w:t>
              </w:r>
              <w:proofErr w:type="spellEnd"/>
              <w:r w:rsidRPr="00B40474">
                <w:rPr>
                  <w:rStyle w:val="Hyperlink"/>
                  <w:sz w:val="24"/>
                  <w:szCs w:val="24"/>
                </w:rPr>
                <w:t xml:space="preserve">" </w:t>
              </w:r>
            </w:hyperlink>
            <w:r w:rsidRPr="00B56E80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1C63947" w14:textId="77777777" w:rsidR="00B56E80" w:rsidRDefault="00B56E80" w:rsidP="00B56E80">
            <w:pPr>
              <w:spacing w:before="40" w:after="40"/>
              <w:ind w:left="720"/>
              <w:rPr>
                <w:color w:val="000000" w:themeColor="text1"/>
                <w:sz w:val="24"/>
                <w:szCs w:val="24"/>
              </w:rPr>
            </w:pPr>
          </w:p>
          <w:p w14:paraId="14A03EB6" w14:textId="0F4D53BC" w:rsidR="000B0BCB" w:rsidRPr="0048788B" w:rsidRDefault="00B40474" w:rsidP="00B40474">
            <w:pPr>
              <w:spacing w:before="40" w:after="40"/>
              <w:ind w:left="720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="000B0BCB" w:rsidRPr="00B40474">
                <w:rPr>
                  <w:rStyle w:val="Hyperlink"/>
                  <w:sz w:val="24"/>
                  <w:szCs w:val="24"/>
                </w:rPr>
                <w:t xml:space="preserve">CTE Workshop on </w:t>
              </w:r>
              <w:proofErr w:type="spellStart"/>
              <w:r w:rsidR="000B0BCB" w:rsidRPr="00B40474">
                <w:rPr>
                  <w:rStyle w:val="Hyperlink"/>
                  <w:sz w:val="24"/>
                  <w:szCs w:val="24"/>
                </w:rPr>
                <w:t>HyFlex</w:t>
              </w:r>
              <w:proofErr w:type="spellEnd"/>
            </w:hyperlink>
            <w:r w:rsidR="000B0BCB">
              <w:rPr>
                <w:color w:val="000000" w:themeColor="text1"/>
                <w:sz w:val="24"/>
                <w:szCs w:val="24"/>
              </w:rPr>
              <w:t xml:space="preserve"> 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9294F2" w14:textId="77777777" w:rsidR="00BB61A9" w:rsidRPr="00407626" w:rsidRDefault="00BB61A9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</w:tr>
      <w:tr w:rsidR="00BB61A9" w:rsidRPr="00407626" w14:paraId="3B4FEAEE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FD597" w14:textId="77777777" w:rsidR="00BB61A9" w:rsidRPr="00A96EB5" w:rsidRDefault="00BB61A9" w:rsidP="00BB61A9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 w:rsidRPr="000B0BCB">
              <w:rPr>
                <w:b/>
                <w:color w:val="000000" w:themeColor="text1"/>
                <w:sz w:val="24"/>
                <w:szCs w:val="24"/>
                <w:u w:val="single"/>
              </w:rPr>
              <w:t>Open Learning Lab Online Homework</w:t>
            </w:r>
            <w:r>
              <w:rPr>
                <w:color w:val="000000" w:themeColor="text1"/>
                <w:sz w:val="24"/>
                <w:szCs w:val="24"/>
              </w:rPr>
              <w:t xml:space="preserve"> – Bruce Farris</w:t>
            </w:r>
          </w:p>
          <w:p w14:paraId="6198F2B0" w14:textId="642C2731" w:rsidR="00BB61A9" w:rsidRDefault="000B0BCB" w:rsidP="000B0BCB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Bruce has been developing OER online assessment/exam</w:t>
            </w:r>
          </w:p>
          <w:p w14:paraId="6F049F25" w14:textId="54349789" w:rsidR="000B0BCB" w:rsidRDefault="000B0BCB" w:rsidP="000B0BCB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H5P output of interactions into spreadsheet with several 100 rows.</w:t>
            </w:r>
          </w:p>
          <w:p w14:paraId="00A640A9" w14:textId="1CE2996F" w:rsidR="00A954F0" w:rsidRDefault="00A954F0" w:rsidP="000B0BCB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Background: This is like a homework package that students would </w:t>
            </w:r>
            <w:r w:rsidR="00D07A83">
              <w:rPr>
                <w:color w:val="000000" w:themeColor="text1"/>
                <w:sz w:val="24"/>
                <w:szCs w:val="24"/>
              </w:rPr>
              <w:t xml:space="preserve">traditionally </w:t>
            </w:r>
            <w:r>
              <w:rPr>
                <w:color w:val="000000" w:themeColor="text1"/>
                <w:sz w:val="24"/>
                <w:szCs w:val="24"/>
              </w:rPr>
              <w:t xml:space="preserve">have had to pay for. </w:t>
            </w:r>
          </w:p>
          <w:p w14:paraId="2DF0EDBA" w14:textId="6E36BBE3" w:rsidR="000B0BCB" w:rsidRDefault="000B0BCB" w:rsidP="000B0BCB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Currently piloting with c</w:t>
            </w:r>
            <w:r w:rsidR="00D07A83">
              <w:rPr>
                <w:color w:val="000000" w:themeColor="text1"/>
                <w:sz w:val="24"/>
                <w:szCs w:val="24"/>
              </w:rPr>
              <w:t>hemistry class.</w:t>
            </w:r>
          </w:p>
          <w:p w14:paraId="4EC0A795" w14:textId="016E64D5" w:rsidR="000B0BCB" w:rsidRDefault="000B0BCB" w:rsidP="000B0BCB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Deploying that to the broad</w:t>
            </w:r>
            <w:r w:rsidR="00D07A83">
              <w:rPr>
                <w:color w:val="000000" w:themeColor="text1"/>
                <w:sz w:val="24"/>
                <w:szCs w:val="24"/>
              </w:rPr>
              <w:t>er team of other faculty in program.</w:t>
            </w:r>
          </w:p>
          <w:p w14:paraId="62DB0667" w14:textId="16EE7EFE" w:rsidR="000B0BCB" w:rsidRDefault="000B0BCB" w:rsidP="000B0BCB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Looking for help with Excel to address some of the current challenges</w:t>
            </w:r>
          </w:p>
          <w:p w14:paraId="568AA34C" w14:textId="6643484D" w:rsidR="00A954F0" w:rsidRDefault="00A954F0" w:rsidP="00A954F0">
            <w:pPr>
              <w:pStyle w:val="ListParagraph"/>
              <w:numPr>
                <w:ilvl w:val="1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Carrie Miller from eLearning is a great resource to reach out to.</w:t>
            </w:r>
          </w:p>
          <w:p w14:paraId="3E398DE9" w14:textId="69965AC6" w:rsidR="00A954F0" w:rsidRDefault="00A954F0" w:rsidP="00A954F0">
            <w:pPr>
              <w:pStyle w:val="ListParagraph"/>
              <w:numPr>
                <w:ilvl w:val="1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CIT Faculty may also be able to help.</w:t>
            </w:r>
          </w:p>
          <w:p w14:paraId="16C51089" w14:textId="5421DE9B" w:rsidR="000B0BCB" w:rsidRDefault="000B0BCB" w:rsidP="000B0BCB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Would also benefit from further discussions to plan for expansion and wider adoption.</w:t>
            </w:r>
          </w:p>
          <w:p w14:paraId="3265C1F1" w14:textId="780A3BAA" w:rsidR="00A954F0" w:rsidRDefault="00A954F0" w:rsidP="000B0BCB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Short term plan is to continue to work on this at a small scale roll out to additional classes. Longer term might look to integrate directly in D2L if possible.</w:t>
            </w:r>
          </w:p>
          <w:p w14:paraId="3B9FE943" w14:textId="589F7DCE" w:rsidR="00A954F0" w:rsidRDefault="00A954F0" w:rsidP="00A954F0">
            <w:pPr>
              <w:pStyle w:val="ListParagraph"/>
              <w:numPr>
                <w:ilvl w:val="1"/>
                <w:numId w:val="29"/>
              </w:numPr>
              <w:spacing w:before="40" w:after="4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Recommended to talk with eLearning now rather than wait for down the road to make sure they can partner on this now.</w:t>
            </w:r>
          </w:p>
          <w:p w14:paraId="71C78C5E" w14:textId="1C3E96D5" w:rsidR="000B0BCB" w:rsidRDefault="000B0BCB" w:rsidP="000B0BCB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</w:p>
          <w:p w14:paraId="282D3CC7" w14:textId="39380214" w:rsidR="00A954F0" w:rsidRPr="00A954F0" w:rsidRDefault="00A954F0" w:rsidP="000B0BCB">
            <w:pPr>
              <w:spacing w:before="40" w:after="40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A954F0">
              <w:rPr>
                <w:b/>
                <w:color w:val="000000" w:themeColor="text1"/>
                <w:sz w:val="24"/>
                <w:szCs w:val="24"/>
                <w:u w:val="single"/>
              </w:rPr>
              <w:t>Resources brought up in this discussion</w:t>
            </w:r>
          </w:p>
          <w:p w14:paraId="6D7F813E" w14:textId="22072BF8" w:rsidR="000B0BCB" w:rsidRDefault="00B40474" w:rsidP="00A954F0">
            <w:pPr>
              <w:spacing w:before="40" w:after="40"/>
              <w:ind w:left="720"/>
              <w:rPr>
                <w:color w:val="000000" w:themeColor="text1"/>
                <w:sz w:val="24"/>
                <w:szCs w:val="24"/>
              </w:rPr>
            </w:pPr>
            <w:hyperlink r:id="rId10" w:history="1">
              <w:r w:rsidR="000B0BCB" w:rsidRPr="00B40474">
                <w:rPr>
                  <w:rStyle w:val="Hyperlink"/>
                  <w:sz w:val="24"/>
                  <w:szCs w:val="24"/>
                </w:rPr>
                <w:t>H5P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55BE014" w14:textId="77777777" w:rsidR="00A954F0" w:rsidRDefault="00A954F0" w:rsidP="00A954F0">
            <w:pPr>
              <w:spacing w:before="40" w:after="40"/>
              <w:ind w:left="720"/>
              <w:rPr>
                <w:color w:val="000000" w:themeColor="text1"/>
                <w:sz w:val="24"/>
                <w:szCs w:val="24"/>
              </w:rPr>
            </w:pPr>
          </w:p>
          <w:p w14:paraId="0F39FBF3" w14:textId="464738D3" w:rsidR="00A954F0" w:rsidRDefault="00A954F0" w:rsidP="00A954F0">
            <w:pPr>
              <w:spacing w:before="40" w:after="40"/>
              <w:ind w:left="720"/>
              <w:rPr>
                <w:color w:val="000000" w:themeColor="text1"/>
                <w:sz w:val="24"/>
                <w:szCs w:val="24"/>
              </w:rPr>
            </w:pPr>
            <w:r w:rsidRPr="00A954F0">
              <w:rPr>
                <w:color w:val="000000" w:themeColor="text1"/>
                <w:sz w:val="24"/>
                <w:szCs w:val="24"/>
              </w:rPr>
              <w:t>H5P's are easy (no coding involved) modules that create interactive experiences that can be inserted into webpages/CMS's like WordPress, and others.</w:t>
            </w:r>
          </w:p>
          <w:p w14:paraId="5EAB8D2F" w14:textId="00C4769A" w:rsidR="000B0BCB" w:rsidRDefault="000B0BCB" w:rsidP="000B0BCB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</w:p>
          <w:p w14:paraId="0C069B76" w14:textId="697ACF2A" w:rsidR="00A954F0" w:rsidRDefault="00A954F0" w:rsidP="00A954F0">
            <w:pPr>
              <w:spacing w:before="40" w:after="40"/>
              <w:ind w:left="72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Bruce’s homework site on </w:t>
            </w:r>
            <w:hyperlink r:id="rId11" w:history="1">
              <w:r w:rsidRPr="00B40474">
                <w:rPr>
                  <w:rStyle w:val="Hyperlink"/>
                  <w:sz w:val="24"/>
                  <w:szCs w:val="24"/>
                </w:rPr>
                <w:t>OLL with H5P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1A28E8C6" w14:textId="77777777" w:rsidR="00A954F0" w:rsidRPr="000B0BCB" w:rsidRDefault="00A954F0" w:rsidP="000B0BCB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</w:p>
          <w:p w14:paraId="47EFA3D9" w14:textId="1CD990E9" w:rsidR="000B0BCB" w:rsidRPr="00A96EB5" w:rsidRDefault="000B0BCB" w:rsidP="0021463B">
            <w:pPr>
              <w:spacing w:before="40" w:after="4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D9DEA" w14:textId="77777777" w:rsidR="00BB61A9" w:rsidRPr="00407626" w:rsidRDefault="00BB61A9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</w:tr>
      <w:tr w:rsidR="00BB153E" w:rsidRPr="00407626" w14:paraId="0B58C093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663A4" w14:textId="0B06A17A" w:rsidR="00BB153E" w:rsidRDefault="00BB153E" w:rsidP="00BB61A9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Webcams for the classroom (Update) – Marc Smyth</w:t>
            </w:r>
          </w:p>
          <w:p w14:paraId="551DC293" w14:textId="39FDBECF" w:rsidR="00BB153E" w:rsidRDefault="00BB153E" w:rsidP="00BB153E">
            <w:pPr>
              <w:pStyle w:val="Standard1"/>
              <w:numPr>
                <w:ilvl w:val="0"/>
                <w:numId w:val="28"/>
              </w:numPr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Testing the four webcam models from the spring. Settled on the Logitech model. </w:t>
            </w:r>
          </w:p>
          <w:p w14:paraId="568DE350" w14:textId="42CF057B" w:rsidR="00BB153E" w:rsidRDefault="00BB153E" w:rsidP="00BB153E">
            <w:pPr>
              <w:pStyle w:val="Standard1"/>
              <w:numPr>
                <w:ilvl w:val="0"/>
                <w:numId w:val="28"/>
              </w:numPr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Submitted a request to finance for HEERF funding.</w:t>
            </w:r>
          </w:p>
          <w:p w14:paraId="1B12298F" w14:textId="271F6EF8" w:rsidR="00BB153E" w:rsidRDefault="00BB153E" w:rsidP="00BB153E">
            <w:pPr>
              <w:pStyle w:val="Standard1"/>
              <w:numPr>
                <w:ilvl w:val="0"/>
                <w:numId w:val="28"/>
              </w:numPr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Seems to be in stock from our suppliers.</w:t>
            </w:r>
          </w:p>
          <w:p w14:paraId="7BF0F7D5" w14:textId="7AE5F392" w:rsidR="00BB153E" w:rsidRDefault="00BB153E" w:rsidP="00BB153E">
            <w:pPr>
              <w:pStyle w:val="Standard1"/>
              <w:numPr>
                <w:ilvl w:val="0"/>
                <w:numId w:val="28"/>
              </w:numPr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Installations should go quick once acquisitions are made.</w:t>
            </w:r>
          </w:p>
          <w:p w14:paraId="62BE12E3" w14:textId="2C795D04" w:rsidR="00BB153E" w:rsidRDefault="00BB153E" w:rsidP="00BB153E">
            <w:pPr>
              <w:pStyle w:val="Standard1"/>
              <w:numPr>
                <w:ilvl w:val="0"/>
                <w:numId w:val="28"/>
              </w:numPr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Will update TAC in the future as progress is being made.</w:t>
            </w:r>
          </w:p>
          <w:p w14:paraId="58A9167E" w14:textId="74598E56" w:rsidR="00BB153E" w:rsidRDefault="00BB153E" w:rsidP="00BB61A9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0D3C3" w14:textId="77777777" w:rsidR="00BB153E" w:rsidRPr="00407626" w:rsidRDefault="00BB153E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</w:tr>
      <w:tr w:rsidR="00E84E81" w:rsidRPr="00407626" w14:paraId="4C63F9BC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5502" w14:textId="7771FF3F" w:rsidR="00E84E81" w:rsidRPr="00A96EB5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 w:rsidRPr="00A96EB5">
              <w:rPr>
                <w:color w:val="000000" w:themeColor="text1"/>
                <w:sz w:val="24"/>
                <w:szCs w:val="24"/>
              </w:rPr>
              <w:t>Task Log Review</w:t>
            </w:r>
            <w:r w:rsidR="0057642D" w:rsidRPr="00A96EB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D3E78A9" w14:textId="713F6243" w:rsidR="00D740D8" w:rsidRPr="00A96EB5" w:rsidRDefault="00C279DC" w:rsidP="00AE7829">
            <w:pPr>
              <w:pStyle w:val="Standard1"/>
              <w:numPr>
                <w:ilvl w:val="0"/>
                <w:numId w:val="25"/>
              </w:numPr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Items were reviewed as part of the agenda.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A7F0" w14:textId="77777777" w:rsidR="0051668C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2AE27309" w14:textId="77777777" w:rsidR="00E84E81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7459DF" w:rsidRPr="00407626" w14:paraId="35F17435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0767E" w14:textId="77777777" w:rsidR="007459DF" w:rsidRPr="00A96EB5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 w:rsidRPr="00A96EB5">
              <w:rPr>
                <w:color w:val="000000" w:themeColor="text1"/>
                <w:sz w:val="24"/>
                <w:szCs w:val="24"/>
              </w:rPr>
              <w:t>Technology Usability and Training</w:t>
            </w:r>
          </w:p>
          <w:p w14:paraId="541D6D22" w14:textId="77777777" w:rsidR="00D32BBF" w:rsidRPr="00A96EB5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08EB7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329FC265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21463B" w:rsidRPr="00407626" w14:paraId="58ACB74A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3F517" w14:textId="77777777" w:rsidR="0021463B" w:rsidRPr="00A96EB5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 w:rsidRPr="00A96EB5">
              <w:rPr>
                <w:color w:val="000000" w:themeColor="text1"/>
                <w:sz w:val="24"/>
                <w:szCs w:val="24"/>
              </w:rPr>
              <w:t>Next Meeting and Call for Agenda Items</w:t>
            </w:r>
          </w:p>
          <w:p w14:paraId="31DE330C" w14:textId="776A1E6A" w:rsidR="000F176B" w:rsidRPr="00A96EB5" w:rsidRDefault="00A96EB5" w:rsidP="00A96EB5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color w:val="000000" w:themeColor="text1"/>
                <w:sz w:val="24"/>
                <w:szCs w:val="24"/>
              </w:rPr>
            </w:pPr>
            <w:r w:rsidRPr="00A96EB5">
              <w:rPr>
                <w:color w:val="000000" w:themeColor="text1"/>
                <w:sz w:val="24"/>
                <w:szCs w:val="24"/>
                <w:u w:val="single"/>
              </w:rPr>
              <w:t>10/14, 11-12, Webex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915F9" w14:textId="4F86F64F" w:rsidR="0021463B" w:rsidRPr="00407626" w:rsidRDefault="0021463B" w:rsidP="00CC2BD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  <w:bookmarkStart w:id="1" w:name="_GoBack"/>
      <w:bookmarkEnd w:id="1"/>
    </w:p>
    <w:sectPr w:rsidR="00A761C8" w:rsidRPr="0021463B" w:rsidSect="00FC0528">
      <w:headerReference w:type="default" r:id="rId12"/>
      <w:footerReference w:type="default" r:id="rId13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8C61E" w14:textId="77777777" w:rsidR="001A5D54" w:rsidRDefault="001A5D54" w:rsidP="00C640CF">
      <w:r>
        <w:separator/>
      </w:r>
    </w:p>
  </w:endnote>
  <w:endnote w:type="continuationSeparator" w:id="0">
    <w:p w14:paraId="574A380A" w14:textId="77777777" w:rsidR="001A5D54" w:rsidRDefault="001A5D54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8980" w14:textId="6D19B4C0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476E">
      <w:rPr>
        <w:noProof/>
      </w:rPr>
      <w:t>3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16B58" w14:textId="77777777" w:rsidR="001A5D54" w:rsidRDefault="001A5D54" w:rsidP="00C640CF">
      <w:r>
        <w:separator/>
      </w:r>
    </w:p>
  </w:footnote>
  <w:footnote w:type="continuationSeparator" w:id="0">
    <w:p w14:paraId="272C04F4" w14:textId="77777777" w:rsidR="001A5D54" w:rsidRDefault="001A5D54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5538" w14:textId="77777777" w:rsidR="00461DCE" w:rsidRDefault="00E34B89">
    <w:pPr>
      <w:pStyle w:val="Header"/>
    </w:pPr>
    <w:r>
      <w:rPr>
        <w:noProof/>
      </w:rPr>
      <w:drawing>
        <wp:inline distT="0" distB="0" distL="0" distR="0" wp14:anchorId="433C8A06" wp14:editId="0487E7B8">
          <wp:extent cx="1472565" cy="617220"/>
          <wp:effectExtent l="0" t="0" r="0" b="0"/>
          <wp:docPr id="1" name="Picture 1" descr="LCC 4-color" title="L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76B"/>
    <w:multiLevelType w:val="hybridMultilevel"/>
    <w:tmpl w:val="5240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D6776"/>
    <w:multiLevelType w:val="hybridMultilevel"/>
    <w:tmpl w:val="200A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06EF4"/>
    <w:multiLevelType w:val="hybridMultilevel"/>
    <w:tmpl w:val="E6F26164"/>
    <w:lvl w:ilvl="0" w:tplc="9CD8B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1499E"/>
    <w:multiLevelType w:val="hybridMultilevel"/>
    <w:tmpl w:val="CE8090C6"/>
    <w:lvl w:ilvl="0" w:tplc="93860E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A24BC"/>
    <w:multiLevelType w:val="hybridMultilevel"/>
    <w:tmpl w:val="E38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4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3"/>
  </w:num>
  <w:num w:numId="8">
    <w:abstractNumId w:val="21"/>
  </w:num>
  <w:num w:numId="9">
    <w:abstractNumId w:val="0"/>
  </w:num>
  <w:num w:numId="10">
    <w:abstractNumId w:val="27"/>
  </w:num>
  <w:num w:numId="11">
    <w:abstractNumId w:val="24"/>
  </w:num>
  <w:num w:numId="12">
    <w:abstractNumId w:val="23"/>
  </w:num>
  <w:num w:numId="13">
    <w:abstractNumId w:val="20"/>
  </w:num>
  <w:num w:numId="14">
    <w:abstractNumId w:val="25"/>
  </w:num>
  <w:num w:numId="15">
    <w:abstractNumId w:val="5"/>
  </w:num>
  <w:num w:numId="16">
    <w:abstractNumId w:val="18"/>
  </w:num>
  <w:num w:numId="17">
    <w:abstractNumId w:val="13"/>
  </w:num>
  <w:num w:numId="18">
    <w:abstractNumId w:val="1"/>
  </w:num>
  <w:num w:numId="19">
    <w:abstractNumId w:val="12"/>
  </w:num>
  <w:num w:numId="20">
    <w:abstractNumId w:val="11"/>
  </w:num>
  <w:num w:numId="21">
    <w:abstractNumId w:val="16"/>
  </w:num>
  <w:num w:numId="22">
    <w:abstractNumId w:val="4"/>
  </w:num>
  <w:num w:numId="23">
    <w:abstractNumId w:val="10"/>
  </w:num>
  <w:num w:numId="24">
    <w:abstractNumId w:val="28"/>
  </w:num>
  <w:num w:numId="25">
    <w:abstractNumId w:val="6"/>
  </w:num>
  <w:num w:numId="26">
    <w:abstractNumId w:val="26"/>
  </w:num>
  <w:num w:numId="27">
    <w:abstractNumId w:val="8"/>
  </w:num>
  <w:num w:numId="28">
    <w:abstractNumId w:val="1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fcvi0jbIOjXEtL8Xj9ZVbQbyQ2j06twjsnYNR5OXWK/6PH8K1j31KOM2Ju4u3oKinpsFQPIAPDVjQFtc4LTqw==" w:salt="BS4zvGNnUgvf3h4D3lX0AQ==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22919"/>
    <w:rsid w:val="00032089"/>
    <w:rsid w:val="00032B91"/>
    <w:rsid w:val="00033050"/>
    <w:rsid w:val="00043226"/>
    <w:rsid w:val="000527C9"/>
    <w:rsid w:val="00054133"/>
    <w:rsid w:val="000568ED"/>
    <w:rsid w:val="00062DC5"/>
    <w:rsid w:val="000829AC"/>
    <w:rsid w:val="00083070"/>
    <w:rsid w:val="000968AF"/>
    <w:rsid w:val="000A16AA"/>
    <w:rsid w:val="000B0AD3"/>
    <w:rsid w:val="000B0BCB"/>
    <w:rsid w:val="000B629F"/>
    <w:rsid w:val="000C31CD"/>
    <w:rsid w:val="000C74D6"/>
    <w:rsid w:val="000D511D"/>
    <w:rsid w:val="000F0C78"/>
    <w:rsid w:val="000F176B"/>
    <w:rsid w:val="000F227A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7753B"/>
    <w:rsid w:val="00185A8D"/>
    <w:rsid w:val="001A5D54"/>
    <w:rsid w:val="001B05E3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26D8"/>
    <w:rsid w:val="002749B7"/>
    <w:rsid w:val="00276D70"/>
    <w:rsid w:val="0027791F"/>
    <w:rsid w:val="00277A08"/>
    <w:rsid w:val="00291642"/>
    <w:rsid w:val="002926E6"/>
    <w:rsid w:val="002A0477"/>
    <w:rsid w:val="002B1708"/>
    <w:rsid w:val="002B1820"/>
    <w:rsid w:val="002B1EB9"/>
    <w:rsid w:val="002B2576"/>
    <w:rsid w:val="002C22C7"/>
    <w:rsid w:val="002C2BE7"/>
    <w:rsid w:val="002C2F49"/>
    <w:rsid w:val="002C5006"/>
    <w:rsid w:val="002E4434"/>
    <w:rsid w:val="002E64CA"/>
    <w:rsid w:val="002F2E50"/>
    <w:rsid w:val="002F4FD5"/>
    <w:rsid w:val="002F7968"/>
    <w:rsid w:val="00313268"/>
    <w:rsid w:val="00313C1F"/>
    <w:rsid w:val="00315B39"/>
    <w:rsid w:val="00316B8F"/>
    <w:rsid w:val="00325DDE"/>
    <w:rsid w:val="003271C5"/>
    <w:rsid w:val="00335BCE"/>
    <w:rsid w:val="00336852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C0852"/>
    <w:rsid w:val="003D04EE"/>
    <w:rsid w:val="003D2A6E"/>
    <w:rsid w:val="003D318F"/>
    <w:rsid w:val="003E5550"/>
    <w:rsid w:val="003E6F8C"/>
    <w:rsid w:val="003E7929"/>
    <w:rsid w:val="003E7C8E"/>
    <w:rsid w:val="003F07C9"/>
    <w:rsid w:val="003F106D"/>
    <w:rsid w:val="003F63A5"/>
    <w:rsid w:val="00401454"/>
    <w:rsid w:val="00402720"/>
    <w:rsid w:val="00405E61"/>
    <w:rsid w:val="00407626"/>
    <w:rsid w:val="0040777F"/>
    <w:rsid w:val="004207A7"/>
    <w:rsid w:val="00426231"/>
    <w:rsid w:val="00431AA4"/>
    <w:rsid w:val="00442BE0"/>
    <w:rsid w:val="00444105"/>
    <w:rsid w:val="00452842"/>
    <w:rsid w:val="00453079"/>
    <w:rsid w:val="00455966"/>
    <w:rsid w:val="00461500"/>
    <w:rsid w:val="00461DCE"/>
    <w:rsid w:val="00470E9D"/>
    <w:rsid w:val="0048788B"/>
    <w:rsid w:val="004907FC"/>
    <w:rsid w:val="0049307A"/>
    <w:rsid w:val="00493497"/>
    <w:rsid w:val="004934A2"/>
    <w:rsid w:val="004A6BA2"/>
    <w:rsid w:val="004B31A2"/>
    <w:rsid w:val="004D17A2"/>
    <w:rsid w:val="004D3DC5"/>
    <w:rsid w:val="004D6FE0"/>
    <w:rsid w:val="004E17BC"/>
    <w:rsid w:val="004E1ABD"/>
    <w:rsid w:val="004F6EFD"/>
    <w:rsid w:val="004F7588"/>
    <w:rsid w:val="00504A00"/>
    <w:rsid w:val="0051654E"/>
    <w:rsid w:val="0051668C"/>
    <w:rsid w:val="0055505D"/>
    <w:rsid w:val="00555ED9"/>
    <w:rsid w:val="00556CFC"/>
    <w:rsid w:val="00560B78"/>
    <w:rsid w:val="005666AE"/>
    <w:rsid w:val="0057642D"/>
    <w:rsid w:val="00581496"/>
    <w:rsid w:val="0058237A"/>
    <w:rsid w:val="00583669"/>
    <w:rsid w:val="005942E2"/>
    <w:rsid w:val="005A5177"/>
    <w:rsid w:val="005B18B0"/>
    <w:rsid w:val="005B2C2A"/>
    <w:rsid w:val="005B63D3"/>
    <w:rsid w:val="005C6E38"/>
    <w:rsid w:val="005D5534"/>
    <w:rsid w:val="005E02A5"/>
    <w:rsid w:val="005E6A2B"/>
    <w:rsid w:val="005F42EA"/>
    <w:rsid w:val="00603D52"/>
    <w:rsid w:val="00607561"/>
    <w:rsid w:val="0061049C"/>
    <w:rsid w:val="00630048"/>
    <w:rsid w:val="00637998"/>
    <w:rsid w:val="00647EAC"/>
    <w:rsid w:val="00653455"/>
    <w:rsid w:val="0066020E"/>
    <w:rsid w:val="00663C6D"/>
    <w:rsid w:val="0068420C"/>
    <w:rsid w:val="00687D33"/>
    <w:rsid w:val="0069149C"/>
    <w:rsid w:val="006A1C63"/>
    <w:rsid w:val="006A204B"/>
    <w:rsid w:val="006A6658"/>
    <w:rsid w:val="006A6A72"/>
    <w:rsid w:val="006B30DC"/>
    <w:rsid w:val="006C3DA9"/>
    <w:rsid w:val="006D2CAF"/>
    <w:rsid w:val="006D3DD7"/>
    <w:rsid w:val="006D6121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45D14"/>
    <w:rsid w:val="00754EDA"/>
    <w:rsid w:val="0075686D"/>
    <w:rsid w:val="00770C5E"/>
    <w:rsid w:val="00771EED"/>
    <w:rsid w:val="007813A6"/>
    <w:rsid w:val="00781687"/>
    <w:rsid w:val="00783A8A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17DF1"/>
    <w:rsid w:val="00832FCC"/>
    <w:rsid w:val="0083547D"/>
    <w:rsid w:val="00835732"/>
    <w:rsid w:val="00845058"/>
    <w:rsid w:val="008547CD"/>
    <w:rsid w:val="008619FA"/>
    <w:rsid w:val="00861BAC"/>
    <w:rsid w:val="00864762"/>
    <w:rsid w:val="008770A8"/>
    <w:rsid w:val="008826D8"/>
    <w:rsid w:val="008832F3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050F8"/>
    <w:rsid w:val="0091217A"/>
    <w:rsid w:val="00924E74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67B82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1C44"/>
    <w:rsid w:val="009F55C4"/>
    <w:rsid w:val="00A00D8F"/>
    <w:rsid w:val="00A16542"/>
    <w:rsid w:val="00A21D3A"/>
    <w:rsid w:val="00A24F20"/>
    <w:rsid w:val="00A260B3"/>
    <w:rsid w:val="00A260CE"/>
    <w:rsid w:val="00A2684C"/>
    <w:rsid w:val="00A448C1"/>
    <w:rsid w:val="00A46797"/>
    <w:rsid w:val="00A46D16"/>
    <w:rsid w:val="00A51ABC"/>
    <w:rsid w:val="00A6725C"/>
    <w:rsid w:val="00A761C8"/>
    <w:rsid w:val="00A939DE"/>
    <w:rsid w:val="00A954F0"/>
    <w:rsid w:val="00A96EB5"/>
    <w:rsid w:val="00AA2361"/>
    <w:rsid w:val="00AA36F1"/>
    <w:rsid w:val="00AA778C"/>
    <w:rsid w:val="00AC098C"/>
    <w:rsid w:val="00AC1C32"/>
    <w:rsid w:val="00AD2921"/>
    <w:rsid w:val="00AE044B"/>
    <w:rsid w:val="00AE7829"/>
    <w:rsid w:val="00AF1883"/>
    <w:rsid w:val="00AF2C7C"/>
    <w:rsid w:val="00AF44E4"/>
    <w:rsid w:val="00AF476E"/>
    <w:rsid w:val="00AF6D16"/>
    <w:rsid w:val="00B06AF0"/>
    <w:rsid w:val="00B16176"/>
    <w:rsid w:val="00B25F22"/>
    <w:rsid w:val="00B31A8C"/>
    <w:rsid w:val="00B360A1"/>
    <w:rsid w:val="00B36151"/>
    <w:rsid w:val="00B40474"/>
    <w:rsid w:val="00B513C4"/>
    <w:rsid w:val="00B55DF5"/>
    <w:rsid w:val="00B56333"/>
    <w:rsid w:val="00B56E80"/>
    <w:rsid w:val="00B62ED1"/>
    <w:rsid w:val="00B81270"/>
    <w:rsid w:val="00B85AD2"/>
    <w:rsid w:val="00B91D13"/>
    <w:rsid w:val="00B94AB2"/>
    <w:rsid w:val="00B96732"/>
    <w:rsid w:val="00BA1D2C"/>
    <w:rsid w:val="00BB153E"/>
    <w:rsid w:val="00BB1E97"/>
    <w:rsid w:val="00BB3125"/>
    <w:rsid w:val="00BB460D"/>
    <w:rsid w:val="00BB5E73"/>
    <w:rsid w:val="00BB61A9"/>
    <w:rsid w:val="00BB7E06"/>
    <w:rsid w:val="00BC09B5"/>
    <w:rsid w:val="00BD70E9"/>
    <w:rsid w:val="00BE6CF0"/>
    <w:rsid w:val="00BE779E"/>
    <w:rsid w:val="00BF2E53"/>
    <w:rsid w:val="00C101BB"/>
    <w:rsid w:val="00C24E3C"/>
    <w:rsid w:val="00C279D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24F0"/>
    <w:rsid w:val="00CA38F4"/>
    <w:rsid w:val="00CC2BDC"/>
    <w:rsid w:val="00CC7951"/>
    <w:rsid w:val="00CD08B3"/>
    <w:rsid w:val="00CD232D"/>
    <w:rsid w:val="00CD454E"/>
    <w:rsid w:val="00CD7AE8"/>
    <w:rsid w:val="00CE33C7"/>
    <w:rsid w:val="00CE56A2"/>
    <w:rsid w:val="00CF0B63"/>
    <w:rsid w:val="00CF4037"/>
    <w:rsid w:val="00CF4420"/>
    <w:rsid w:val="00CF52C3"/>
    <w:rsid w:val="00CF7F83"/>
    <w:rsid w:val="00D057F0"/>
    <w:rsid w:val="00D07198"/>
    <w:rsid w:val="00D0786A"/>
    <w:rsid w:val="00D07A83"/>
    <w:rsid w:val="00D1265B"/>
    <w:rsid w:val="00D13DD8"/>
    <w:rsid w:val="00D176D7"/>
    <w:rsid w:val="00D32BBF"/>
    <w:rsid w:val="00D43F4A"/>
    <w:rsid w:val="00D4497E"/>
    <w:rsid w:val="00D522F1"/>
    <w:rsid w:val="00D5610D"/>
    <w:rsid w:val="00D5635B"/>
    <w:rsid w:val="00D56E41"/>
    <w:rsid w:val="00D740D8"/>
    <w:rsid w:val="00D754C7"/>
    <w:rsid w:val="00D77B7C"/>
    <w:rsid w:val="00D83CE2"/>
    <w:rsid w:val="00D91C36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73AFD"/>
    <w:rsid w:val="00E828FF"/>
    <w:rsid w:val="00E84E81"/>
    <w:rsid w:val="00E8726A"/>
    <w:rsid w:val="00EA5CF2"/>
    <w:rsid w:val="00EA6E04"/>
    <w:rsid w:val="00EB130A"/>
    <w:rsid w:val="00EB4960"/>
    <w:rsid w:val="00EB4B14"/>
    <w:rsid w:val="00EC1BCA"/>
    <w:rsid w:val="00EC4B78"/>
    <w:rsid w:val="00ED67AF"/>
    <w:rsid w:val="00EE304E"/>
    <w:rsid w:val="00EE3EF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22709"/>
    <w:rsid w:val="00F302E1"/>
    <w:rsid w:val="00F33177"/>
    <w:rsid w:val="00F34734"/>
    <w:rsid w:val="00F60742"/>
    <w:rsid w:val="00F61937"/>
    <w:rsid w:val="00F624EA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A5FAB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87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inginhighered.com/podcast/misconceptions-about-hyflex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eachinginhighered.com/podcast/hyflex-learning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m.openlcc.net/chem152-2-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h5p.org/content-types-and-applic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cc.edu/cte/workshops/hyflex-training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633</Words>
  <Characters>3621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Penny Tucker</cp:lastModifiedBy>
  <cp:revision>7</cp:revision>
  <cp:lastPrinted>2018-09-14T11:21:00Z</cp:lastPrinted>
  <dcterms:created xsi:type="dcterms:W3CDTF">2022-09-16T16:06:00Z</dcterms:created>
  <dcterms:modified xsi:type="dcterms:W3CDTF">2022-09-23T20:32:00Z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