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66FB5714" w:rsidR="0015398C" w:rsidRDefault="00407626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</w:t>
            </w:r>
            <w:r w:rsidR="005C6E38">
              <w:rPr>
                <w:b/>
                <w:sz w:val="24"/>
              </w:rPr>
              <w:t>1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</w:t>
            </w:r>
            <w:r w:rsidR="005C6E38">
              <w:rPr>
                <w:b/>
                <w:sz w:val="24"/>
              </w:rPr>
              <w:t>5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555ED9">
              <w:rPr>
                <w:b/>
                <w:sz w:val="24"/>
              </w:rPr>
              <w:t>9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77777777"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5F1A10A5" w:rsidR="0015398C" w:rsidRPr="00FC0528" w:rsidRDefault="00D176D7" w:rsidP="001B05E3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407626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64762919" w:rsidR="00C93449" w:rsidRDefault="005C6E38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 24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>
              <w:rPr>
                <w:sz w:val="24"/>
                <w:szCs w:val="24"/>
              </w:rPr>
              <w:t xml:space="preserve"> in TLC 326</w:t>
            </w:r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407626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287D365C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6E38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2019-10-18T15:18:00Z</dcterms:created>
  <dcterms:modified xsi:type="dcterms:W3CDTF">2019-10-18T15:18:00Z</dcterms:modified>
</cp:coreProperties>
</file>