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110B7A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B66DDD">
              <w:rPr>
                <w:rFonts w:asciiTheme="minorHAnsi" w:hAnsiTheme="minorHAnsi"/>
                <w:b/>
                <w:sz w:val="24"/>
              </w:rPr>
              <w:t>1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B66DDD">
              <w:rPr>
                <w:rFonts w:asciiTheme="minorHAnsi" w:hAnsiTheme="minorHAnsi"/>
                <w:b/>
                <w:sz w:val="24"/>
              </w:rPr>
              <w:t>17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E12D2C">
              <w:rPr>
                <w:rFonts w:asciiTheme="minorHAnsi" w:hAnsiTheme="minorHAnsi"/>
                <w:b/>
                <w:sz w:val="24"/>
              </w:rPr>
              <w:t>7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:rsidTr="0015398C">
        <w:tc>
          <w:tcPr>
            <w:tcW w:w="10368" w:type="dxa"/>
            <w:gridSpan w:val="2"/>
          </w:tcPr>
          <w:p w:rsidR="00B17F9F" w:rsidRPr="00BD688B" w:rsidRDefault="00B17F9F" w:rsidP="001537D8">
            <w:pPr>
              <w:pStyle w:val="Standard1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  <w:u w:val="single"/>
              </w:rPr>
              <w:t>Committee Leadership</w:t>
            </w:r>
            <w:r w:rsidR="00BD688B" w:rsidRPr="00BD688B">
              <w:rPr>
                <w:rFonts w:ascii="Arial" w:hAnsi="Arial" w:cs="Arial"/>
              </w:rPr>
              <w:t>:</w:t>
            </w:r>
          </w:p>
          <w:p w:rsidR="00B17F9F" w:rsidRPr="00BD688B" w:rsidRDefault="00B17F9F" w:rsidP="00BD688B">
            <w:pPr>
              <w:pStyle w:val="Standard1"/>
              <w:numPr>
                <w:ilvl w:val="0"/>
                <w:numId w:val="36"/>
              </w:numPr>
              <w:spacing w:before="0" w:after="0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</w:rPr>
              <w:t xml:space="preserve">Kevin Bubb – </w:t>
            </w:r>
            <w:hyperlink r:id="rId6" w:history="1">
              <w:r w:rsidRPr="00BD688B">
                <w:rPr>
                  <w:rStyle w:val="Hyperlink"/>
                  <w:rFonts w:ascii="Arial" w:hAnsi="Arial" w:cs="Arial"/>
                </w:rPr>
                <w:t>bubbk@lcc.edu</w:t>
              </w:r>
            </w:hyperlink>
          </w:p>
          <w:p w:rsidR="001966C1" w:rsidRPr="00BD688B" w:rsidRDefault="00B17F9F" w:rsidP="00BD688B">
            <w:pPr>
              <w:pStyle w:val="Standard1"/>
              <w:numPr>
                <w:ilvl w:val="0"/>
                <w:numId w:val="36"/>
              </w:numPr>
              <w:spacing w:before="0" w:after="0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</w:rPr>
              <w:t xml:space="preserve">Bruce Farris </w:t>
            </w:r>
            <w:r w:rsidR="00B66DDD" w:rsidRPr="00BD688B">
              <w:rPr>
                <w:rFonts w:ascii="Arial" w:hAnsi="Arial" w:cs="Arial"/>
              </w:rPr>
              <w:t>–</w:t>
            </w:r>
            <w:r w:rsidRPr="00BD688B">
              <w:rPr>
                <w:rFonts w:ascii="Arial" w:hAnsi="Arial" w:cs="Arial"/>
              </w:rPr>
              <w:t xml:space="preserve"> </w:t>
            </w:r>
            <w:hyperlink r:id="rId7" w:history="1">
              <w:r w:rsidR="001966C1" w:rsidRPr="00BD688B">
                <w:rPr>
                  <w:rStyle w:val="Hyperlink"/>
                  <w:rFonts w:ascii="Arial" w:hAnsi="Arial" w:cs="Arial"/>
                </w:rPr>
                <w:t>farrisb@lcc.edu</w:t>
              </w:r>
            </w:hyperlink>
          </w:p>
          <w:p w:rsidR="001966C1" w:rsidRPr="00BD688B" w:rsidRDefault="00BD688B" w:rsidP="00BD688B">
            <w:pPr>
              <w:pStyle w:val="Standard1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  <w:u w:val="single"/>
              </w:rPr>
              <w:t>Committee Purpose</w:t>
            </w:r>
            <w:r w:rsidRPr="00BD688B">
              <w:rPr>
                <w:rFonts w:ascii="Arial" w:hAnsi="Arial" w:cs="Arial"/>
              </w:rPr>
              <w:t>:</w:t>
            </w:r>
          </w:p>
          <w:p w:rsidR="00BD688B" w:rsidRPr="00BD688B" w:rsidRDefault="00BD688B" w:rsidP="00BD688B">
            <w:pPr>
              <w:pStyle w:val="Standard1"/>
              <w:ind w:left="337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</w:rPr>
              <w:t>This standing committee of the Academic Senate provides leadership and support to academic areas related to technology for the continuous improvement of student learning.</w:t>
            </w:r>
          </w:p>
          <w:p w:rsidR="00BD688B" w:rsidRPr="00BD688B" w:rsidRDefault="00BD688B" w:rsidP="00BD688B">
            <w:pPr>
              <w:pStyle w:val="Standard1"/>
              <w:rPr>
                <w:rFonts w:ascii="Arial" w:hAnsi="Arial" w:cs="Arial"/>
              </w:rPr>
            </w:pPr>
            <w:r w:rsidRPr="00BD688B">
              <w:rPr>
                <w:rFonts w:ascii="Arial" w:hAnsi="Arial" w:cs="Arial"/>
                <w:u w:val="single"/>
              </w:rPr>
              <w:t>Charge to the Committee</w:t>
            </w:r>
            <w:r w:rsidRPr="00BD688B">
              <w:rPr>
                <w:rFonts w:ascii="Arial" w:hAnsi="Arial" w:cs="Arial"/>
              </w:rPr>
              <w:t>: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Identity and resolve technology related issues that affect the teaching and learning process.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Identify, test, and implement innovative technology solutions that support effective teaching pedagogies.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Identify and remove technology barriers to student success.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Engage in dialog and collaborate with faculty consumers of technology to advance the teaching and learning mission of the college.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Collaborate with Academic Senate Standing Committees on issues related to technology.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Effectively communicate updates, as needed, about technology items related to continuous improvement of student learning.</w:t>
            </w:r>
          </w:p>
          <w:p w:rsidR="00BD688B" w:rsidRPr="00BD688B" w:rsidRDefault="00BD688B" w:rsidP="00BD688B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cstheme="minorHAnsi"/>
                <w:sz w:val="18"/>
                <w:szCs w:val="18"/>
              </w:rPr>
            </w:pPr>
            <w:r w:rsidRPr="00BD688B">
              <w:rPr>
                <w:rFonts w:ascii="Arial" w:hAnsi="Arial" w:cs="Arial"/>
                <w:sz w:val="20"/>
                <w:szCs w:val="20"/>
              </w:rPr>
              <w:t>Regularly report the TAC Committee’s progress to the Academic Senate, retain committee approved meeting minutes, and maintain a representative membership.</w:t>
            </w:r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BA3D1D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BA3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E18" w:rsidRPr="006606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Emma Bostwick (student),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Co-Chair Kevin Bubb,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Tom Field</w:t>
            </w:r>
            <w:r w:rsidR="00196672">
              <w:rPr>
                <w:rFonts w:asciiTheme="minorHAnsi" w:hAnsiTheme="minorHAnsi"/>
                <w:sz w:val="22"/>
                <w:szCs w:val="22"/>
              </w:rPr>
              <w:t>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Bill Garlick</w:t>
            </w:r>
            <w:r w:rsidR="00080221" w:rsidRPr="00DD4BE0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Linda Hamlin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B4FAB" w:rsidRPr="00DD4BE0">
              <w:rPr>
                <w:rFonts w:asciiTheme="minorHAnsi" w:hAnsiTheme="minorHAnsi"/>
                <w:sz w:val="22"/>
                <w:szCs w:val="22"/>
              </w:rPr>
              <w:t>John Hendzel</w:t>
            </w:r>
            <w:r w:rsidR="00463E18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855F7" w:rsidRPr="00DD4BE0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DD4BE0">
              <w:rPr>
                <w:rFonts w:asciiTheme="minorHAnsi" w:hAnsiTheme="minorHAnsi"/>
                <w:sz w:val="22"/>
                <w:szCs w:val="22"/>
              </w:rPr>
              <w:t xml:space="preserve"> Holt,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Leslie Johnson</w:t>
            </w:r>
            <w:r w:rsidR="0019667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719CE">
              <w:rPr>
                <w:rFonts w:asciiTheme="minorHAnsi" w:hAnsiTheme="minorHAnsi"/>
                <w:sz w:val="22"/>
                <w:szCs w:val="22"/>
              </w:rPr>
              <w:t>Mark Kelland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Kateri Lehr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Jim Luke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Paul Schwartz</w:t>
            </w:r>
            <w:r w:rsidR="0019667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537D8">
              <w:rPr>
                <w:rFonts w:asciiTheme="minorHAnsi" w:hAnsiTheme="minorHAnsi"/>
                <w:sz w:val="22"/>
                <w:szCs w:val="22"/>
              </w:rPr>
              <w:t>John Szilagyi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Brenda Young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00346E" w:rsidRPr="001A115B" w:rsidRDefault="00187761" w:rsidP="00196672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D4BE0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Margaret Elias</w:t>
            </w:r>
            <w:r w:rsidR="00196672">
              <w:rPr>
                <w:rFonts w:asciiTheme="minorHAnsi" w:hAnsiTheme="minorHAnsi"/>
                <w:sz w:val="22"/>
                <w:szCs w:val="22"/>
              </w:rPr>
              <w:t>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Co-Chair Bruce Farris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Andy George</w:t>
            </w:r>
            <w:r w:rsidR="006946BD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Marc Smyth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0C13" w:rsidRPr="00DD4BE0">
              <w:rPr>
                <w:rFonts w:asciiTheme="minorHAnsi" w:hAnsiTheme="minorHAnsi"/>
                <w:sz w:val="22"/>
                <w:szCs w:val="22"/>
              </w:rPr>
              <w:t>Ed Suniga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394AB3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94AB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394AB3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110B7A" w:rsidRDefault="00196672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Lynda.com licenses:  </w:t>
            </w:r>
            <w:r w:rsidR="008F7FFA">
              <w:rPr>
                <w:rFonts w:asciiTheme="minorHAnsi" w:hAnsiTheme="minorHAnsi"/>
                <w:sz w:val="24"/>
                <w:szCs w:val="24"/>
              </w:rPr>
              <w:t xml:space="preserve">Leslie reported that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CTE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continue to administer the licenses. 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ITS has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budgeted for the license renewal.</w:t>
            </w:r>
          </w:p>
          <w:p w:rsidR="00196672" w:rsidRDefault="00196672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Kevin reported that </w:t>
            </w:r>
            <w:r w:rsidR="003D6976">
              <w:rPr>
                <w:rFonts w:asciiTheme="minorHAnsi" w:hAnsiTheme="minorHAnsi"/>
                <w:sz w:val="24"/>
                <w:szCs w:val="24"/>
              </w:rPr>
              <w:t xml:space="preserve">Bruce and </w:t>
            </w:r>
            <w:r w:rsidR="008F7FFA">
              <w:rPr>
                <w:rFonts w:asciiTheme="minorHAnsi" w:hAnsiTheme="minorHAnsi"/>
                <w:sz w:val="24"/>
                <w:szCs w:val="24"/>
              </w:rPr>
              <w:t>he</w:t>
            </w:r>
            <w:r w:rsidR="003D6976">
              <w:rPr>
                <w:rFonts w:asciiTheme="minorHAnsi" w:hAnsiTheme="minorHAnsi"/>
                <w:sz w:val="24"/>
                <w:szCs w:val="24"/>
              </w:rPr>
              <w:t xml:space="preserve"> made a presentation about the committee to the Academic Senate at their last meeting.  Jim, Leslie, and Dan also made statements supporting the work of the committee.</w:t>
            </w:r>
            <w:r w:rsidR="00216994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="00216994">
              <w:rPr>
                <w:rFonts w:asciiTheme="minorHAnsi" w:hAnsiTheme="minorHAnsi"/>
                <w:sz w:val="24"/>
                <w:szCs w:val="24"/>
              </w:rPr>
              <w:t>Hopefully,</w:t>
            </w:r>
            <w:proofErr w:type="gramEnd"/>
            <w:r w:rsidR="00216994">
              <w:rPr>
                <w:rFonts w:asciiTheme="minorHAnsi" w:hAnsiTheme="minorHAnsi"/>
                <w:sz w:val="24"/>
                <w:szCs w:val="24"/>
              </w:rPr>
              <w:t xml:space="preserve"> this will result additional faculty members.</w:t>
            </w:r>
          </w:p>
          <w:p w:rsidR="00922F06" w:rsidRDefault="00922F06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Justus Rohlfs will attend the December 8 Academic Senate meeting to make a presentation on the College’s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Kaltura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lecture capture and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lightboard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capabilities.</w:t>
            </w:r>
          </w:p>
          <w:p w:rsidR="003D6976" w:rsidRDefault="003D6976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shared with the committee that the College has an Accessibility Initiative underway.  A work group has been meeting to develop the scope of the effort and a project plan.</w:t>
            </w:r>
          </w:p>
          <w:p w:rsidR="00C859F0" w:rsidRPr="00196672" w:rsidRDefault="00C859F0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Jim suggested that some classrooms need two screens so that different images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can be displayed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at the same time.  Kateri requested that examples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be forwarded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her so that this can be considered as part of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Kaltura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rollout.</w:t>
            </w: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A634B0" w:rsidRPr="00FB4FAB" w:rsidTr="007B4DBE">
        <w:tc>
          <w:tcPr>
            <w:tcW w:w="8362" w:type="dxa"/>
          </w:tcPr>
          <w:p w:rsidR="00A634B0" w:rsidRDefault="00A634B0" w:rsidP="00D45A0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TAC Committee Charter Update</w:t>
            </w:r>
          </w:p>
          <w:p w:rsidR="00A634B0" w:rsidRDefault="00196672" w:rsidP="006A7D8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 revision to the draft committee charter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presented and discussed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.  The committee approved the revision and Kevin will forward it to Peggy Dutcher for consideration by the Academic Senate.</w:t>
            </w:r>
          </w:p>
          <w:p w:rsidR="00196672" w:rsidRPr="00A634B0" w:rsidRDefault="00196672" w:rsidP="003D697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Kevin reported that our meeting notes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be sent to Peggy Dutcher for posting on the Academic Senate’s web</w:t>
            </w:r>
            <w:r w:rsidR="003D6976">
              <w:rPr>
                <w:rFonts w:asciiTheme="minorHAnsi" w:hAnsiTheme="minorHAnsi"/>
                <w:sz w:val="24"/>
                <w:szCs w:val="24"/>
              </w:rPr>
              <w:t xml:space="preserve"> page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.  The format of the notes will change to be consistent with other Standing Committee reports.  Dan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suggested that </w:t>
            </w:r>
            <w:r w:rsidR="003D6976">
              <w:rPr>
                <w:rFonts w:asciiTheme="minorHAnsi" w:hAnsiTheme="minorHAnsi"/>
                <w:sz w:val="24"/>
                <w:szCs w:val="24"/>
              </w:rPr>
              <w:t xml:space="preserve">the committee’s Purpose and Charge be a link to the web page rather than be </w:t>
            </w:r>
            <w:r w:rsidR="008F7FFA">
              <w:rPr>
                <w:rFonts w:asciiTheme="minorHAnsi" w:hAnsiTheme="minorHAnsi"/>
                <w:sz w:val="24"/>
                <w:szCs w:val="24"/>
              </w:rPr>
              <w:t>included in the meeting notes.</w:t>
            </w:r>
          </w:p>
        </w:tc>
        <w:tc>
          <w:tcPr>
            <w:tcW w:w="2006" w:type="dxa"/>
          </w:tcPr>
          <w:p w:rsidR="00A634B0" w:rsidRDefault="00A634B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Kevin Bubb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2E5B01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E138F0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sz w:val="24"/>
                <w:szCs w:val="24"/>
              </w:rPr>
              <w:t>See Task Log for updates</w:t>
            </w:r>
            <w:r w:rsidR="005842F0">
              <w:rPr>
                <w:rFonts w:asciiTheme="minorHAnsi" w:hAnsiTheme="minorHAnsi"/>
                <w:sz w:val="24"/>
                <w:szCs w:val="24"/>
              </w:rPr>
              <w:t xml:space="preserve">.  The </w:t>
            </w:r>
            <w:r w:rsidR="00752E73">
              <w:rPr>
                <w:rFonts w:asciiTheme="minorHAnsi" w:hAnsiTheme="minorHAnsi"/>
                <w:sz w:val="24"/>
                <w:szCs w:val="24"/>
              </w:rPr>
              <w:t>“</w:t>
            </w:r>
            <w:r w:rsidR="005842F0">
              <w:rPr>
                <w:rFonts w:asciiTheme="minorHAnsi" w:hAnsiTheme="minorHAnsi"/>
                <w:sz w:val="24"/>
                <w:szCs w:val="24"/>
              </w:rPr>
              <w:t>Technology Assistance for Students</w:t>
            </w:r>
            <w:r w:rsidR="00752E73">
              <w:rPr>
                <w:rFonts w:asciiTheme="minorHAnsi" w:hAnsiTheme="minorHAnsi"/>
                <w:sz w:val="24"/>
                <w:szCs w:val="24"/>
              </w:rPr>
              <w:t>”</w:t>
            </w:r>
            <w:bookmarkStart w:id="1" w:name="_GoBack"/>
            <w:bookmarkEnd w:id="1"/>
            <w:r w:rsidR="005842F0">
              <w:rPr>
                <w:rFonts w:asciiTheme="minorHAnsi" w:hAnsiTheme="minorHAnsi"/>
                <w:sz w:val="24"/>
                <w:szCs w:val="24"/>
              </w:rPr>
              <w:t xml:space="preserve"> task was closed.  Future technology barriers to student success </w:t>
            </w:r>
            <w:proofErr w:type="gramStart"/>
            <w:r w:rsidR="005842F0">
              <w:rPr>
                <w:rFonts w:asciiTheme="minorHAnsi" w:hAnsiTheme="minorHAnsi"/>
                <w:sz w:val="24"/>
                <w:szCs w:val="24"/>
              </w:rPr>
              <w:t>will be addressed</w:t>
            </w:r>
            <w:proofErr w:type="gramEnd"/>
            <w:r w:rsidR="005842F0">
              <w:rPr>
                <w:rFonts w:asciiTheme="minorHAnsi" w:hAnsiTheme="minorHAnsi"/>
                <w:sz w:val="24"/>
                <w:szCs w:val="24"/>
              </w:rPr>
              <w:t xml:space="preserve"> under the Technology Usability and Training topic.</w:t>
            </w:r>
          </w:p>
          <w:p w:rsidR="00E138F0" w:rsidRPr="002E5B01" w:rsidRDefault="00E138F0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There are currently no open tasks.</w:t>
            </w:r>
          </w:p>
          <w:p w:rsidR="0089721D" w:rsidRPr="00A3269F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0D7ADF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0D7ADF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1B30F5" w:rsidRDefault="006A7D80" w:rsidP="005B297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Student use of technology such as Google Docs</w:t>
            </w:r>
          </w:p>
          <w:p w:rsidR="00922F06" w:rsidRDefault="00922F06" w:rsidP="00922F06">
            <w:pPr>
              <w:pStyle w:val="ListParagraph"/>
              <w:numPr>
                <w:ilvl w:val="1"/>
                <w:numId w:val="23"/>
              </w:numPr>
              <w:ind w:left="10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Leslie reported that students need assistance with using software applications such as Google Docs.</w:t>
            </w:r>
          </w:p>
          <w:p w:rsidR="00922F06" w:rsidRDefault="00922F06" w:rsidP="00922F06">
            <w:pPr>
              <w:pStyle w:val="ListParagraph"/>
              <w:numPr>
                <w:ilvl w:val="1"/>
                <w:numId w:val="23"/>
              </w:numPr>
              <w:ind w:left="10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Articles in the Five Star Service Center knowledgebase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suggested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as a possible resource for students.  Brenda requested examples of challenges that students face so that “how to” articles can be developed.</w:t>
            </w:r>
          </w:p>
          <w:p w:rsidR="00922F06" w:rsidRPr="000D7ADF" w:rsidRDefault="00922F06" w:rsidP="00922F06">
            <w:pPr>
              <w:pStyle w:val="ListParagraph"/>
              <w:numPr>
                <w:ilvl w:val="1"/>
                <w:numId w:val="23"/>
              </w:numPr>
              <w:ind w:left="10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It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also suggested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that notices about Five Star being a resource to students be posted using D2L.</w:t>
            </w:r>
          </w:p>
          <w:p w:rsidR="00513709" w:rsidRPr="000D7ADF" w:rsidRDefault="00513709" w:rsidP="0051370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FB4FAB" w:rsidTr="007B4DBE">
        <w:tc>
          <w:tcPr>
            <w:tcW w:w="8362" w:type="dxa"/>
          </w:tcPr>
          <w:p w:rsidR="00384B80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384B80" w:rsidRDefault="006A7D80" w:rsidP="00110B7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January 26</w:t>
            </w:r>
            <w:r w:rsidR="00057781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5133AB">
              <w:rPr>
                <w:rFonts w:asciiTheme="minorHAnsi" w:hAnsiTheme="minorHAnsi"/>
                <w:sz w:val="24"/>
                <w:szCs w:val="24"/>
              </w:rPr>
              <w:t>, TLC 127</w:t>
            </w:r>
          </w:p>
        </w:tc>
        <w:tc>
          <w:tcPr>
            <w:tcW w:w="2006" w:type="dxa"/>
          </w:tcPr>
          <w:p w:rsidR="00384B80" w:rsidRPr="001B30F5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Default="007B399E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C662F"/>
    <w:multiLevelType w:val="hybridMultilevel"/>
    <w:tmpl w:val="CDA4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4618B"/>
    <w:multiLevelType w:val="hybridMultilevel"/>
    <w:tmpl w:val="6A9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8"/>
  </w:num>
  <w:num w:numId="5">
    <w:abstractNumId w:val="4"/>
  </w:num>
  <w:num w:numId="6">
    <w:abstractNumId w:val="29"/>
  </w:num>
  <w:num w:numId="7">
    <w:abstractNumId w:val="26"/>
  </w:num>
  <w:num w:numId="8">
    <w:abstractNumId w:val="3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35"/>
  </w:num>
  <w:num w:numId="14">
    <w:abstractNumId w:val="21"/>
  </w:num>
  <w:num w:numId="15">
    <w:abstractNumId w:val="23"/>
  </w:num>
  <w:num w:numId="16">
    <w:abstractNumId w:val="17"/>
  </w:num>
  <w:num w:numId="17">
    <w:abstractNumId w:val="33"/>
  </w:num>
  <w:num w:numId="18">
    <w:abstractNumId w:val="27"/>
  </w:num>
  <w:num w:numId="19">
    <w:abstractNumId w:val="37"/>
  </w:num>
  <w:num w:numId="20">
    <w:abstractNumId w:val="32"/>
  </w:num>
  <w:num w:numId="21">
    <w:abstractNumId w:val="0"/>
  </w:num>
  <w:num w:numId="22">
    <w:abstractNumId w:val="11"/>
  </w:num>
  <w:num w:numId="23">
    <w:abstractNumId w:val="20"/>
  </w:num>
  <w:num w:numId="24">
    <w:abstractNumId w:val="7"/>
  </w:num>
  <w:num w:numId="25">
    <w:abstractNumId w:val="5"/>
  </w:num>
  <w:num w:numId="26">
    <w:abstractNumId w:val="36"/>
  </w:num>
  <w:num w:numId="27">
    <w:abstractNumId w:val="1"/>
  </w:num>
  <w:num w:numId="28">
    <w:abstractNumId w:val="24"/>
  </w:num>
  <w:num w:numId="29">
    <w:abstractNumId w:val="30"/>
  </w:num>
  <w:num w:numId="30">
    <w:abstractNumId w:val="12"/>
  </w:num>
  <w:num w:numId="31">
    <w:abstractNumId w:val="10"/>
  </w:num>
  <w:num w:numId="32">
    <w:abstractNumId w:val="2"/>
  </w:num>
  <w:num w:numId="33">
    <w:abstractNumId w:val="34"/>
  </w:num>
  <w:num w:numId="34">
    <w:abstractNumId w:val="13"/>
  </w:num>
  <w:num w:numId="35">
    <w:abstractNumId w:val="8"/>
  </w:num>
  <w:num w:numId="36">
    <w:abstractNumId w:val="22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4848"/>
    <w:rsid w:val="00045291"/>
    <w:rsid w:val="00054133"/>
    <w:rsid w:val="000568ED"/>
    <w:rsid w:val="00057781"/>
    <w:rsid w:val="000608C0"/>
    <w:rsid w:val="00062DC5"/>
    <w:rsid w:val="000719CE"/>
    <w:rsid w:val="00073B07"/>
    <w:rsid w:val="00076BF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90805"/>
    <w:rsid w:val="0029290D"/>
    <w:rsid w:val="00296944"/>
    <w:rsid w:val="002A0477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43F1C"/>
    <w:rsid w:val="00457E90"/>
    <w:rsid w:val="00461500"/>
    <w:rsid w:val="00463E18"/>
    <w:rsid w:val="00464ADF"/>
    <w:rsid w:val="00470E9D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3E05"/>
    <w:rsid w:val="004B4922"/>
    <w:rsid w:val="004B4FAE"/>
    <w:rsid w:val="004B7240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42F0"/>
    <w:rsid w:val="00584332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661A"/>
    <w:rsid w:val="00653455"/>
    <w:rsid w:val="0066020E"/>
    <w:rsid w:val="006606DD"/>
    <w:rsid w:val="00660FB5"/>
    <w:rsid w:val="00663C6D"/>
    <w:rsid w:val="006676F4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31B29"/>
    <w:rsid w:val="00935056"/>
    <w:rsid w:val="00935CCD"/>
    <w:rsid w:val="00937810"/>
    <w:rsid w:val="009403CF"/>
    <w:rsid w:val="00947377"/>
    <w:rsid w:val="00947FB7"/>
    <w:rsid w:val="009509E8"/>
    <w:rsid w:val="00950D34"/>
    <w:rsid w:val="00950FE0"/>
    <w:rsid w:val="009511F3"/>
    <w:rsid w:val="00954053"/>
    <w:rsid w:val="009555A5"/>
    <w:rsid w:val="0096728C"/>
    <w:rsid w:val="00972007"/>
    <w:rsid w:val="00974144"/>
    <w:rsid w:val="009768A3"/>
    <w:rsid w:val="00976AC8"/>
    <w:rsid w:val="0097762D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E8E"/>
    <w:rsid w:val="009D0368"/>
    <w:rsid w:val="009D0C08"/>
    <w:rsid w:val="009D1737"/>
    <w:rsid w:val="009D2CFF"/>
    <w:rsid w:val="009D3464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698E"/>
    <w:rsid w:val="00B03958"/>
    <w:rsid w:val="00B04671"/>
    <w:rsid w:val="00B06AF0"/>
    <w:rsid w:val="00B16176"/>
    <w:rsid w:val="00B17F9F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66DDD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C12BB"/>
    <w:rsid w:val="00BD29C4"/>
    <w:rsid w:val="00BD4096"/>
    <w:rsid w:val="00BD688B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64A1"/>
    <w:rsid w:val="00DD4832"/>
    <w:rsid w:val="00DD4BE0"/>
    <w:rsid w:val="00DF321B"/>
    <w:rsid w:val="00DF3B95"/>
    <w:rsid w:val="00E028B4"/>
    <w:rsid w:val="00E0584F"/>
    <w:rsid w:val="00E12D2C"/>
    <w:rsid w:val="00E138F0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26EF"/>
    <w:rsid w:val="00F33177"/>
    <w:rsid w:val="00F360E3"/>
    <w:rsid w:val="00F61937"/>
    <w:rsid w:val="00F7046B"/>
    <w:rsid w:val="00F70B68"/>
    <w:rsid w:val="00F72810"/>
    <w:rsid w:val="00F74F84"/>
    <w:rsid w:val="00F7546A"/>
    <w:rsid w:val="00F85289"/>
    <w:rsid w:val="00F855F7"/>
    <w:rsid w:val="00F9569C"/>
    <w:rsid w:val="00F977C9"/>
    <w:rsid w:val="00FB04D7"/>
    <w:rsid w:val="00FB1C34"/>
    <w:rsid w:val="00FB4FAB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A7B3D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risb@lc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bbk@lc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51FC-1F52-42DC-853B-E1B59A5D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7</cp:revision>
  <cp:lastPrinted>2014-04-28T18:25:00Z</cp:lastPrinted>
  <dcterms:created xsi:type="dcterms:W3CDTF">2017-11-17T15:38:00Z</dcterms:created>
  <dcterms:modified xsi:type="dcterms:W3CDTF">2017-11-17T19:02:00Z</dcterms:modified>
</cp:coreProperties>
</file>