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Instructional Technology Across the Curriculum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FE544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5/7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726E0E">
              <w:rPr>
                <w:b/>
                <w:sz w:val="24"/>
              </w:rPr>
              <w:t>4</w:t>
            </w:r>
          </w:p>
          <w:p w:rsidR="0015398C" w:rsidRDefault="00FE5447" w:rsidP="003D2A6E"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1463B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="00C93449">
              <w:rPr>
                <w:b/>
                <w:sz w:val="24"/>
              </w:rPr>
              <w:t>:30</w:t>
            </w:r>
            <w:r>
              <w:rPr>
                <w:b/>
                <w:sz w:val="24"/>
              </w:rPr>
              <w:t>p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FE5447" w:rsidP="00FE5447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HHS 026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3D2A6E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James Bender, Marcy Bauman, Brenda Brown, Co-Chair Kevin Bubb, </w:t>
            </w:r>
            <w:r w:rsidR="00726E0E">
              <w:rPr>
                <w:sz w:val="22"/>
                <w:szCs w:val="22"/>
              </w:rPr>
              <w:t xml:space="preserve">Vicki Deketelaere, </w:t>
            </w:r>
            <w:r w:rsidR="00897D42">
              <w:rPr>
                <w:sz w:val="22"/>
                <w:szCs w:val="22"/>
              </w:rPr>
              <w:t>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 xml:space="preserve">Co-Chair Bruce Farris, Tom Field, Sue Halick, 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>Sean Huberty, 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Quentin McCallum, </w:t>
            </w:r>
            <w:r w:rsidR="00C93449" w:rsidRPr="00C93449">
              <w:rPr>
                <w:sz w:val="22"/>
                <w:szCs w:val="22"/>
              </w:rPr>
              <w:t xml:space="preserve">Jean </w:t>
            </w:r>
            <w:r w:rsidR="00C93449" w:rsidRPr="00897D42">
              <w:rPr>
                <w:sz w:val="22"/>
                <w:szCs w:val="22"/>
              </w:rPr>
              <w:t>Morciglio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 xml:space="preserve">Homa Mujtaba, Paul Price, Tracy Price, </w:t>
            </w:r>
            <w:r w:rsidR="00C93449">
              <w:rPr>
                <w:sz w:val="22"/>
                <w:szCs w:val="22"/>
              </w:rPr>
              <w:t xml:space="preserve">Richard Prystowsky, </w:t>
            </w:r>
            <w:r w:rsidR="00897D42">
              <w:rPr>
                <w:sz w:val="22"/>
                <w:szCs w:val="22"/>
              </w:rPr>
              <w:t>Ed Suniga, Peter Tascarella,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bookmarkStart w:id="1" w:name="_GoBack"/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bookmarkEnd w:id="1"/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Pressing Issues/Systemic Barriers</w:t>
            </w:r>
          </w:p>
          <w:p w:rsidR="0021463B" w:rsidRPr="003D2A6E" w:rsidRDefault="0021463B" w:rsidP="0021463B">
            <w:pPr>
              <w:pStyle w:val="Standard1"/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316B8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Standing Item</w:t>
            </w:r>
          </w:p>
        </w:tc>
      </w:tr>
      <w:tr w:rsidR="00BB7E06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7E06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Lynda.com Licenses</w:t>
            </w:r>
          </w:p>
          <w:p w:rsidR="009B4992" w:rsidRPr="004207A7" w:rsidRDefault="009B4992" w:rsidP="009B4992">
            <w:pPr>
              <w:rPr>
                <w:rFonts w:asciiTheme="minorHAnsi" w:hAnsiTheme="minorHAnsi"/>
              </w:rPr>
            </w:pPr>
            <w:r w:rsidRPr="004207A7">
              <w:rPr>
                <w:rFonts w:asciiTheme="minorHAnsi" w:hAnsiTheme="minorHAnsi"/>
              </w:rPr>
              <w:t>For 5-9 named user licenses the cost is $350/license/year.  The licenses can be rotated to different users throughout the year through an admin function.</w:t>
            </w:r>
          </w:p>
          <w:p w:rsidR="009B4992" w:rsidRPr="004207A7" w:rsidRDefault="009B4992" w:rsidP="009B4992">
            <w:pPr>
              <w:rPr>
                <w:rFonts w:asciiTheme="minorHAnsi" w:hAnsiTheme="minorHAnsi"/>
              </w:rPr>
            </w:pPr>
            <w:r w:rsidRPr="004207A7">
              <w:rPr>
                <w:rFonts w:asciiTheme="minorHAnsi" w:hAnsiTheme="minorHAnsi"/>
              </w:rPr>
              <w:t>A campus-wide license for 2000 users would cost $28,000/year.</w:t>
            </w:r>
          </w:p>
          <w:p w:rsidR="00BB7E06" w:rsidRPr="004207A7" w:rsidRDefault="004207A7" w:rsidP="004207A7">
            <w:pPr>
              <w:pStyle w:val="Standard1"/>
              <w:tabs>
                <w:tab w:val="right" w:pos="6660"/>
              </w:tabs>
              <w:spacing w:before="0"/>
              <w:ind w:right="-114"/>
              <w:rPr>
                <w:rFonts w:asciiTheme="minorHAnsi" w:hAnsiTheme="minorHAnsi"/>
                <w:sz w:val="24"/>
                <w:szCs w:val="24"/>
              </w:rPr>
            </w:pPr>
            <w:r w:rsidRPr="004207A7">
              <w:rPr>
                <w:rFonts w:asciiTheme="minorHAnsi" w:hAnsiTheme="minorHAnsi"/>
              </w:rPr>
              <w:t>H</w:t>
            </w:r>
            <w:r w:rsidR="009B4992" w:rsidRPr="004207A7">
              <w:rPr>
                <w:rFonts w:asciiTheme="minorHAnsi" w:hAnsiTheme="minorHAnsi"/>
              </w:rPr>
              <w:t xml:space="preserve">ow widely used </w:t>
            </w:r>
            <w:r w:rsidRPr="004207A7">
              <w:rPr>
                <w:rFonts w:asciiTheme="minorHAnsi" w:hAnsiTheme="minorHAnsi"/>
              </w:rPr>
              <w:t xml:space="preserve">is </w:t>
            </w:r>
            <w:r w:rsidR="009B4992" w:rsidRPr="004207A7">
              <w:rPr>
                <w:rFonts w:asciiTheme="minorHAnsi" w:hAnsiTheme="minorHAnsi"/>
              </w:rPr>
              <w:t xml:space="preserve">Lynda.com </w:t>
            </w:r>
            <w:r w:rsidRPr="004207A7">
              <w:rPr>
                <w:rFonts w:asciiTheme="minorHAnsi" w:hAnsiTheme="minorHAnsi"/>
              </w:rPr>
              <w:t>a</w:t>
            </w:r>
            <w:r w:rsidR="009B4992" w:rsidRPr="004207A7">
              <w:rPr>
                <w:rFonts w:asciiTheme="minorHAnsi" w:hAnsiTheme="minorHAnsi"/>
              </w:rPr>
              <w:t>t LCC</w:t>
            </w:r>
            <w:r w:rsidRPr="004207A7">
              <w:rPr>
                <w:rFonts w:asciiTheme="minorHAnsi" w:hAnsiTheme="minorHAnsi"/>
              </w:rPr>
              <w:t>?  Do</w:t>
            </w:r>
            <w:r w:rsidR="009B4992" w:rsidRPr="004207A7">
              <w:rPr>
                <w:rFonts w:asciiTheme="minorHAnsi" w:hAnsiTheme="minorHAnsi"/>
              </w:rPr>
              <w:t xml:space="preserve"> faculty (and students) underst</w:t>
            </w:r>
            <w:r w:rsidRPr="004207A7">
              <w:rPr>
                <w:rFonts w:asciiTheme="minorHAnsi" w:hAnsiTheme="minorHAnsi"/>
              </w:rPr>
              <w:t xml:space="preserve">and </w:t>
            </w:r>
            <w:r w:rsidR="009B4992" w:rsidRPr="004207A7">
              <w:rPr>
                <w:rFonts w:asciiTheme="minorHAnsi" w:hAnsiTheme="minorHAnsi"/>
              </w:rPr>
              <w:t>its benefits and relative ease of use</w:t>
            </w:r>
            <w:r w:rsidRPr="004207A7">
              <w:rPr>
                <w:rFonts w:asciiTheme="minorHAnsi" w:hAnsiTheme="minorHAnsi"/>
              </w:rPr>
              <w:t>?</w:t>
            </w:r>
          </w:p>
          <w:p w:rsidR="00BB7E06" w:rsidRPr="003D2A6E" w:rsidRDefault="00BB7E0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7E06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  <w:tr w:rsidR="00461DCE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1DCE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Digital Innovation Center for Arts, Science and Technology (DICAST)</w:t>
            </w:r>
            <w:r w:rsidR="003D2A6E" w:rsidRPr="003D2A6E">
              <w:rPr>
                <w:rFonts w:asciiTheme="majorHAnsi" w:hAnsiTheme="majorHAnsi"/>
                <w:sz w:val="24"/>
                <w:szCs w:val="24"/>
              </w:rPr>
              <w:t xml:space="preserve"> Discussion</w:t>
            </w:r>
          </w:p>
          <w:p w:rsidR="00FE5447" w:rsidRPr="003D2A6E" w:rsidRDefault="00FE5447" w:rsidP="009762C2">
            <w:pPr>
              <w:pStyle w:val="Standard1"/>
              <w:numPr>
                <w:ilvl w:val="0"/>
                <w:numId w:val="14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Rename DICAST</w:t>
            </w:r>
          </w:p>
          <w:p w:rsidR="009762C2" w:rsidRPr="003D2A6E" w:rsidRDefault="005942E2" w:rsidP="009762C2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H</w:t>
            </w:r>
            <w:r w:rsidR="009762C2" w:rsidRPr="003D2A6E">
              <w:rPr>
                <w:rFonts w:asciiTheme="majorHAnsi" w:hAnsiTheme="majorHAnsi"/>
                <w:sz w:val="24"/>
                <w:szCs w:val="24"/>
              </w:rPr>
              <w:t xml:space="preserve">ow </w:t>
            </w:r>
            <w:r w:rsidRPr="003D2A6E">
              <w:rPr>
                <w:rFonts w:asciiTheme="majorHAnsi" w:hAnsiTheme="majorHAnsi"/>
                <w:sz w:val="24"/>
                <w:szCs w:val="24"/>
              </w:rPr>
              <w:t>do we</w:t>
            </w:r>
            <w:r w:rsidR="009762C2" w:rsidRPr="003D2A6E">
              <w:rPr>
                <w:rFonts w:asciiTheme="majorHAnsi" w:hAnsiTheme="majorHAnsi"/>
                <w:sz w:val="24"/>
                <w:szCs w:val="24"/>
              </w:rPr>
              <w:t xml:space="preserve"> make the program more well-known across the campus </w:t>
            </w:r>
            <w:r w:rsidR="003D2A6E" w:rsidRPr="003D2A6E">
              <w:rPr>
                <w:rFonts w:asciiTheme="majorHAnsi" w:hAnsiTheme="majorHAnsi"/>
                <w:sz w:val="24"/>
                <w:szCs w:val="24"/>
              </w:rPr>
              <w:t xml:space="preserve">in order to </w:t>
            </w:r>
            <w:r w:rsidR="009762C2" w:rsidRPr="003D2A6E">
              <w:rPr>
                <w:rFonts w:asciiTheme="majorHAnsi" w:hAnsiTheme="majorHAnsi"/>
                <w:sz w:val="24"/>
                <w:szCs w:val="24"/>
              </w:rPr>
              <w:t>take advantage of its innovative offerings</w:t>
            </w:r>
            <w:r w:rsidRPr="003D2A6E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FE5447" w:rsidRPr="003D2A6E" w:rsidRDefault="005942E2" w:rsidP="009762C2">
            <w:pPr>
              <w:pStyle w:val="Standard1"/>
              <w:numPr>
                <w:ilvl w:val="0"/>
                <w:numId w:val="14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D</w:t>
            </w:r>
            <w:r w:rsidR="009762C2" w:rsidRPr="003D2A6E">
              <w:rPr>
                <w:rFonts w:asciiTheme="majorHAnsi" w:hAnsiTheme="majorHAnsi"/>
                <w:sz w:val="24"/>
                <w:szCs w:val="24"/>
              </w:rPr>
              <w:t>oes DICAST fit the vision of a student lead innovation/maker space or does one need to exist separately, and how can we leverage DICAST in the grand scheme of innovation and learning here at LCC</w:t>
            </w:r>
            <w:r w:rsidRPr="003D2A6E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461DCE" w:rsidRPr="003D2A6E" w:rsidRDefault="00461DC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1DCE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Ed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21463B" w:rsidRPr="003D2A6E" w:rsidRDefault="0021463B" w:rsidP="00C9344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C93449" w:rsidRPr="003D2A6E" w:rsidRDefault="00C93449" w:rsidP="00C9344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7A7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F0C78"/>
    <w:rsid w:val="00111267"/>
    <w:rsid w:val="0011587D"/>
    <w:rsid w:val="00115F06"/>
    <w:rsid w:val="001175C2"/>
    <w:rsid w:val="00117719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313268"/>
    <w:rsid w:val="00313C1F"/>
    <w:rsid w:val="00315B39"/>
    <w:rsid w:val="00316B8F"/>
    <w:rsid w:val="003468E9"/>
    <w:rsid w:val="00352FBD"/>
    <w:rsid w:val="0038425E"/>
    <w:rsid w:val="00395FA5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5505D"/>
    <w:rsid w:val="005666AE"/>
    <w:rsid w:val="00581496"/>
    <w:rsid w:val="0058237A"/>
    <w:rsid w:val="005942E2"/>
    <w:rsid w:val="005A5177"/>
    <w:rsid w:val="005D5534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A36F1"/>
    <w:rsid w:val="00AA778C"/>
    <w:rsid w:val="00AC098C"/>
    <w:rsid w:val="00AE044B"/>
    <w:rsid w:val="00AF1883"/>
    <w:rsid w:val="00AF2C7C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A6E04"/>
    <w:rsid w:val="00EB130A"/>
    <w:rsid w:val="00EB4B14"/>
    <w:rsid w:val="00EC1BCA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3177"/>
    <w:rsid w:val="00F34734"/>
    <w:rsid w:val="00F61937"/>
    <w:rsid w:val="00F72810"/>
    <w:rsid w:val="00F7546A"/>
    <w:rsid w:val="00F85C05"/>
    <w:rsid w:val="00F9463B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7</cp:revision>
  <cp:lastPrinted>2014-01-13T16:48:00Z</cp:lastPrinted>
  <dcterms:created xsi:type="dcterms:W3CDTF">2014-04-29T16:44:00Z</dcterms:created>
  <dcterms:modified xsi:type="dcterms:W3CDTF">2014-04-30T13:03:00Z</dcterms:modified>
</cp:coreProperties>
</file>