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5EA" w:rsidRDefault="00BF35EA"/>
    <w:p w:rsidR="00793E0B" w:rsidRDefault="00793E0B"/>
    <w:p w:rsidR="00793E0B" w:rsidRDefault="00793E0B"/>
    <w:p w:rsidR="00793E0B" w:rsidRDefault="00793E0B"/>
    <w:p w:rsidR="00793E0B" w:rsidRDefault="00793E0B"/>
    <w:p w:rsidR="00793E0B" w:rsidRDefault="00793E0B"/>
    <w:p w:rsidR="00793E0B" w:rsidRDefault="00793E0B"/>
    <w:p w:rsidR="00793E0B" w:rsidRDefault="00793E0B"/>
    <w:p w:rsidR="00793E0B" w:rsidRDefault="00793E0B"/>
    <w:p w:rsidR="0016783B" w:rsidRDefault="0016783B"/>
    <w:p w:rsidR="0016783B" w:rsidRDefault="0016783B"/>
    <w:p w:rsidR="00CC746C" w:rsidRPr="00793E0B" w:rsidRDefault="00CC746C" w:rsidP="00793E0B">
      <w:pPr>
        <w:pStyle w:val="NoSpacing"/>
        <w:jc w:val="right"/>
        <w:rPr>
          <w:color w:val="4472C4" w:themeColor="accent1"/>
          <w:sz w:val="36"/>
        </w:rPr>
      </w:pPr>
      <w:r w:rsidRPr="00793E0B">
        <w:rPr>
          <w:color w:val="4472C4" w:themeColor="accent1"/>
          <w:sz w:val="36"/>
        </w:rPr>
        <w:t xml:space="preserve">LANSING COMMUNITY COLLEGE ASSESSMENT PLAN </w:t>
      </w:r>
    </w:p>
    <w:p w:rsidR="00CC746C" w:rsidRPr="00793E0B" w:rsidRDefault="00CC746C" w:rsidP="00793E0B">
      <w:pPr>
        <w:pStyle w:val="NoSpacing"/>
        <w:jc w:val="right"/>
        <w:rPr>
          <w:color w:val="4472C4" w:themeColor="accent1"/>
          <w:sz w:val="36"/>
        </w:rPr>
      </w:pPr>
      <w:r w:rsidRPr="00793E0B">
        <w:rPr>
          <w:color w:val="4472C4" w:themeColor="accent1"/>
          <w:sz w:val="36"/>
        </w:rPr>
        <w:t xml:space="preserve">2018-2021 </w:t>
      </w:r>
    </w:p>
    <w:p w:rsidR="00CC746C" w:rsidRPr="00793E0B" w:rsidRDefault="00CC746C" w:rsidP="00793E0B">
      <w:pPr>
        <w:pStyle w:val="NoSpacing"/>
        <w:jc w:val="right"/>
        <w:rPr>
          <w:color w:val="4472C4" w:themeColor="accent1"/>
        </w:rPr>
      </w:pPr>
      <w:r w:rsidRPr="00793E0B">
        <w:rPr>
          <w:color w:val="4472C4" w:themeColor="accent1"/>
        </w:rPr>
        <w:t>By the Committee for Assessing Student Learning and</w:t>
      </w:r>
    </w:p>
    <w:p w:rsidR="00CC746C" w:rsidRPr="00793E0B" w:rsidRDefault="00CC746C" w:rsidP="00793E0B">
      <w:pPr>
        <w:pStyle w:val="NoSpacing"/>
        <w:jc w:val="right"/>
        <w:rPr>
          <w:color w:val="4472C4" w:themeColor="accent1"/>
        </w:rPr>
      </w:pPr>
      <w:r w:rsidRPr="00793E0B">
        <w:rPr>
          <w:color w:val="4472C4" w:themeColor="accent1"/>
        </w:rPr>
        <w:t xml:space="preserve">The Center for Data Science </w:t>
      </w:r>
    </w:p>
    <w:p w:rsidR="00CC746C" w:rsidRDefault="00CC746C"/>
    <w:p w:rsidR="0016783B" w:rsidRDefault="0016783B"/>
    <w:p w:rsidR="0016783B" w:rsidRDefault="0016783B"/>
    <w:p w:rsidR="0016783B" w:rsidRDefault="0016783B"/>
    <w:p w:rsidR="0016783B" w:rsidRDefault="0016783B"/>
    <w:p w:rsidR="0016783B" w:rsidRDefault="0016783B"/>
    <w:p w:rsidR="0016783B" w:rsidRDefault="0016783B"/>
    <w:p w:rsidR="0016783B" w:rsidRDefault="0016783B"/>
    <w:p w:rsidR="0016783B" w:rsidRDefault="0016783B"/>
    <w:p w:rsidR="0016783B" w:rsidRDefault="0016783B"/>
    <w:p w:rsidR="0016783B" w:rsidRDefault="0016783B"/>
    <w:p w:rsidR="0016783B" w:rsidRDefault="0016783B"/>
    <w:p w:rsidR="0016783B" w:rsidRDefault="0016783B"/>
    <w:p w:rsidR="0016783B" w:rsidRPr="00793E0B" w:rsidRDefault="00793E0B" w:rsidP="00793E0B">
      <w:pPr>
        <w:pStyle w:val="NoSpacing"/>
        <w:jc w:val="right"/>
        <w:rPr>
          <w:sz w:val="20"/>
        </w:rPr>
      </w:pPr>
      <w:r w:rsidRPr="00793E0B">
        <w:rPr>
          <w:sz w:val="20"/>
        </w:rPr>
        <w:t>Drafted Summer 2018</w:t>
      </w:r>
    </w:p>
    <w:p w:rsidR="00793E0B" w:rsidRPr="00793E0B" w:rsidRDefault="00793E0B" w:rsidP="00793E0B">
      <w:pPr>
        <w:pStyle w:val="NoSpacing"/>
        <w:jc w:val="right"/>
        <w:rPr>
          <w:sz w:val="20"/>
        </w:rPr>
      </w:pPr>
      <w:r w:rsidRPr="00793E0B">
        <w:rPr>
          <w:sz w:val="20"/>
        </w:rPr>
        <w:t>Review/Approval [body + date]</w:t>
      </w:r>
    </w:p>
    <w:sdt>
      <w:sdtPr>
        <w:rPr>
          <w:rFonts w:asciiTheme="minorHAnsi" w:eastAsiaTheme="minorHAnsi" w:hAnsiTheme="minorHAnsi" w:cstheme="minorBidi"/>
          <w:color w:val="auto"/>
          <w:sz w:val="22"/>
          <w:szCs w:val="22"/>
        </w:rPr>
        <w:id w:val="1554975718"/>
        <w:docPartObj>
          <w:docPartGallery w:val="Table of Contents"/>
          <w:docPartUnique/>
        </w:docPartObj>
      </w:sdtPr>
      <w:sdtEndPr>
        <w:rPr>
          <w:b/>
          <w:bCs/>
          <w:noProof/>
        </w:rPr>
      </w:sdtEndPr>
      <w:sdtContent>
        <w:p w:rsidR="00056348" w:rsidRDefault="00056348">
          <w:pPr>
            <w:pStyle w:val="TOCHeading"/>
          </w:pPr>
          <w:r>
            <w:t>Contents</w:t>
          </w:r>
        </w:p>
        <w:p w:rsidR="00EC722E" w:rsidRDefault="0005634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22697414" w:history="1">
            <w:r w:rsidR="00EC722E" w:rsidRPr="00147B7D">
              <w:rPr>
                <w:rStyle w:val="Hyperlink"/>
                <w:noProof/>
              </w:rPr>
              <w:t>Introduction</w:t>
            </w:r>
            <w:r w:rsidR="00EC722E">
              <w:rPr>
                <w:noProof/>
                <w:webHidden/>
              </w:rPr>
              <w:tab/>
            </w:r>
            <w:r w:rsidR="00EC722E">
              <w:rPr>
                <w:noProof/>
                <w:webHidden/>
              </w:rPr>
              <w:fldChar w:fldCharType="begin"/>
            </w:r>
            <w:r w:rsidR="00EC722E">
              <w:rPr>
                <w:noProof/>
                <w:webHidden/>
              </w:rPr>
              <w:instrText xml:space="preserve"> PAGEREF _Toc522697414 \h </w:instrText>
            </w:r>
            <w:r w:rsidR="00EC722E">
              <w:rPr>
                <w:noProof/>
                <w:webHidden/>
              </w:rPr>
            </w:r>
            <w:r w:rsidR="00EC722E">
              <w:rPr>
                <w:noProof/>
                <w:webHidden/>
              </w:rPr>
              <w:fldChar w:fldCharType="separate"/>
            </w:r>
            <w:r w:rsidR="00EC722E">
              <w:rPr>
                <w:noProof/>
                <w:webHidden/>
              </w:rPr>
              <w:t>3</w:t>
            </w:r>
            <w:r w:rsidR="00EC722E">
              <w:rPr>
                <w:noProof/>
                <w:webHidden/>
              </w:rPr>
              <w:fldChar w:fldCharType="end"/>
            </w:r>
          </w:hyperlink>
        </w:p>
        <w:p w:rsidR="00EC722E" w:rsidRDefault="001237C0">
          <w:pPr>
            <w:pStyle w:val="TOC1"/>
            <w:tabs>
              <w:tab w:val="right" w:leader="dot" w:pos="9350"/>
            </w:tabs>
            <w:rPr>
              <w:rFonts w:eastAsiaTheme="minorEastAsia"/>
              <w:noProof/>
            </w:rPr>
          </w:pPr>
          <w:hyperlink w:anchor="_Toc522697415" w:history="1">
            <w:r w:rsidR="00EC722E" w:rsidRPr="00147B7D">
              <w:rPr>
                <w:rStyle w:val="Hyperlink"/>
                <w:rFonts w:ascii="Calibri" w:hAnsi="Calibri"/>
                <w:noProof/>
              </w:rPr>
              <w:t>LCC’s Guiding Principles of Assessment</w:t>
            </w:r>
            <w:r w:rsidR="00EC722E">
              <w:rPr>
                <w:noProof/>
                <w:webHidden/>
              </w:rPr>
              <w:tab/>
            </w:r>
            <w:r w:rsidR="00EC722E">
              <w:rPr>
                <w:noProof/>
                <w:webHidden/>
              </w:rPr>
              <w:fldChar w:fldCharType="begin"/>
            </w:r>
            <w:r w:rsidR="00EC722E">
              <w:rPr>
                <w:noProof/>
                <w:webHidden/>
              </w:rPr>
              <w:instrText xml:space="preserve"> PAGEREF _Toc522697415 \h </w:instrText>
            </w:r>
            <w:r w:rsidR="00EC722E">
              <w:rPr>
                <w:noProof/>
                <w:webHidden/>
              </w:rPr>
            </w:r>
            <w:r w:rsidR="00EC722E">
              <w:rPr>
                <w:noProof/>
                <w:webHidden/>
              </w:rPr>
              <w:fldChar w:fldCharType="separate"/>
            </w:r>
            <w:r w:rsidR="00EC722E">
              <w:rPr>
                <w:noProof/>
                <w:webHidden/>
              </w:rPr>
              <w:t>4</w:t>
            </w:r>
            <w:r w:rsidR="00EC722E">
              <w:rPr>
                <w:noProof/>
                <w:webHidden/>
              </w:rPr>
              <w:fldChar w:fldCharType="end"/>
            </w:r>
          </w:hyperlink>
        </w:p>
        <w:p w:rsidR="00EC722E" w:rsidRDefault="001237C0">
          <w:pPr>
            <w:pStyle w:val="TOC1"/>
            <w:tabs>
              <w:tab w:val="right" w:leader="dot" w:pos="9350"/>
            </w:tabs>
            <w:rPr>
              <w:rFonts w:eastAsiaTheme="minorEastAsia"/>
              <w:noProof/>
            </w:rPr>
          </w:pPr>
          <w:hyperlink w:anchor="_Toc522697416" w:history="1">
            <w:r w:rsidR="00EC722E" w:rsidRPr="00147B7D">
              <w:rPr>
                <w:rStyle w:val="Hyperlink"/>
                <w:noProof/>
              </w:rPr>
              <w:t>LCC’s History of Assessment</w:t>
            </w:r>
            <w:r w:rsidR="00EC722E">
              <w:rPr>
                <w:noProof/>
                <w:webHidden/>
              </w:rPr>
              <w:tab/>
            </w:r>
            <w:r w:rsidR="00EC722E">
              <w:rPr>
                <w:noProof/>
                <w:webHidden/>
              </w:rPr>
              <w:fldChar w:fldCharType="begin"/>
            </w:r>
            <w:r w:rsidR="00EC722E">
              <w:rPr>
                <w:noProof/>
                <w:webHidden/>
              </w:rPr>
              <w:instrText xml:space="preserve"> PAGEREF _Toc522697416 \h </w:instrText>
            </w:r>
            <w:r w:rsidR="00EC722E">
              <w:rPr>
                <w:noProof/>
                <w:webHidden/>
              </w:rPr>
            </w:r>
            <w:r w:rsidR="00EC722E">
              <w:rPr>
                <w:noProof/>
                <w:webHidden/>
              </w:rPr>
              <w:fldChar w:fldCharType="separate"/>
            </w:r>
            <w:r w:rsidR="00EC722E">
              <w:rPr>
                <w:noProof/>
                <w:webHidden/>
              </w:rPr>
              <w:t>5</w:t>
            </w:r>
            <w:r w:rsidR="00EC722E">
              <w:rPr>
                <w:noProof/>
                <w:webHidden/>
              </w:rPr>
              <w:fldChar w:fldCharType="end"/>
            </w:r>
          </w:hyperlink>
        </w:p>
        <w:p w:rsidR="00EC722E" w:rsidRDefault="001237C0">
          <w:pPr>
            <w:pStyle w:val="TOC2"/>
            <w:tabs>
              <w:tab w:val="right" w:leader="dot" w:pos="9350"/>
            </w:tabs>
            <w:rPr>
              <w:rFonts w:eastAsiaTheme="minorEastAsia"/>
              <w:noProof/>
            </w:rPr>
          </w:pPr>
          <w:hyperlink w:anchor="_Toc522697417" w:history="1">
            <w:r w:rsidR="00EC722E" w:rsidRPr="00147B7D">
              <w:rPr>
                <w:rStyle w:val="Hyperlink"/>
                <w:noProof/>
              </w:rPr>
              <w:t>2015-2018 Assessment Results</w:t>
            </w:r>
            <w:r w:rsidR="00EC722E">
              <w:rPr>
                <w:noProof/>
                <w:webHidden/>
              </w:rPr>
              <w:tab/>
            </w:r>
            <w:r w:rsidR="00EC722E">
              <w:rPr>
                <w:noProof/>
                <w:webHidden/>
              </w:rPr>
              <w:fldChar w:fldCharType="begin"/>
            </w:r>
            <w:r w:rsidR="00EC722E">
              <w:rPr>
                <w:noProof/>
                <w:webHidden/>
              </w:rPr>
              <w:instrText xml:space="preserve"> PAGEREF _Toc522697417 \h </w:instrText>
            </w:r>
            <w:r w:rsidR="00EC722E">
              <w:rPr>
                <w:noProof/>
                <w:webHidden/>
              </w:rPr>
            </w:r>
            <w:r w:rsidR="00EC722E">
              <w:rPr>
                <w:noProof/>
                <w:webHidden/>
              </w:rPr>
              <w:fldChar w:fldCharType="separate"/>
            </w:r>
            <w:r w:rsidR="00EC722E">
              <w:rPr>
                <w:noProof/>
                <w:webHidden/>
              </w:rPr>
              <w:t>5</w:t>
            </w:r>
            <w:r w:rsidR="00EC722E">
              <w:rPr>
                <w:noProof/>
                <w:webHidden/>
              </w:rPr>
              <w:fldChar w:fldCharType="end"/>
            </w:r>
          </w:hyperlink>
        </w:p>
        <w:p w:rsidR="00EC722E" w:rsidRDefault="001237C0">
          <w:pPr>
            <w:pStyle w:val="TOC1"/>
            <w:tabs>
              <w:tab w:val="right" w:leader="dot" w:pos="9350"/>
            </w:tabs>
            <w:rPr>
              <w:rFonts w:eastAsiaTheme="minorEastAsia"/>
              <w:noProof/>
            </w:rPr>
          </w:pPr>
          <w:hyperlink w:anchor="_Toc522697418" w:history="1">
            <w:r w:rsidR="00EC722E" w:rsidRPr="00147B7D">
              <w:rPr>
                <w:rStyle w:val="Hyperlink"/>
                <w:noProof/>
              </w:rPr>
              <w:t>Committee for Assessing Student Learning (CASL)</w:t>
            </w:r>
            <w:r w:rsidR="00EC722E">
              <w:rPr>
                <w:noProof/>
                <w:webHidden/>
              </w:rPr>
              <w:tab/>
            </w:r>
            <w:r w:rsidR="00EC722E">
              <w:rPr>
                <w:noProof/>
                <w:webHidden/>
              </w:rPr>
              <w:fldChar w:fldCharType="begin"/>
            </w:r>
            <w:r w:rsidR="00EC722E">
              <w:rPr>
                <w:noProof/>
                <w:webHidden/>
              </w:rPr>
              <w:instrText xml:space="preserve"> PAGEREF _Toc522697418 \h </w:instrText>
            </w:r>
            <w:r w:rsidR="00EC722E">
              <w:rPr>
                <w:noProof/>
                <w:webHidden/>
              </w:rPr>
            </w:r>
            <w:r w:rsidR="00EC722E">
              <w:rPr>
                <w:noProof/>
                <w:webHidden/>
              </w:rPr>
              <w:fldChar w:fldCharType="separate"/>
            </w:r>
            <w:r w:rsidR="00EC722E">
              <w:rPr>
                <w:noProof/>
                <w:webHidden/>
              </w:rPr>
              <w:t>6</w:t>
            </w:r>
            <w:r w:rsidR="00EC722E">
              <w:rPr>
                <w:noProof/>
                <w:webHidden/>
              </w:rPr>
              <w:fldChar w:fldCharType="end"/>
            </w:r>
          </w:hyperlink>
        </w:p>
        <w:p w:rsidR="00EC722E" w:rsidRDefault="001237C0">
          <w:pPr>
            <w:pStyle w:val="TOC1"/>
            <w:tabs>
              <w:tab w:val="right" w:leader="dot" w:pos="9350"/>
            </w:tabs>
            <w:rPr>
              <w:rFonts w:eastAsiaTheme="minorEastAsia"/>
              <w:noProof/>
            </w:rPr>
          </w:pPr>
          <w:hyperlink w:anchor="_Toc522697419" w:history="1">
            <w:r w:rsidR="00EC722E" w:rsidRPr="00147B7D">
              <w:rPr>
                <w:rStyle w:val="Hyperlink"/>
                <w:noProof/>
              </w:rPr>
              <w:t>LCC College-Wide Assessment</w:t>
            </w:r>
            <w:r w:rsidR="00EC722E">
              <w:rPr>
                <w:noProof/>
                <w:webHidden/>
              </w:rPr>
              <w:tab/>
            </w:r>
            <w:r w:rsidR="00EC722E">
              <w:rPr>
                <w:noProof/>
                <w:webHidden/>
              </w:rPr>
              <w:fldChar w:fldCharType="begin"/>
            </w:r>
            <w:r w:rsidR="00EC722E">
              <w:rPr>
                <w:noProof/>
                <w:webHidden/>
              </w:rPr>
              <w:instrText xml:space="preserve"> PAGEREF _Toc522697419 \h </w:instrText>
            </w:r>
            <w:r w:rsidR="00EC722E">
              <w:rPr>
                <w:noProof/>
                <w:webHidden/>
              </w:rPr>
            </w:r>
            <w:r w:rsidR="00EC722E">
              <w:rPr>
                <w:noProof/>
                <w:webHidden/>
              </w:rPr>
              <w:fldChar w:fldCharType="separate"/>
            </w:r>
            <w:r w:rsidR="00EC722E">
              <w:rPr>
                <w:noProof/>
                <w:webHidden/>
              </w:rPr>
              <w:t>7</w:t>
            </w:r>
            <w:r w:rsidR="00EC722E">
              <w:rPr>
                <w:noProof/>
                <w:webHidden/>
              </w:rPr>
              <w:fldChar w:fldCharType="end"/>
            </w:r>
          </w:hyperlink>
        </w:p>
        <w:p w:rsidR="00EC722E" w:rsidRDefault="001237C0">
          <w:pPr>
            <w:pStyle w:val="TOC1"/>
            <w:tabs>
              <w:tab w:val="right" w:leader="dot" w:pos="9350"/>
            </w:tabs>
            <w:rPr>
              <w:rFonts w:eastAsiaTheme="minorEastAsia"/>
              <w:noProof/>
            </w:rPr>
          </w:pPr>
          <w:hyperlink w:anchor="_Toc522697420" w:history="1">
            <w:r w:rsidR="00EC722E" w:rsidRPr="00147B7D">
              <w:rPr>
                <w:rStyle w:val="Hyperlink"/>
                <w:noProof/>
              </w:rPr>
              <w:t>Course-Level Student Learning Assessment</w:t>
            </w:r>
            <w:r w:rsidR="00EC722E">
              <w:rPr>
                <w:noProof/>
                <w:webHidden/>
              </w:rPr>
              <w:tab/>
            </w:r>
            <w:r w:rsidR="00EC722E">
              <w:rPr>
                <w:noProof/>
                <w:webHidden/>
              </w:rPr>
              <w:fldChar w:fldCharType="begin"/>
            </w:r>
            <w:r w:rsidR="00EC722E">
              <w:rPr>
                <w:noProof/>
                <w:webHidden/>
              </w:rPr>
              <w:instrText xml:space="preserve"> PAGEREF _Toc522697420 \h </w:instrText>
            </w:r>
            <w:r w:rsidR="00EC722E">
              <w:rPr>
                <w:noProof/>
                <w:webHidden/>
              </w:rPr>
            </w:r>
            <w:r w:rsidR="00EC722E">
              <w:rPr>
                <w:noProof/>
                <w:webHidden/>
              </w:rPr>
              <w:fldChar w:fldCharType="separate"/>
            </w:r>
            <w:r w:rsidR="00EC722E">
              <w:rPr>
                <w:noProof/>
                <w:webHidden/>
              </w:rPr>
              <w:t>8</w:t>
            </w:r>
            <w:r w:rsidR="00EC722E">
              <w:rPr>
                <w:noProof/>
                <w:webHidden/>
              </w:rPr>
              <w:fldChar w:fldCharType="end"/>
            </w:r>
          </w:hyperlink>
        </w:p>
        <w:p w:rsidR="00EC722E" w:rsidRDefault="001237C0">
          <w:pPr>
            <w:pStyle w:val="TOC2"/>
            <w:tabs>
              <w:tab w:val="right" w:leader="dot" w:pos="9350"/>
            </w:tabs>
            <w:rPr>
              <w:rFonts w:eastAsiaTheme="minorEastAsia"/>
              <w:noProof/>
            </w:rPr>
          </w:pPr>
          <w:hyperlink w:anchor="_Toc522697421" w:history="1">
            <w:r w:rsidR="00EC722E" w:rsidRPr="00147B7D">
              <w:rPr>
                <w:rStyle w:val="Hyperlink"/>
                <w:noProof/>
              </w:rPr>
              <w:t>Course-Level Tools and Templates</w:t>
            </w:r>
            <w:r w:rsidR="00EC722E">
              <w:rPr>
                <w:noProof/>
                <w:webHidden/>
              </w:rPr>
              <w:tab/>
            </w:r>
            <w:r w:rsidR="00EC722E">
              <w:rPr>
                <w:noProof/>
                <w:webHidden/>
              </w:rPr>
              <w:fldChar w:fldCharType="begin"/>
            </w:r>
            <w:r w:rsidR="00EC722E">
              <w:rPr>
                <w:noProof/>
                <w:webHidden/>
              </w:rPr>
              <w:instrText xml:space="preserve"> PAGEREF _Toc522697421 \h </w:instrText>
            </w:r>
            <w:r w:rsidR="00EC722E">
              <w:rPr>
                <w:noProof/>
                <w:webHidden/>
              </w:rPr>
            </w:r>
            <w:r w:rsidR="00EC722E">
              <w:rPr>
                <w:noProof/>
                <w:webHidden/>
              </w:rPr>
              <w:fldChar w:fldCharType="separate"/>
            </w:r>
            <w:r w:rsidR="00EC722E">
              <w:rPr>
                <w:noProof/>
                <w:webHidden/>
              </w:rPr>
              <w:t>9</w:t>
            </w:r>
            <w:r w:rsidR="00EC722E">
              <w:rPr>
                <w:noProof/>
                <w:webHidden/>
              </w:rPr>
              <w:fldChar w:fldCharType="end"/>
            </w:r>
          </w:hyperlink>
        </w:p>
        <w:p w:rsidR="00EC722E" w:rsidRDefault="001237C0">
          <w:pPr>
            <w:pStyle w:val="TOC1"/>
            <w:tabs>
              <w:tab w:val="right" w:leader="dot" w:pos="9350"/>
            </w:tabs>
            <w:rPr>
              <w:rFonts w:eastAsiaTheme="minorEastAsia"/>
              <w:noProof/>
            </w:rPr>
          </w:pPr>
          <w:hyperlink w:anchor="_Toc522697422" w:history="1">
            <w:r w:rsidR="00EC722E" w:rsidRPr="00147B7D">
              <w:rPr>
                <w:rStyle w:val="Hyperlink"/>
                <w:noProof/>
              </w:rPr>
              <w:t>Program-Level Student Learning Assessment</w:t>
            </w:r>
            <w:r w:rsidR="00EC722E">
              <w:rPr>
                <w:noProof/>
                <w:webHidden/>
              </w:rPr>
              <w:tab/>
            </w:r>
            <w:r w:rsidR="00EC722E">
              <w:rPr>
                <w:noProof/>
                <w:webHidden/>
              </w:rPr>
              <w:fldChar w:fldCharType="begin"/>
            </w:r>
            <w:r w:rsidR="00EC722E">
              <w:rPr>
                <w:noProof/>
                <w:webHidden/>
              </w:rPr>
              <w:instrText xml:space="preserve"> PAGEREF _Toc522697422 \h </w:instrText>
            </w:r>
            <w:r w:rsidR="00EC722E">
              <w:rPr>
                <w:noProof/>
                <w:webHidden/>
              </w:rPr>
            </w:r>
            <w:r w:rsidR="00EC722E">
              <w:rPr>
                <w:noProof/>
                <w:webHidden/>
              </w:rPr>
              <w:fldChar w:fldCharType="separate"/>
            </w:r>
            <w:r w:rsidR="00EC722E">
              <w:rPr>
                <w:noProof/>
                <w:webHidden/>
              </w:rPr>
              <w:t>10</w:t>
            </w:r>
            <w:r w:rsidR="00EC722E">
              <w:rPr>
                <w:noProof/>
                <w:webHidden/>
              </w:rPr>
              <w:fldChar w:fldCharType="end"/>
            </w:r>
          </w:hyperlink>
        </w:p>
        <w:p w:rsidR="00EC722E" w:rsidRDefault="001237C0">
          <w:pPr>
            <w:pStyle w:val="TOC2"/>
            <w:tabs>
              <w:tab w:val="right" w:leader="dot" w:pos="9350"/>
            </w:tabs>
            <w:rPr>
              <w:rFonts w:eastAsiaTheme="minorEastAsia"/>
              <w:noProof/>
            </w:rPr>
          </w:pPr>
          <w:hyperlink w:anchor="_Toc522697423" w:history="1">
            <w:r w:rsidR="00EC722E" w:rsidRPr="00147B7D">
              <w:rPr>
                <w:rStyle w:val="Hyperlink"/>
                <w:noProof/>
              </w:rPr>
              <w:t>Program-Level Tools and Templates</w:t>
            </w:r>
            <w:r w:rsidR="00EC722E">
              <w:rPr>
                <w:noProof/>
                <w:webHidden/>
              </w:rPr>
              <w:tab/>
            </w:r>
            <w:r w:rsidR="00EC722E">
              <w:rPr>
                <w:noProof/>
                <w:webHidden/>
              </w:rPr>
              <w:fldChar w:fldCharType="begin"/>
            </w:r>
            <w:r w:rsidR="00EC722E">
              <w:rPr>
                <w:noProof/>
                <w:webHidden/>
              </w:rPr>
              <w:instrText xml:space="preserve"> PAGEREF _Toc522697423 \h </w:instrText>
            </w:r>
            <w:r w:rsidR="00EC722E">
              <w:rPr>
                <w:noProof/>
                <w:webHidden/>
              </w:rPr>
            </w:r>
            <w:r w:rsidR="00EC722E">
              <w:rPr>
                <w:noProof/>
                <w:webHidden/>
              </w:rPr>
              <w:fldChar w:fldCharType="separate"/>
            </w:r>
            <w:r w:rsidR="00EC722E">
              <w:rPr>
                <w:noProof/>
                <w:webHidden/>
              </w:rPr>
              <w:t>14</w:t>
            </w:r>
            <w:r w:rsidR="00EC722E">
              <w:rPr>
                <w:noProof/>
                <w:webHidden/>
              </w:rPr>
              <w:fldChar w:fldCharType="end"/>
            </w:r>
          </w:hyperlink>
        </w:p>
        <w:p w:rsidR="00EC722E" w:rsidRDefault="001237C0">
          <w:pPr>
            <w:pStyle w:val="TOC1"/>
            <w:tabs>
              <w:tab w:val="right" w:leader="dot" w:pos="9350"/>
            </w:tabs>
            <w:rPr>
              <w:rFonts w:eastAsiaTheme="minorEastAsia"/>
              <w:noProof/>
            </w:rPr>
          </w:pPr>
          <w:hyperlink w:anchor="_Toc522697424" w:history="1">
            <w:r w:rsidR="00EC722E" w:rsidRPr="00147B7D">
              <w:rPr>
                <w:rStyle w:val="Hyperlink"/>
                <w:noProof/>
              </w:rPr>
              <w:t>Institutional-Level Student Learning Assessment</w:t>
            </w:r>
            <w:r w:rsidR="00EC722E">
              <w:rPr>
                <w:noProof/>
                <w:webHidden/>
              </w:rPr>
              <w:tab/>
            </w:r>
            <w:r w:rsidR="00EC722E">
              <w:rPr>
                <w:noProof/>
                <w:webHidden/>
              </w:rPr>
              <w:fldChar w:fldCharType="begin"/>
            </w:r>
            <w:r w:rsidR="00EC722E">
              <w:rPr>
                <w:noProof/>
                <w:webHidden/>
              </w:rPr>
              <w:instrText xml:space="preserve"> PAGEREF _Toc522697424 \h </w:instrText>
            </w:r>
            <w:r w:rsidR="00EC722E">
              <w:rPr>
                <w:noProof/>
                <w:webHidden/>
              </w:rPr>
            </w:r>
            <w:r w:rsidR="00EC722E">
              <w:rPr>
                <w:noProof/>
                <w:webHidden/>
              </w:rPr>
              <w:fldChar w:fldCharType="separate"/>
            </w:r>
            <w:r w:rsidR="00EC722E">
              <w:rPr>
                <w:noProof/>
                <w:webHidden/>
              </w:rPr>
              <w:t>15</w:t>
            </w:r>
            <w:r w:rsidR="00EC722E">
              <w:rPr>
                <w:noProof/>
                <w:webHidden/>
              </w:rPr>
              <w:fldChar w:fldCharType="end"/>
            </w:r>
          </w:hyperlink>
        </w:p>
        <w:p w:rsidR="00EC722E" w:rsidRDefault="001237C0">
          <w:pPr>
            <w:pStyle w:val="TOC2"/>
            <w:tabs>
              <w:tab w:val="right" w:leader="dot" w:pos="9350"/>
            </w:tabs>
            <w:rPr>
              <w:rFonts w:eastAsiaTheme="minorEastAsia"/>
              <w:noProof/>
            </w:rPr>
          </w:pPr>
          <w:hyperlink w:anchor="_Toc522697425" w:history="1">
            <w:r w:rsidR="00EC722E" w:rsidRPr="00147B7D">
              <w:rPr>
                <w:rStyle w:val="Hyperlink"/>
                <w:noProof/>
              </w:rPr>
              <w:t>Institutional-Level Tools and Templates</w:t>
            </w:r>
            <w:r w:rsidR="00EC722E">
              <w:rPr>
                <w:noProof/>
                <w:webHidden/>
              </w:rPr>
              <w:tab/>
            </w:r>
            <w:r w:rsidR="00EC722E">
              <w:rPr>
                <w:noProof/>
                <w:webHidden/>
              </w:rPr>
              <w:fldChar w:fldCharType="begin"/>
            </w:r>
            <w:r w:rsidR="00EC722E">
              <w:rPr>
                <w:noProof/>
                <w:webHidden/>
              </w:rPr>
              <w:instrText xml:space="preserve"> PAGEREF _Toc522697425 \h </w:instrText>
            </w:r>
            <w:r w:rsidR="00EC722E">
              <w:rPr>
                <w:noProof/>
                <w:webHidden/>
              </w:rPr>
            </w:r>
            <w:r w:rsidR="00EC722E">
              <w:rPr>
                <w:noProof/>
                <w:webHidden/>
              </w:rPr>
              <w:fldChar w:fldCharType="separate"/>
            </w:r>
            <w:r w:rsidR="00EC722E">
              <w:rPr>
                <w:noProof/>
                <w:webHidden/>
              </w:rPr>
              <w:t>15</w:t>
            </w:r>
            <w:r w:rsidR="00EC722E">
              <w:rPr>
                <w:noProof/>
                <w:webHidden/>
              </w:rPr>
              <w:fldChar w:fldCharType="end"/>
            </w:r>
          </w:hyperlink>
        </w:p>
        <w:p w:rsidR="00EC722E" w:rsidRDefault="001237C0">
          <w:pPr>
            <w:pStyle w:val="TOC1"/>
            <w:tabs>
              <w:tab w:val="right" w:leader="dot" w:pos="9350"/>
            </w:tabs>
            <w:rPr>
              <w:rFonts w:eastAsiaTheme="minorEastAsia"/>
              <w:noProof/>
            </w:rPr>
          </w:pPr>
          <w:hyperlink w:anchor="_Toc522697426" w:history="1">
            <w:r w:rsidR="00EC722E" w:rsidRPr="00147B7D">
              <w:rPr>
                <w:rStyle w:val="Hyperlink"/>
                <w:noProof/>
              </w:rPr>
              <w:t>Student Learning Assessment Process Steps</w:t>
            </w:r>
            <w:r w:rsidR="00EC722E">
              <w:rPr>
                <w:noProof/>
                <w:webHidden/>
              </w:rPr>
              <w:tab/>
            </w:r>
            <w:r w:rsidR="00EC722E">
              <w:rPr>
                <w:noProof/>
                <w:webHidden/>
              </w:rPr>
              <w:fldChar w:fldCharType="begin"/>
            </w:r>
            <w:r w:rsidR="00EC722E">
              <w:rPr>
                <w:noProof/>
                <w:webHidden/>
              </w:rPr>
              <w:instrText xml:space="preserve"> PAGEREF _Toc522697426 \h </w:instrText>
            </w:r>
            <w:r w:rsidR="00EC722E">
              <w:rPr>
                <w:noProof/>
                <w:webHidden/>
              </w:rPr>
            </w:r>
            <w:r w:rsidR="00EC722E">
              <w:rPr>
                <w:noProof/>
                <w:webHidden/>
              </w:rPr>
              <w:fldChar w:fldCharType="separate"/>
            </w:r>
            <w:r w:rsidR="00EC722E">
              <w:rPr>
                <w:noProof/>
                <w:webHidden/>
              </w:rPr>
              <w:t>16</w:t>
            </w:r>
            <w:r w:rsidR="00EC722E">
              <w:rPr>
                <w:noProof/>
                <w:webHidden/>
              </w:rPr>
              <w:fldChar w:fldCharType="end"/>
            </w:r>
          </w:hyperlink>
        </w:p>
        <w:p w:rsidR="00EC722E" w:rsidRDefault="001237C0">
          <w:pPr>
            <w:pStyle w:val="TOC1"/>
            <w:tabs>
              <w:tab w:val="right" w:leader="dot" w:pos="9350"/>
            </w:tabs>
            <w:rPr>
              <w:rFonts w:eastAsiaTheme="minorEastAsia"/>
              <w:noProof/>
            </w:rPr>
          </w:pPr>
          <w:hyperlink w:anchor="_Toc522697427" w:history="1">
            <w:r w:rsidR="00EC722E" w:rsidRPr="00147B7D">
              <w:rPr>
                <w:rStyle w:val="Hyperlink"/>
                <w:noProof/>
              </w:rPr>
              <w:t>LCC 2018-2021 Assessment Goals and Objectives</w:t>
            </w:r>
            <w:r w:rsidR="00EC722E">
              <w:rPr>
                <w:noProof/>
                <w:webHidden/>
              </w:rPr>
              <w:tab/>
            </w:r>
            <w:r w:rsidR="00EC722E">
              <w:rPr>
                <w:noProof/>
                <w:webHidden/>
              </w:rPr>
              <w:fldChar w:fldCharType="begin"/>
            </w:r>
            <w:r w:rsidR="00EC722E">
              <w:rPr>
                <w:noProof/>
                <w:webHidden/>
              </w:rPr>
              <w:instrText xml:space="preserve"> PAGEREF _Toc522697427 \h </w:instrText>
            </w:r>
            <w:r w:rsidR="00EC722E">
              <w:rPr>
                <w:noProof/>
                <w:webHidden/>
              </w:rPr>
            </w:r>
            <w:r w:rsidR="00EC722E">
              <w:rPr>
                <w:noProof/>
                <w:webHidden/>
              </w:rPr>
              <w:fldChar w:fldCharType="separate"/>
            </w:r>
            <w:r w:rsidR="00EC722E">
              <w:rPr>
                <w:noProof/>
                <w:webHidden/>
              </w:rPr>
              <w:t>18</w:t>
            </w:r>
            <w:r w:rsidR="00EC722E">
              <w:rPr>
                <w:noProof/>
                <w:webHidden/>
              </w:rPr>
              <w:fldChar w:fldCharType="end"/>
            </w:r>
          </w:hyperlink>
        </w:p>
        <w:p w:rsidR="00EC722E" w:rsidRDefault="001237C0">
          <w:pPr>
            <w:pStyle w:val="TOC2"/>
            <w:tabs>
              <w:tab w:val="right" w:leader="dot" w:pos="9350"/>
            </w:tabs>
            <w:rPr>
              <w:rFonts w:eastAsiaTheme="minorEastAsia"/>
              <w:noProof/>
            </w:rPr>
          </w:pPr>
          <w:hyperlink w:anchor="_Toc522697428" w:history="1">
            <w:r w:rsidR="00EC722E" w:rsidRPr="00147B7D">
              <w:rPr>
                <w:rStyle w:val="Hyperlink"/>
                <w:noProof/>
              </w:rPr>
              <w:t>Assessment Strategies and Project Plan</w:t>
            </w:r>
            <w:r w:rsidR="00EC722E">
              <w:rPr>
                <w:noProof/>
                <w:webHidden/>
              </w:rPr>
              <w:tab/>
            </w:r>
            <w:r w:rsidR="00EC722E">
              <w:rPr>
                <w:noProof/>
                <w:webHidden/>
              </w:rPr>
              <w:fldChar w:fldCharType="begin"/>
            </w:r>
            <w:r w:rsidR="00EC722E">
              <w:rPr>
                <w:noProof/>
                <w:webHidden/>
              </w:rPr>
              <w:instrText xml:space="preserve"> PAGEREF _Toc522697428 \h </w:instrText>
            </w:r>
            <w:r w:rsidR="00EC722E">
              <w:rPr>
                <w:noProof/>
                <w:webHidden/>
              </w:rPr>
            </w:r>
            <w:r w:rsidR="00EC722E">
              <w:rPr>
                <w:noProof/>
                <w:webHidden/>
              </w:rPr>
              <w:fldChar w:fldCharType="separate"/>
            </w:r>
            <w:r w:rsidR="00EC722E">
              <w:rPr>
                <w:noProof/>
                <w:webHidden/>
              </w:rPr>
              <w:t>19</w:t>
            </w:r>
            <w:r w:rsidR="00EC722E">
              <w:rPr>
                <w:noProof/>
                <w:webHidden/>
              </w:rPr>
              <w:fldChar w:fldCharType="end"/>
            </w:r>
          </w:hyperlink>
        </w:p>
        <w:p w:rsidR="00EC722E" w:rsidRDefault="001237C0">
          <w:pPr>
            <w:pStyle w:val="TOC1"/>
            <w:tabs>
              <w:tab w:val="right" w:leader="dot" w:pos="9350"/>
            </w:tabs>
            <w:rPr>
              <w:rFonts w:eastAsiaTheme="minorEastAsia"/>
              <w:noProof/>
            </w:rPr>
          </w:pPr>
          <w:hyperlink w:anchor="_Toc522697429" w:history="1">
            <w:r w:rsidR="00EC722E" w:rsidRPr="00147B7D">
              <w:rPr>
                <w:rStyle w:val="Hyperlink"/>
                <w:noProof/>
              </w:rPr>
              <w:t>Managing LCC’s Assessment Plan</w:t>
            </w:r>
            <w:r w:rsidR="00EC722E">
              <w:rPr>
                <w:noProof/>
                <w:webHidden/>
              </w:rPr>
              <w:tab/>
            </w:r>
            <w:r w:rsidR="00EC722E">
              <w:rPr>
                <w:noProof/>
                <w:webHidden/>
              </w:rPr>
              <w:fldChar w:fldCharType="begin"/>
            </w:r>
            <w:r w:rsidR="00EC722E">
              <w:rPr>
                <w:noProof/>
                <w:webHidden/>
              </w:rPr>
              <w:instrText xml:space="preserve"> PAGEREF _Toc522697429 \h </w:instrText>
            </w:r>
            <w:r w:rsidR="00EC722E">
              <w:rPr>
                <w:noProof/>
                <w:webHidden/>
              </w:rPr>
            </w:r>
            <w:r w:rsidR="00EC722E">
              <w:rPr>
                <w:noProof/>
                <w:webHidden/>
              </w:rPr>
              <w:fldChar w:fldCharType="separate"/>
            </w:r>
            <w:r w:rsidR="00EC722E">
              <w:rPr>
                <w:noProof/>
                <w:webHidden/>
              </w:rPr>
              <w:t>21</w:t>
            </w:r>
            <w:r w:rsidR="00EC722E">
              <w:rPr>
                <w:noProof/>
                <w:webHidden/>
              </w:rPr>
              <w:fldChar w:fldCharType="end"/>
            </w:r>
          </w:hyperlink>
        </w:p>
        <w:p w:rsidR="00EC722E" w:rsidRDefault="001237C0">
          <w:pPr>
            <w:pStyle w:val="TOC1"/>
            <w:tabs>
              <w:tab w:val="right" w:leader="dot" w:pos="9350"/>
            </w:tabs>
            <w:rPr>
              <w:rFonts w:eastAsiaTheme="minorEastAsia"/>
              <w:noProof/>
            </w:rPr>
          </w:pPr>
          <w:hyperlink w:anchor="_Toc522697430" w:history="1">
            <w:r w:rsidR="00EC722E" w:rsidRPr="00147B7D">
              <w:rPr>
                <w:rStyle w:val="Hyperlink"/>
                <w:noProof/>
              </w:rPr>
              <w:t>Communication and Education</w:t>
            </w:r>
            <w:r w:rsidR="00EC722E">
              <w:rPr>
                <w:noProof/>
                <w:webHidden/>
              </w:rPr>
              <w:tab/>
            </w:r>
            <w:r w:rsidR="00EC722E">
              <w:rPr>
                <w:noProof/>
                <w:webHidden/>
              </w:rPr>
              <w:fldChar w:fldCharType="begin"/>
            </w:r>
            <w:r w:rsidR="00EC722E">
              <w:rPr>
                <w:noProof/>
                <w:webHidden/>
              </w:rPr>
              <w:instrText xml:space="preserve"> PAGEREF _Toc522697430 \h </w:instrText>
            </w:r>
            <w:r w:rsidR="00EC722E">
              <w:rPr>
                <w:noProof/>
                <w:webHidden/>
              </w:rPr>
            </w:r>
            <w:r w:rsidR="00EC722E">
              <w:rPr>
                <w:noProof/>
                <w:webHidden/>
              </w:rPr>
              <w:fldChar w:fldCharType="separate"/>
            </w:r>
            <w:r w:rsidR="00EC722E">
              <w:rPr>
                <w:noProof/>
                <w:webHidden/>
              </w:rPr>
              <w:t>21</w:t>
            </w:r>
            <w:r w:rsidR="00EC722E">
              <w:rPr>
                <w:noProof/>
                <w:webHidden/>
              </w:rPr>
              <w:fldChar w:fldCharType="end"/>
            </w:r>
          </w:hyperlink>
        </w:p>
        <w:p w:rsidR="00EC722E" w:rsidRDefault="001237C0">
          <w:pPr>
            <w:pStyle w:val="TOC1"/>
            <w:tabs>
              <w:tab w:val="right" w:leader="dot" w:pos="9350"/>
            </w:tabs>
            <w:rPr>
              <w:rFonts w:eastAsiaTheme="minorEastAsia"/>
              <w:noProof/>
            </w:rPr>
          </w:pPr>
          <w:hyperlink w:anchor="_Toc522697431" w:history="1">
            <w:r w:rsidR="00EC722E" w:rsidRPr="00147B7D">
              <w:rPr>
                <w:rStyle w:val="Hyperlink"/>
                <w:noProof/>
              </w:rPr>
              <w:t>Assessment-Related Definitions and Terminology</w:t>
            </w:r>
            <w:r w:rsidR="00EC722E">
              <w:rPr>
                <w:noProof/>
                <w:webHidden/>
              </w:rPr>
              <w:tab/>
            </w:r>
            <w:r w:rsidR="00EC722E">
              <w:rPr>
                <w:noProof/>
                <w:webHidden/>
              </w:rPr>
              <w:fldChar w:fldCharType="begin"/>
            </w:r>
            <w:r w:rsidR="00EC722E">
              <w:rPr>
                <w:noProof/>
                <w:webHidden/>
              </w:rPr>
              <w:instrText xml:space="preserve"> PAGEREF _Toc522697431 \h </w:instrText>
            </w:r>
            <w:r w:rsidR="00EC722E">
              <w:rPr>
                <w:noProof/>
                <w:webHidden/>
              </w:rPr>
            </w:r>
            <w:r w:rsidR="00EC722E">
              <w:rPr>
                <w:noProof/>
                <w:webHidden/>
              </w:rPr>
              <w:fldChar w:fldCharType="separate"/>
            </w:r>
            <w:r w:rsidR="00EC722E">
              <w:rPr>
                <w:noProof/>
                <w:webHidden/>
              </w:rPr>
              <w:t>22</w:t>
            </w:r>
            <w:r w:rsidR="00EC722E">
              <w:rPr>
                <w:noProof/>
                <w:webHidden/>
              </w:rPr>
              <w:fldChar w:fldCharType="end"/>
            </w:r>
          </w:hyperlink>
        </w:p>
        <w:p w:rsidR="00EC722E" w:rsidRDefault="001237C0">
          <w:pPr>
            <w:pStyle w:val="TOC1"/>
            <w:tabs>
              <w:tab w:val="right" w:leader="dot" w:pos="9350"/>
            </w:tabs>
            <w:rPr>
              <w:rFonts w:eastAsiaTheme="minorEastAsia"/>
              <w:noProof/>
            </w:rPr>
          </w:pPr>
          <w:hyperlink w:anchor="_Toc522697432" w:history="1">
            <w:r w:rsidR="00EC722E" w:rsidRPr="00147B7D">
              <w:rPr>
                <w:rStyle w:val="Hyperlink"/>
                <w:noProof/>
              </w:rPr>
              <w:t>Student Learning Assessment Tools, Templates, and Resources</w:t>
            </w:r>
            <w:r w:rsidR="00EC722E">
              <w:rPr>
                <w:noProof/>
                <w:webHidden/>
              </w:rPr>
              <w:tab/>
            </w:r>
            <w:r w:rsidR="00EC722E">
              <w:rPr>
                <w:noProof/>
                <w:webHidden/>
              </w:rPr>
              <w:fldChar w:fldCharType="begin"/>
            </w:r>
            <w:r w:rsidR="00EC722E">
              <w:rPr>
                <w:noProof/>
                <w:webHidden/>
              </w:rPr>
              <w:instrText xml:space="preserve"> PAGEREF _Toc522697432 \h </w:instrText>
            </w:r>
            <w:r w:rsidR="00EC722E">
              <w:rPr>
                <w:noProof/>
                <w:webHidden/>
              </w:rPr>
            </w:r>
            <w:r w:rsidR="00EC722E">
              <w:rPr>
                <w:noProof/>
                <w:webHidden/>
              </w:rPr>
              <w:fldChar w:fldCharType="separate"/>
            </w:r>
            <w:r w:rsidR="00EC722E">
              <w:rPr>
                <w:noProof/>
                <w:webHidden/>
              </w:rPr>
              <w:t>26</w:t>
            </w:r>
            <w:r w:rsidR="00EC722E">
              <w:rPr>
                <w:noProof/>
                <w:webHidden/>
              </w:rPr>
              <w:fldChar w:fldCharType="end"/>
            </w:r>
          </w:hyperlink>
        </w:p>
        <w:p w:rsidR="00EC722E" w:rsidRDefault="001237C0">
          <w:pPr>
            <w:pStyle w:val="TOC2"/>
            <w:tabs>
              <w:tab w:val="right" w:leader="dot" w:pos="9350"/>
            </w:tabs>
            <w:rPr>
              <w:rFonts w:eastAsiaTheme="minorEastAsia"/>
              <w:noProof/>
            </w:rPr>
          </w:pPr>
          <w:hyperlink w:anchor="_Toc522697433" w:history="1">
            <w:r w:rsidR="00EC722E" w:rsidRPr="00147B7D">
              <w:rPr>
                <w:rStyle w:val="Hyperlink"/>
                <w:noProof/>
              </w:rPr>
              <w:t>Course-Level Assessment</w:t>
            </w:r>
            <w:r w:rsidR="00EC722E">
              <w:rPr>
                <w:noProof/>
                <w:webHidden/>
              </w:rPr>
              <w:tab/>
            </w:r>
            <w:r w:rsidR="00EC722E">
              <w:rPr>
                <w:noProof/>
                <w:webHidden/>
              </w:rPr>
              <w:fldChar w:fldCharType="begin"/>
            </w:r>
            <w:r w:rsidR="00EC722E">
              <w:rPr>
                <w:noProof/>
                <w:webHidden/>
              </w:rPr>
              <w:instrText xml:space="preserve"> PAGEREF _Toc522697433 \h </w:instrText>
            </w:r>
            <w:r w:rsidR="00EC722E">
              <w:rPr>
                <w:noProof/>
                <w:webHidden/>
              </w:rPr>
            </w:r>
            <w:r w:rsidR="00EC722E">
              <w:rPr>
                <w:noProof/>
                <w:webHidden/>
              </w:rPr>
              <w:fldChar w:fldCharType="separate"/>
            </w:r>
            <w:r w:rsidR="00EC722E">
              <w:rPr>
                <w:noProof/>
                <w:webHidden/>
              </w:rPr>
              <w:t>26</w:t>
            </w:r>
            <w:r w:rsidR="00EC722E">
              <w:rPr>
                <w:noProof/>
                <w:webHidden/>
              </w:rPr>
              <w:fldChar w:fldCharType="end"/>
            </w:r>
          </w:hyperlink>
        </w:p>
        <w:p w:rsidR="00EC722E" w:rsidRDefault="001237C0">
          <w:pPr>
            <w:pStyle w:val="TOC3"/>
            <w:tabs>
              <w:tab w:val="right" w:leader="dot" w:pos="9350"/>
            </w:tabs>
            <w:rPr>
              <w:rFonts w:eastAsiaTheme="minorEastAsia"/>
              <w:noProof/>
            </w:rPr>
          </w:pPr>
          <w:hyperlink w:anchor="_Toc522697434" w:history="1">
            <w:r w:rsidR="00EC722E" w:rsidRPr="00147B7D">
              <w:rPr>
                <w:rStyle w:val="Hyperlink"/>
                <w:noProof/>
              </w:rPr>
              <w:t>Curriculum Map</w:t>
            </w:r>
            <w:r w:rsidR="00EC722E">
              <w:rPr>
                <w:noProof/>
                <w:webHidden/>
              </w:rPr>
              <w:tab/>
            </w:r>
            <w:r w:rsidR="00EC722E">
              <w:rPr>
                <w:noProof/>
                <w:webHidden/>
              </w:rPr>
              <w:fldChar w:fldCharType="begin"/>
            </w:r>
            <w:r w:rsidR="00EC722E">
              <w:rPr>
                <w:noProof/>
                <w:webHidden/>
              </w:rPr>
              <w:instrText xml:space="preserve"> PAGEREF _Toc522697434 \h </w:instrText>
            </w:r>
            <w:r w:rsidR="00EC722E">
              <w:rPr>
                <w:noProof/>
                <w:webHidden/>
              </w:rPr>
            </w:r>
            <w:r w:rsidR="00EC722E">
              <w:rPr>
                <w:noProof/>
                <w:webHidden/>
              </w:rPr>
              <w:fldChar w:fldCharType="separate"/>
            </w:r>
            <w:r w:rsidR="00EC722E">
              <w:rPr>
                <w:noProof/>
                <w:webHidden/>
              </w:rPr>
              <w:t>26</w:t>
            </w:r>
            <w:r w:rsidR="00EC722E">
              <w:rPr>
                <w:noProof/>
                <w:webHidden/>
              </w:rPr>
              <w:fldChar w:fldCharType="end"/>
            </w:r>
          </w:hyperlink>
        </w:p>
        <w:p w:rsidR="00EC722E" w:rsidRDefault="001237C0">
          <w:pPr>
            <w:pStyle w:val="TOC3"/>
            <w:tabs>
              <w:tab w:val="right" w:leader="dot" w:pos="9350"/>
            </w:tabs>
            <w:rPr>
              <w:rFonts w:eastAsiaTheme="minorEastAsia"/>
              <w:noProof/>
            </w:rPr>
          </w:pPr>
          <w:hyperlink w:anchor="_Toc522697435" w:history="1">
            <w:r w:rsidR="00EC722E" w:rsidRPr="00147B7D">
              <w:rPr>
                <w:rStyle w:val="Hyperlink"/>
                <w:noProof/>
              </w:rPr>
              <w:t>Learning Outcomes Rubric</w:t>
            </w:r>
            <w:r w:rsidR="00EC722E">
              <w:rPr>
                <w:noProof/>
                <w:webHidden/>
              </w:rPr>
              <w:tab/>
            </w:r>
            <w:r w:rsidR="00EC722E">
              <w:rPr>
                <w:noProof/>
                <w:webHidden/>
              </w:rPr>
              <w:fldChar w:fldCharType="begin"/>
            </w:r>
            <w:r w:rsidR="00EC722E">
              <w:rPr>
                <w:noProof/>
                <w:webHidden/>
              </w:rPr>
              <w:instrText xml:space="preserve"> PAGEREF _Toc522697435 \h </w:instrText>
            </w:r>
            <w:r w:rsidR="00EC722E">
              <w:rPr>
                <w:noProof/>
                <w:webHidden/>
              </w:rPr>
            </w:r>
            <w:r w:rsidR="00EC722E">
              <w:rPr>
                <w:noProof/>
                <w:webHidden/>
              </w:rPr>
              <w:fldChar w:fldCharType="separate"/>
            </w:r>
            <w:r w:rsidR="00EC722E">
              <w:rPr>
                <w:noProof/>
                <w:webHidden/>
              </w:rPr>
              <w:t>27</w:t>
            </w:r>
            <w:r w:rsidR="00EC722E">
              <w:rPr>
                <w:noProof/>
                <w:webHidden/>
              </w:rPr>
              <w:fldChar w:fldCharType="end"/>
            </w:r>
          </w:hyperlink>
        </w:p>
        <w:p w:rsidR="00EC722E" w:rsidRDefault="001237C0">
          <w:pPr>
            <w:pStyle w:val="TOC2"/>
            <w:tabs>
              <w:tab w:val="right" w:leader="dot" w:pos="9350"/>
            </w:tabs>
            <w:rPr>
              <w:rFonts w:eastAsiaTheme="minorEastAsia"/>
              <w:noProof/>
            </w:rPr>
          </w:pPr>
          <w:hyperlink w:anchor="_Toc522697436" w:history="1">
            <w:r w:rsidR="00EC722E" w:rsidRPr="00147B7D">
              <w:rPr>
                <w:rStyle w:val="Hyperlink"/>
                <w:noProof/>
              </w:rPr>
              <w:t>Program-Level Assessment</w:t>
            </w:r>
            <w:r w:rsidR="00EC722E">
              <w:rPr>
                <w:noProof/>
                <w:webHidden/>
              </w:rPr>
              <w:tab/>
            </w:r>
            <w:r w:rsidR="00EC722E">
              <w:rPr>
                <w:noProof/>
                <w:webHidden/>
              </w:rPr>
              <w:fldChar w:fldCharType="begin"/>
            </w:r>
            <w:r w:rsidR="00EC722E">
              <w:rPr>
                <w:noProof/>
                <w:webHidden/>
              </w:rPr>
              <w:instrText xml:space="preserve"> PAGEREF _Toc522697436 \h </w:instrText>
            </w:r>
            <w:r w:rsidR="00EC722E">
              <w:rPr>
                <w:noProof/>
                <w:webHidden/>
              </w:rPr>
            </w:r>
            <w:r w:rsidR="00EC722E">
              <w:rPr>
                <w:noProof/>
                <w:webHidden/>
              </w:rPr>
              <w:fldChar w:fldCharType="separate"/>
            </w:r>
            <w:r w:rsidR="00EC722E">
              <w:rPr>
                <w:noProof/>
                <w:webHidden/>
              </w:rPr>
              <w:t>28</w:t>
            </w:r>
            <w:r w:rsidR="00EC722E">
              <w:rPr>
                <w:noProof/>
                <w:webHidden/>
              </w:rPr>
              <w:fldChar w:fldCharType="end"/>
            </w:r>
          </w:hyperlink>
        </w:p>
        <w:p w:rsidR="00EC722E" w:rsidRDefault="001237C0">
          <w:pPr>
            <w:pStyle w:val="TOC3"/>
            <w:tabs>
              <w:tab w:val="right" w:leader="dot" w:pos="9350"/>
            </w:tabs>
            <w:rPr>
              <w:rFonts w:eastAsiaTheme="minorEastAsia"/>
              <w:noProof/>
            </w:rPr>
          </w:pPr>
          <w:hyperlink w:anchor="_Toc522697437" w:history="1">
            <w:r w:rsidR="00EC722E" w:rsidRPr="00147B7D">
              <w:rPr>
                <w:rStyle w:val="Hyperlink"/>
                <w:noProof/>
              </w:rPr>
              <w:t>Program Review Questionnaire</w:t>
            </w:r>
            <w:r w:rsidR="00EC722E">
              <w:rPr>
                <w:noProof/>
                <w:webHidden/>
              </w:rPr>
              <w:tab/>
            </w:r>
            <w:r w:rsidR="00EC722E">
              <w:rPr>
                <w:noProof/>
                <w:webHidden/>
              </w:rPr>
              <w:fldChar w:fldCharType="begin"/>
            </w:r>
            <w:r w:rsidR="00EC722E">
              <w:rPr>
                <w:noProof/>
                <w:webHidden/>
              </w:rPr>
              <w:instrText xml:space="preserve"> PAGEREF _Toc522697437 \h </w:instrText>
            </w:r>
            <w:r w:rsidR="00EC722E">
              <w:rPr>
                <w:noProof/>
                <w:webHidden/>
              </w:rPr>
            </w:r>
            <w:r w:rsidR="00EC722E">
              <w:rPr>
                <w:noProof/>
                <w:webHidden/>
              </w:rPr>
              <w:fldChar w:fldCharType="separate"/>
            </w:r>
            <w:r w:rsidR="00EC722E">
              <w:rPr>
                <w:noProof/>
                <w:webHidden/>
              </w:rPr>
              <w:t>28</w:t>
            </w:r>
            <w:r w:rsidR="00EC722E">
              <w:rPr>
                <w:noProof/>
                <w:webHidden/>
              </w:rPr>
              <w:fldChar w:fldCharType="end"/>
            </w:r>
          </w:hyperlink>
        </w:p>
        <w:p w:rsidR="00EC722E" w:rsidRDefault="001237C0">
          <w:pPr>
            <w:pStyle w:val="TOC3"/>
            <w:tabs>
              <w:tab w:val="right" w:leader="dot" w:pos="9350"/>
            </w:tabs>
            <w:rPr>
              <w:rFonts w:eastAsiaTheme="minorEastAsia"/>
              <w:noProof/>
            </w:rPr>
          </w:pPr>
          <w:hyperlink w:anchor="_Toc522697438" w:history="1">
            <w:r w:rsidR="00EC722E" w:rsidRPr="00147B7D">
              <w:rPr>
                <w:rStyle w:val="Hyperlink"/>
                <w:noProof/>
              </w:rPr>
              <w:t>Annual Improvement Plan</w:t>
            </w:r>
            <w:r w:rsidR="00EC722E">
              <w:rPr>
                <w:noProof/>
                <w:webHidden/>
              </w:rPr>
              <w:tab/>
            </w:r>
            <w:r w:rsidR="00EC722E">
              <w:rPr>
                <w:noProof/>
                <w:webHidden/>
              </w:rPr>
              <w:fldChar w:fldCharType="begin"/>
            </w:r>
            <w:r w:rsidR="00EC722E">
              <w:rPr>
                <w:noProof/>
                <w:webHidden/>
              </w:rPr>
              <w:instrText xml:space="preserve"> PAGEREF _Toc522697438 \h </w:instrText>
            </w:r>
            <w:r w:rsidR="00EC722E">
              <w:rPr>
                <w:noProof/>
                <w:webHidden/>
              </w:rPr>
            </w:r>
            <w:r w:rsidR="00EC722E">
              <w:rPr>
                <w:noProof/>
                <w:webHidden/>
              </w:rPr>
              <w:fldChar w:fldCharType="separate"/>
            </w:r>
            <w:r w:rsidR="00EC722E">
              <w:rPr>
                <w:noProof/>
                <w:webHidden/>
              </w:rPr>
              <w:t>31</w:t>
            </w:r>
            <w:r w:rsidR="00EC722E">
              <w:rPr>
                <w:noProof/>
                <w:webHidden/>
              </w:rPr>
              <w:fldChar w:fldCharType="end"/>
            </w:r>
          </w:hyperlink>
        </w:p>
        <w:p w:rsidR="00EC722E" w:rsidRDefault="001237C0">
          <w:pPr>
            <w:pStyle w:val="TOC2"/>
            <w:tabs>
              <w:tab w:val="right" w:leader="dot" w:pos="9350"/>
            </w:tabs>
            <w:rPr>
              <w:rFonts w:eastAsiaTheme="minorEastAsia"/>
              <w:noProof/>
            </w:rPr>
          </w:pPr>
          <w:hyperlink w:anchor="_Toc522697439" w:history="1">
            <w:r w:rsidR="00EC722E" w:rsidRPr="00147B7D">
              <w:rPr>
                <w:rStyle w:val="Hyperlink"/>
                <w:noProof/>
              </w:rPr>
              <w:t>Institutional-Level Assessment</w:t>
            </w:r>
            <w:r w:rsidR="00EC722E">
              <w:rPr>
                <w:noProof/>
                <w:webHidden/>
              </w:rPr>
              <w:tab/>
            </w:r>
            <w:r w:rsidR="00EC722E">
              <w:rPr>
                <w:noProof/>
                <w:webHidden/>
              </w:rPr>
              <w:fldChar w:fldCharType="begin"/>
            </w:r>
            <w:r w:rsidR="00EC722E">
              <w:rPr>
                <w:noProof/>
                <w:webHidden/>
              </w:rPr>
              <w:instrText xml:space="preserve"> PAGEREF _Toc522697439 \h </w:instrText>
            </w:r>
            <w:r w:rsidR="00EC722E">
              <w:rPr>
                <w:noProof/>
                <w:webHidden/>
              </w:rPr>
            </w:r>
            <w:r w:rsidR="00EC722E">
              <w:rPr>
                <w:noProof/>
                <w:webHidden/>
              </w:rPr>
              <w:fldChar w:fldCharType="separate"/>
            </w:r>
            <w:r w:rsidR="00EC722E">
              <w:rPr>
                <w:noProof/>
                <w:webHidden/>
              </w:rPr>
              <w:t>32</w:t>
            </w:r>
            <w:r w:rsidR="00EC722E">
              <w:rPr>
                <w:noProof/>
                <w:webHidden/>
              </w:rPr>
              <w:fldChar w:fldCharType="end"/>
            </w:r>
          </w:hyperlink>
        </w:p>
        <w:p w:rsidR="00EC722E" w:rsidRDefault="001237C0">
          <w:pPr>
            <w:pStyle w:val="TOC3"/>
            <w:tabs>
              <w:tab w:val="right" w:leader="dot" w:pos="9350"/>
            </w:tabs>
            <w:rPr>
              <w:rFonts w:eastAsiaTheme="minorEastAsia"/>
              <w:noProof/>
            </w:rPr>
          </w:pPr>
          <w:hyperlink w:anchor="_Toc522697440" w:history="1">
            <w:r w:rsidR="00EC722E" w:rsidRPr="00147B7D">
              <w:rPr>
                <w:rStyle w:val="Hyperlink"/>
                <w:noProof/>
              </w:rPr>
              <w:t>Essential Learning Outcomes Rubrics</w:t>
            </w:r>
            <w:r w:rsidR="00EC722E">
              <w:rPr>
                <w:noProof/>
                <w:webHidden/>
              </w:rPr>
              <w:tab/>
            </w:r>
            <w:r w:rsidR="00EC722E">
              <w:rPr>
                <w:noProof/>
                <w:webHidden/>
              </w:rPr>
              <w:fldChar w:fldCharType="begin"/>
            </w:r>
            <w:r w:rsidR="00EC722E">
              <w:rPr>
                <w:noProof/>
                <w:webHidden/>
              </w:rPr>
              <w:instrText xml:space="preserve"> PAGEREF _Toc522697440 \h </w:instrText>
            </w:r>
            <w:r w:rsidR="00EC722E">
              <w:rPr>
                <w:noProof/>
                <w:webHidden/>
              </w:rPr>
            </w:r>
            <w:r w:rsidR="00EC722E">
              <w:rPr>
                <w:noProof/>
                <w:webHidden/>
              </w:rPr>
              <w:fldChar w:fldCharType="separate"/>
            </w:r>
            <w:r w:rsidR="00EC722E">
              <w:rPr>
                <w:noProof/>
                <w:webHidden/>
              </w:rPr>
              <w:t>32</w:t>
            </w:r>
            <w:r w:rsidR="00EC722E">
              <w:rPr>
                <w:noProof/>
                <w:webHidden/>
              </w:rPr>
              <w:fldChar w:fldCharType="end"/>
            </w:r>
          </w:hyperlink>
        </w:p>
        <w:p w:rsidR="00056348" w:rsidRDefault="00056348">
          <w:r>
            <w:rPr>
              <w:b/>
              <w:bCs/>
              <w:noProof/>
            </w:rPr>
            <w:fldChar w:fldCharType="end"/>
          </w:r>
        </w:p>
      </w:sdtContent>
    </w:sdt>
    <w:p w:rsidR="0016783B" w:rsidRDefault="0016783B"/>
    <w:p w:rsidR="0016783B" w:rsidRDefault="0016783B"/>
    <w:p w:rsidR="0016783B" w:rsidRDefault="0016783B"/>
    <w:p w:rsidR="0016783B" w:rsidRDefault="0016783B"/>
    <w:p w:rsidR="0016783B" w:rsidRDefault="0016783B"/>
    <w:p w:rsidR="0016783B" w:rsidRDefault="0016783B" w:rsidP="00A36012">
      <w:pPr>
        <w:pStyle w:val="Heading1"/>
      </w:pPr>
      <w:bookmarkStart w:id="0" w:name="_Toc522697414"/>
      <w:r w:rsidRPr="00A36012">
        <w:t>Introduction</w:t>
      </w:r>
      <w:bookmarkEnd w:id="0"/>
      <w:r w:rsidRPr="00A36012">
        <w:t xml:space="preserve"> </w:t>
      </w:r>
    </w:p>
    <w:p w:rsidR="005E74B4" w:rsidRDefault="005E74B4" w:rsidP="005E74B4">
      <w:pPr>
        <w:pStyle w:val="paragraph"/>
        <w:spacing w:before="0" w:beforeAutospacing="0" w:after="0" w:afterAutospacing="0"/>
        <w:ind w:left="720" w:right="720"/>
        <w:textAlignment w:val="baseline"/>
        <w:rPr>
          <w:rStyle w:val="normaltextrun"/>
          <w:rFonts w:ascii="Verdana" w:hAnsi="Verdana" w:cs="Segoe UI"/>
          <w:i/>
          <w:iCs/>
          <w:color w:val="555555"/>
          <w:sz w:val="18"/>
          <w:szCs w:val="18"/>
          <w:shd w:val="clear" w:color="auto" w:fill="FFFFFF"/>
        </w:rPr>
      </w:pPr>
    </w:p>
    <w:p w:rsidR="005E74B4" w:rsidRPr="005E74B4" w:rsidRDefault="005E74B4" w:rsidP="005E74B4">
      <w:pPr>
        <w:pStyle w:val="paragraph"/>
        <w:spacing w:before="0" w:beforeAutospacing="0" w:after="0" w:afterAutospacing="0"/>
        <w:ind w:left="720" w:right="720"/>
        <w:jc w:val="center"/>
        <w:textAlignment w:val="baseline"/>
        <w:rPr>
          <w:rFonts w:ascii="Calibri" w:hAnsi="Calibri" w:cs="Segoe UI"/>
          <w:szCs w:val="18"/>
        </w:rPr>
      </w:pPr>
      <w:r w:rsidRPr="005E74B4">
        <w:rPr>
          <w:rStyle w:val="normaltextrun"/>
          <w:rFonts w:ascii="Calibri" w:hAnsi="Calibri" w:cs="Segoe UI"/>
          <w:i/>
          <w:iCs/>
          <w:color w:val="555555"/>
          <w:szCs w:val="18"/>
          <w:shd w:val="clear" w:color="auto" w:fill="FFFFFF"/>
        </w:rPr>
        <w:t>Lansing Community College provides high-quality education ensuring that all students successfully complete their educational goals while developing life skills necessary for them to enrich and support themselves, their families, and their community as engaged global citizens.</w:t>
      </w:r>
    </w:p>
    <w:p w:rsidR="005E74B4" w:rsidRDefault="005E74B4" w:rsidP="005E74B4">
      <w:pPr>
        <w:pStyle w:val="paragraph"/>
        <w:spacing w:before="0" w:beforeAutospacing="0" w:after="0" w:afterAutospacing="0"/>
        <w:textAlignment w:val="baseline"/>
        <w:rPr>
          <w:rStyle w:val="normaltextrun"/>
          <w:rFonts w:ascii="Calibri" w:hAnsi="Calibri" w:cs="Segoe UI"/>
          <w:color w:val="404040"/>
          <w:sz w:val="22"/>
          <w:szCs w:val="22"/>
        </w:rPr>
      </w:pPr>
    </w:p>
    <w:p w:rsidR="005E74B4" w:rsidRPr="005E74B4" w:rsidRDefault="005E74B4" w:rsidP="005E74B4">
      <w:pPr>
        <w:pStyle w:val="paragraph"/>
        <w:spacing w:before="0" w:beforeAutospacing="0" w:after="0" w:afterAutospacing="0"/>
        <w:textAlignment w:val="baseline"/>
        <w:rPr>
          <w:rStyle w:val="eop"/>
          <w:rFonts w:ascii="Calibri" w:hAnsi="Calibri" w:cs="Segoe UI"/>
          <w:sz w:val="22"/>
          <w:szCs w:val="22"/>
        </w:rPr>
      </w:pPr>
      <w:r w:rsidRPr="005E74B4">
        <w:rPr>
          <w:rStyle w:val="normaltextrun"/>
          <w:rFonts w:ascii="Calibri" w:hAnsi="Calibri" w:cs="Segoe UI"/>
          <w:color w:val="404040"/>
          <w:sz w:val="22"/>
          <w:szCs w:val="22"/>
        </w:rPr>
        <w:t>Lansing Community College’s mission statement, noted above, describes our primary focus on the success of our students. Lansing Community College provides equal education for all persons. Our policies and practices, inside and outside the classroom, assure that all students enjoy the same rights and opportunities across the College and are empowered to participate in an equitable world.  </w:t>
      </w:r>
      <w:r w:rsidRPr="005E74B4">
        <w:rPr>
          <w:rStyle w:val="eop"/>
          <w:rFonts w:ascii="Calibri" w:hAnsi="Calibri" w:cs="Segoe UI"/>
          <w:sz w:val="22"/>
          <w:szCs w:val="22"/>
        </w:rPr>
        <w:t> </w:t>
      </w:r>
    </w:p>
    <w:p w:rsidR="005E74B4" w:rsidRPr="005E74B4" w:rsidRDefault="005E74B4" w:rsidP="005E74B4">
      <w:pPr>
        <w:pStyle w:val="paragraph"/>
        <w:spacing w:before="0" w:beforeAutospacing="0" w:after="0" w:afterAutospacing="0"/>
        <w:textAlignment w:val="baseline"/>
        <w:rPr>
          <w:rFonts w:ascii="Calibri" w:hAnsi="Calibri" w:cs="Segoe UI"/>
          <w:sz w:val="22"/>
          <w:szCs w:val="22"/>
        </w:rPr>
      </w:pPr>
    </w:p>
    <w:p w:rsidR="005E74B4" w:rsidRPr="005E74B4" w:rsidRDefault="005E74B4" w:rsidP="005E74B4">
      <w:pPr>
        <w:pStyle w:val="paragraph"/>
        <w:spacing w:before="0" w:beforeAutospacing="0" w:after="0" w:afterAutospacing="0"/>
        <w:textAlignment w:val="baseline"/>
        <w:rPr>
          <w:rStyle w:val="normaltextrun"/>
          <w:rFonts w:ascii="Calibri" w:hAnsi="Calibri" w:cs="Segoe UI"/>
          <w:color w:val="404040"/>
          <w:sz w:val="22"/>
          <w:szCs w:val="22"/>
        </w:rPr>
      </w:pPr>
      <w:r w:rsidRPr="005E74B4">
        <w:rPr>
          <w:rStyle w:val="normaltextrun"/>
          <w:rFonts w:ascii="Calibri" w:hAnsi="Calibri" w:cs="Segoe UI"/>
          <w:color w:val="404040"/>
          <w:sz w:val="22"/>
          <w:szCs w:val="22"/>
        </w:rPr>
        <w:t xml:space="preserve">Lansing Community College prepares students to participate equitably in the local community and in the world by providing learning opportunities that build skills that lead to the improved lives of students and the community. These skills are identified in our learning outcomes in courses, curriculums, and across the institution. </w:t>
      </w:r>
    </w:p>
    <w:p w:rsidR="005E74B4" w:rsidRPr="005E74B4" w:rsidRDefault="005E74B4" w:rsidP="005E74B4">
      <w:pPr>
        <w:pStyle w:val="paragraph"/>
        <w:spacing w:before="0" w:beforeAutospacing="0" w:after="0" w:afterAutospacing="0"/>
        <w:textAlignment w:val="baseline"/>
        <w:rPr>
          <w:rFonts w:ascii="Calibri" w:hAnsi="Calibri" w:cs="Segoe UI"/>
          <w:sz w:val="22"/>
          <w:szCs w:val="22"/>
        </w:rPr>
      </w:pPr>
    </w:p>
    <w:p w:rsidR="005E74B4" w:rsidRPr="005E74B4" w:rsidRDefault="005E74B4" w:rsidP="005E74B4">
      <w:pPr>
        <w:pStyle w:val="paragraph"/>
        <w:spacing w:before="0" w:beforeAutospacing="0" w:after="0" w:afterAutospacing="0"/>
        <w:textAlignment w:val="baseline"/>
        <w:rPr>
          <w:rStyle w:val="normaltextrun"/>
          <w:rFonts w:ascii="Calibri" w:hAnsi="Calibri" w:cs="Segoe UI"/>
          <w:color w:val="404040"/>
          <w:sz w:val="22"/>
          <w:szCs w:val="22"/>
        </w:rPr>
      </w:pPr>
      <w:r w:rsidRPr="005E74B4">
        <w:rPr>
          <w:rStyle w:val="normaltextrun"/>
          <w:rFonts w:ascii="Calibri" w:hAnsi="Calibri" w:cs="Segoe UI"/>
          <w:color w:val="404040"/>
          <w:sz w:val="22"/>
          <w:szCs w:val="22"/>
        </w:rPr>
        <w:t xml:space="preserve">To ensure all students are achieving learning outcomes, LCC conducts regular student learning assessment: defining what students will learn in their courses and curriculums and continuously checking in to see how we may improve student learning. </w:t>
      </w:r>
    </w:p>
    <w:p w:rsidR="005E74B4" w:rsidRPr="005E74B4" w:rsidRDefault="005E74B4" w:rsidP="005E74B4">
      <w:pPr>
        <w:pStyle w:val="paragraph"/>
        <w:spacing w:before="0" w:beforeAutospacing="0" w:after="0" w:afterAutospacing="0"/>
        <w:textAlignment w:val="baseline"/>
        <w:rPr>
          <w:rFonts w:ascii="Calibri" w:hAnsi="Calibri" w:cs="Segoe UI"/>
          <w:sz w:val="22"/>
          <w:szCs w:val="22"/>
        </w:rPr>
      </w:pPr>
    </w:p>
    <w:p w:rsidR="005E74B4" w:rsidRPr="005E74B4" w:rsidRDefault="005E74B4" w:rsidP="005E74B4">
      <w:pPr>
        <w:pStyle w:val="paragraph"/>
        <w:spacing w:before="0" w:beforeAutospacing="0" w:after="0" w:afterAutospacing="0"/>
        <w:textAlignment w:val="baseline"/>
        <w:rPr>
          <w:rFonts w:ascii="Calibri" w:hAnsi="Calibri" w:cs="Segoe UI"/>
          <w:sz w:val="22"/>
          <w:szCs w:val="22"/>
        </w:rPr>
      </w:pPr>
      <w:r w:rsidRPr="005E74B4">
        <w:rPr>
          <w:rFonts w:ascii="Calibri" w:hAnsi="Calibri" w:cs="Segoe UI"/>
          <w:sz w:val="22"/>
          <w:szCs w:val="22"/>
        </w:rPr>
        <w:t>Assessment plans are developed e</w:t>
      </w:r>
      <w:r>
        <w:rPr>
          <w:rFonts w:ascii="Calibri" w:hAnsi="Calibri" w:cs="Segoe UI"/>
          <w:sz w:val="22"/>
          <w:szCs w:val="22"/>
        </w:rPr>
        <w:t>very</w:t>
      </w:r>
      <w:r w:rsidRPr="005E74B4">
        <w:rPr>
          <w:rFonts w:ascii="Calibri" w:hAnsi="Calibri" w:cs="Segoe UI"/>
          <w:sz w:val="22"/>
          <w:szCs w:val="22"/>
        </w:rPr>
        <w:t xml:space="preserve"> three years to reflect upon the successes and lessons learned from prior years and to continuously improve upon the system of assessment at the college. </w:t>
      </w:r>
      <w:r w:rsidRPr="005E74B4">
        <w:rPr>
          <w:rFonts w:ascii="Calibri" w:hAnsi="Calibri"/>
          <w:sz w:val="22"/>
          <w:szCs w:val="22"/>
        </w:rPr>
        <w:t xml:space="preserve">This current assessment plan brings the 2015-2018 assessment plan up to date to reflect improvements that have occurred since its development and identifies goals, objectives, and strategies for continuing its progress with the integration and use of student learning assessment data. </w:t>
      </w:r>
    </w:p>
    <w:p w:rsidR="005E74B4" w:rsidRPr="005E74B4" w:rsidRDefault="005E74B4" w:rsidP="005E74B4">
      <w:pPr>
        <w:rPr>
          <w:rFonts w:ascii="Calibri" w:hAnsi="Calibri"/>
        </w:rPr>
      </w:pPr>
    </w:p>
    <w:p w:rsidR="002C06EC" w:rsidRDefault="002C06EC">
      <w:r>
        <w:br w:type="page"/>
      </w:r>
    </w:p>
    <w:p w:rsidR="0016783B" w:rsidRPr="00586D54" w:rsidRDefault="0016783B" w:rsidP="00A36012">
      <w:pPr>
        <w:pStyle w:val="Heading1"/>
        <w:rPr>
          <w:rFonts w:ascii="Calibri" w:hAnsi="Calibri"/>
          <w:sz w:val="22"/>
          <w:szCs w:val="22"/>
        </w:rPr>
      </w:pPr>
      <w:bookmarkStart w:id="1" w:name="_Toc522697415"/>
      <w:r w:rsidRPr="00586D54">
        <w:rPr>
          <w:rFonts w:ascii="Calibri" w:hAnsi="Calibri"/>
          <w:sz w:val="22"/>
          <w:szCs w:val="22"/>
        </w:rPr>
        <w:t>LCC’s Guiding Principles of Assessment</w:t>
      </w:r>
      <w:bookmarkEnd w:id="1"/>
      <w:r w:rsidRPr="00586D54">
        <w:rPr>
          <w:rFonts w:ascii="Calibri" w:hAnsi="Calibri"/>
          <w:sz w:val="22"/>
          <w:szCs w:val="22"/>
        </w:rPr>
        <w:t xml:space="preserve"> </w:t>
      </w:r>
    </w:p>
    <w:p w:rsidR="008A610C" w:rsidRPr="00586D54" w:rsidRDefault="008A610C" w:rsidP="008A610C">
      <w:pPr>
        <w:pStyle w:val="NoSpacing"/>
        <w:rPr>
          <w:rFonts w:eastAsia="Calibri"/>
        </w:rPr>
      </w:pPr>
      <w:r w:rsidRPr="00586D54">
        <w:rPr>
          <w:rFonts w:eastAsia="Calibri"/>
        </w:rPr>
        <w:t xml:space="preserve">In response to Lansing Community College’s goal to explore innovative and rigorous approaches for determining the impact of student learning, this assessment plan seeks to support and blend evidence-based decision-making, program improvement, and accountability, as well as provide a sound vehicle for determining what works, for whom, under what circumstances. </w:t>
      </w:r>
    </w:p>
    <w:p w:rsidR="008A610C" w:rsidRPr="00586D54" w:rsidRDefault="008A610C" w:rsidP="008A610C">
      <w:pPr>
        <w:pStyle w:val="NoSpacing"/>
        <w:rPr>
          <w:rFonts w:eastAsia="Calibri"/>
        </w:rPr>
      </w:pPr>
    </w:p>
    <w:p w:rsidR="008A610C" w:rsidRPr="00586D54" w:rsidRDefault="008A610C" w:rsidP="008A610C">
      <w:pPr>
        <w:pStyle w:val="NoSpacing"/>
        <w:rPr>
          <w:rFonts w:eastAsia="Calibri"/>
        </w:rPr>
      </w:pPr>
      <w:r w:rsidRPr="00586D54">
        <w:rPr>
          <w:rFonts w:eastAsia="Calibri"/>
        </w:rPr>
        <w:t>Integrated assessment systems have been shown to have a positive impact on institutional and student performance, and, as such, the purpose of this assessment plan is to translate and adapt principles from the performance improvement field, as well as performance measurement principles to design, implement, and evaluate an integrated assessment system that improves institutional, program, and student performance by providing timely and relevant data</w:t>
      </w:r>
      <w:r w:rsidR="00D40061">
        <w:rPr>
          <w:rFonts w:eastAsia="Calibri"/>
        </w:rPr>
        <w:t xml:space="preserve"> </w:t>
      </w:r>
      <w:r w:rsidRPr="00586D54">
        <w:rPr>
          <w:rFonts w:eastAsia="Calibri"/>
        </w:rPr>
        <w:t xml:space="preserve">regarding student learning and its impact at the course, program, and institutional levels. </w:t>
      </w:r>
    </w:p>
    <w:p w:rsidR="008A610C" w:rsidRPr="00586D54" w:rsidRDefault="008A610C" w:rsidP="008A610C">
      <w:pPr>
        <w:pStyle w:val="NoSpacing"/>
        <w:rPr>
          <w:rFonts w:eastAsia="Calibri"/>
        </w:rPr>
      </w:pPr>
    </w:p>
    <w:p w:rsidR="008A610C" w:rsidRPr="00586D54" w:rsidRDefault="008A610C" w:rsidP="008A610C">
      <w:pPr>
        <w:pStyle w:val="NoSpacing"/>
        <w:rPr>
          <w:rFonts w:eastAsia="Calibri"/>
        </w:rPr>
      </w:pPr>
      <w:r w:rsidRPr="00586D54">
        <w:rPr>
          <w:rFonts w:eastAsia="Calibri"/>
        </w:rPr>
        <w:t xml:space="preserve">The design of an integrated assessment system is a long-term endeavor with implementation best supported with a shared understanding of how and why such practices are useful and meaningful to students. As such, LCC applies the following guiding principles of assessment: </w:t>
      </w:r>
    </w:p>
    <w:p w:rsidR="008A610C" w:rsidRPr="00586D54" w:rsidRDefault="008A610C" w:rsidP="008A610C">
      <w:pPr>
        <w:pStyle w:val="NoSpacing"/>
        <w:rPr>
          <w:rFonts w:eastAsia="Calibri"/>
        </w:rPr>
      </w:pPr>
    </w:p>
    <w:p w:rsidR="008A610C" w:rsidRPr="00D40061" w:rsidRDefault="008A610C" w:rsidP="00484CF5">
      <w:pPr>
        <w:pStyle w:val="NoSpacing"/>
        <w:numPr>
          <w:ilvl w:val="0"/>
          <w:numId w:val="21"/>
        </w:numPr>
      </w:pPr>
      <w:r w:rsidRPr="00D40061">
        <w:t xml:space="preserve">The primary purpose of assessment is improvement of student learning. </w:t>
      </w:r>
    </w:p>
    <w:p w:rsidR="008A610C" w:rsidRPr="00D40061" w:rsidRDefault="008A610C" w:rsidP="00484CF5">
      <w:pPr>
        <w:pStyle w:val="NoSpacing"/>
        <w:numPr>
          <w:ilvl w:val="0"/>
          <w:numId w:val="21"/>
        </w:numPr>
      </w:pPr>
      <w:r w:rsidRPr="00D40061">
        <w:t xml:space="preserve">Assessment of student learning depends on clear statements of expected outcomes. </w:t>
      </w:r>
    </w:p>
    <w:p w:rsidR="008A610C" w:rsidRPr="00D40061" w:rsidRDefault="008A610C" w:rsidP="00484CF5">
      <w:pPr>
        <w:pStyle w:val="NoSpacing"/>
        <w:numPr>
          <w:ilvl w:val="0"/>
          <w:numId w:val="21"/>
        </w:numPr>
      </w:pPr>
      <w:r w:rsidRPr="00D40061">
        <w:t xml:space="preserve">Effective assessment attends not only to outcomes, but also to the experiences that lead to those outcomes.  </w:t>
      </w:r>
    </w:p>
    <w:p w:rsidR="008A610C" w:rsidRPr="00D40061" w:rsidRDefault="008A610C" w:rsidP="00484CF5">
      <w:pPr>
        <w:pStyle w:val="NoSpacing"/>
        <w:numPr>
          <w:ilvl w:val="0"/>
          <w:numId w:val="21"/>
        </w:numPr>
      </w:pPr>
      <w:r w:rsidRPr="00D40061">
        <w:t>Assessment works best when it recognizes that learning is complex and multidimensional</w:t>
      </w:r>
      <w:r w:rsidR="00B37AC5">
        <w:t>, occurring</w:t>
      </w:r>
      <w:r w:rsidRPr="00D40061">
        <w:t xml:space="preserve"> in a variety of settings. </w:t>
      </w:r>
    </w:p>
    <w:p w:rsidR="008A610C" w:rsidRPr="00D40061" w:rsidRDefault="008A610C" w:rsidP="00484CF5">
      <w:pPr>
        <w:pStyle w:val="NoSpacing"/>
        <w:numPr>
          <w:ilvl w:val="0"/>
          <w:numId w:val="21"/>
        </w:numPr>
      </w:pPr>
      <w:r w:rsidRPr="00D40061">
        <w:t xml:space="preserve">Assessment is more meaningful and likely to lead to improvement when students are committed to learning and the faculty and staff who deliver the programs and services own the process. </w:t>
      </w:r>
    </w:p>
    <w:p w:rsidR="008A610C" w:rsidRPr="00D40061" w:rsidRDefault="008A610C" w:rsidP="00484CF5">
      <w:pPr>
        <w:pStyle w:val="NoSpacing"/>
        <w:numPr>
          <w:ilvl w:val="0"/>
          <w:numId w:val="21"/>
        </w:numPr>
      </w:pPr>
      <w:r w:rsidRPr="00D40061">
        <w:t xml:space="preserve">Assessment works best when it is designed to be meaningful, manageable, and sustainable. </w:t>
      </w:r>
    </w:p>
    <w:p w:rsidR="008A610C" w:rsidRPr="00D40061" w:rsidRDefault="008A610C" w:rsidP="00484CF5">
      <w:pPr>
        <w:pStyle w:val="NoSpacing"/>
        <w:numPr>
          <w:ilvl w:val="0"/>
          <w:numId w:val="21"/>
        </w:numPr>
      </w:pPr>
      <w:r w:rsidRPr="00D40061">
        <w:t xml:space="preserve">Clear statements of expected student learning outcomes will guide the design and ongoing review of programs. </w:t>
      </w:r>
    </w:p>
    <w:p w:rsidR="008A610C" w:rsidRDefault="008A610C" w:rsidP="00484CF5">
      <w:pPr>
        <w:pStyle w:val="NoSpacing"/>
        <w:numPr>
          <w:ilvl w:val="0"/>
          <w:numId w:val="21"/>
        </w:numPr>
      </w:pPr>
      <w:r w:rsidRPr="00D40061">
        <w:t xml:space="preserve">LCC is committed to an ongoing program of assessment of student learning. </w:t>
      </w:r>
    </w:p>
    <w:p w:rsidR="00D40061" w:rsidRPr="00D40061" w:rsidRDefault="00D40061" w:rsidP="00D40061">
      <w:pPr>
        <w:pStyle w:val="NoSpacing"/>
        <w:ind w:left="720"/>
      </w:pPr>
    </w:p>
    <w:p w:rsidR="008A610C" w:rsidRPr="00586D54" w:rsidRDefault="008A610C" w:rsidP="008A610C">
      <w:pPr>
        <w:pStyle w:val="NoSpacing"/>
        <w:rPr>
          <w:rFonts w:eastAsia="Calibri" w:cs="Times New Roman"/>
          <w:i/>
        </w:rPr>
      </w:pPr>
      <w:r w:rsidRPr="00586D54">
        <w:rPr>
          <w:rFonts w:cs="Times New Roman"/>
          <w:i/>
          <w:color w:val="333333"/>
          <w:sz w:val="18"/>
          <w:szCs w:val="18"/>
          <w:shd w:val="clear" w:color="auto" w:fill="FFFFFF"/>
        </w:rPr>
        <w:t>Adapted from the American Association for Higher Education. (1992).</w:t>
      </w:r>
      <w:r w:rsidRPr="00586D54">
        <w:rPr>
          <w:rStyle w:val="apple-converted-space"/>
          <w:rFonts w:cs="Times New Roman"/>
          <w:i/>
          <w:color w:val="333333"/>
          <w:sz w:val="18"/>
          <w:szCs w:val="18"/>
          <w:shd w:val="clear" w:color="auto" w:fill="FFFFFF"/>
        </w:rPr>
        <w:t> </w:t>
      </w:r>
      <w:r w:rsidRPr="00586D54">
        <w:rPr>
          <w:rStyle w:val="Emphasis"/>
          <w:rFonts w:cs="Times New Roman"/>
          <w:color w:val="333333"/>
          <w:sz w:val="18"/>
          <w:szCs w:val="18"/>
          <w:shd w:val="clear" w:color="auto" w:fill="FFFFFF"/>
        </w:rPr>
        <w:t>9 Principles of good practice for assessing student learning.</w:t>
      </w:r>
    </w:p>
    <w:p w:rsidR="0016783B" w:rsidRDefault="0016783B"/>
    <w:p w:rsidR="002C06EC" w:rsidRDefault="002C06EC">
      <w:r>
        <w:br w:type="page"/>
      </w:r>
    </w:p>
    <w:p w:rsidR="0016783B" w:rsidRDefault="0016783B" w:rsidP="00A36012">
      <w:pPr>
        <w:pStyle w:val="Heading1"/>
      </w:pPr>
      <w:bookmarkStart w:id="2" w:name="_Toc522697416"/>
      <w:r>
        <w:t>LCC’s History of Assessment</w:t>
      </w:r>
      <w:bookmarkEnd w:id="2"/>
      <w:r>
        <w:t xml:space="preserve"> </w:t>
      </w:r>
    </w:p>
    <w:p w:rsidR="0055435E" w:rsidRDefault="008A610C" w:rsidP="0055435E">
      <w:pPr>
        <w:pStyle w:val="NoSpacing"/>
      </w:pPr>
      <w:r>
        <w:t xml:space="preserve">Throughout its history, the College has engaged in </w:t>
      </w:r>
      <w:r w:rsidR="00C04D8A">
        <w:t xml:space="preserve">the </w:t>
      </w:r>
      <w:r>
        <w:t xml:space="preserve">assessment of student learning </w:t>
      </w:r>
      <w:r w:rsidR="00E004F4">
        <w:t>and continues to make strides through a continuous improvement design and process</w:t>
      </w:r>
      <w:r w:rsidR="0045504B">
        <w:t>, as</w:t>
      </w:r>
      <w:r w:rsidR="00B37AC5">
        <w:t>,</w:t>
      </w:r>
      <w:r w:rsidR="0055435E">
        <w:t xml:space="preserve"> for example, establishing the committee for assessing student learning (CASL) as a s</w:t>
      </w:r>
      <w:r w:rsidR="00B37AC5">
        <w:t>tanding committee of the Academic S</w:t>
      </w:r>
      <w:r w:rsidR="0055435E">
        <w:t xml:space="preserve">enate. </w:t>
      </w:r>
    </w:p>
    <w:p w:rsidR="008A610C" w:rsidRDefault="008A610C" w:rsidP="0055435E">
      <w:pPr>
        <w:pStyle w:val="NoSpacing"/>
      </w:pPr>
      <w:r>
        <w:t xml:space="preserve">The </w:t>
      </w:r>
      <w:r w:rsidR="0055435E">
        <w:t>a</w:t>
      </w:r>
      <w:r>
        <w:t xml:space="preserve">cademic </w:t>
      </w:r>
      <w:r w:rsidR="0055435E">
        <w:t>s</w:t>
      </w:r>
      <w:r>
        <w:t xml:space="preserve">enate appointed the first CASL members in August, 2015 and approved the charter in September, 2015. CASL’s charter </w:t>
      </w:r>
      <w:r w:rsidR="0055435E">
        <w:t xml:space="preserve">communicates its purpose to provide leadership and support to academic and co-curricular areas for continuous improvement of student learning. </w:t>
      </w:r>
    </w:p>
    <w:p w:rsidR="0055435E" w:rsidRDefault="0055435E" w:rsidP="0055435E">
      <w:pPr>
        <w:pStyle w:val="NoSpacing"/>
      </w:pPr>
    </w:p>
    <w:p w:rsidR="00115CCC" w:rsidRDefault="008A610C" w:rsidP="008A610C">
      <w:pPr>
        <w:pStyle w:val="NoSpacing"/>
      </w:pPr>
      <w:r>
        <w:t xml:space="preserve">CASL is comprised of faculty representatives </w:t>
      </w:r>
      <w:r w:rsidR="0055435E">
        <w:t xml:space="preserve">and administrators </w:t>
      </w:r>
      <w:r>
        <w:t xml:space="preserve">from academic and non-academic areas across the </w:t>
      </w:r>
      <w:r w:rsidR="0055435E">
        <w:t>c</w:t>
      </w:r>
      <w:r>
        <w:t xml:space="preserve">ollege. Focused efforts and support on improving college-wide assessment began in the summer of 2015 with members of CASL and the Guided Pathways initiative attending the HLC </w:t>
      </w:r>
      <w:r w:rsidR="00115CCC">
        <w:t>and</w:t>
      </w:r>
    </w:p>
    <w:p w:rsidR="0055435E" w:rsidRDefault="008A610C" w:rsidP="008A610C">
      <w:pPr>
        <w:pStyle w:val="NoSpacing"/>
      </w:pPr>
      <w:r>
        <w:t>Assessment Workshop in St. Charles, Illinois</w:t>
      </w:r>
      <w:r w:rsidRPr="00DD5DAB">
        <w:t>.</w:t>
      </w:r>
      <w:r>
        <w:t xml:space="preserve"> Since then, CASL has organized the identification, collection, analysis, and review of outcomes at the </w:t>
      </w:r>
      <w:r w:rsidR="0055435E">
        <w:t>p</w:t>
      </w:r>
      <w:r w:rsidR="007349A9">
        <w:t>rogram of study</w:t>
      </w:r>
      <w:r>
        <w:t xml:space="preserve"> and </w:t>
      </w:r>
      <w:r w:rsidR="0055435E">
        <w:t>i</w:t>
      </w:r>
      <w:r>
        <w:t>nstitutional levels</w:t>
      </w:r>
      <w:r w:rsidR="0055435E">
        <w:t xml:space="preserve">, develops tools and processes for student learning assessment, and conducts </w:t>
      </w:r>
      <w:r>
        <w:t xml:space="preserve">faculty engagement and outreach. Most importantly, in collaboration with the </w:t>
      </w:r>
      <w:r w:rsidR="0055435E">
        <w:t>a</w:t>
      </w:r>
      <w:r>
        <w:t xml:space="preserve">cademic </w:t>
      </w:r>
      <w:r w:rsidR="0055435E">
        <w:t>s</w:t>
      </w:r>
      <w:r>
        <w:t xml:space="preserve">enate and the </w:t>
      </w:r>
      <w:r w:rsidR="0055435E">
        <w:t>d</w:t>
      </w:r>
      <w:r>
        <w:t xml:space="preserve">irector of </w:t>
      </w:r>
      <w:r w:rsidR="0055435E">
        <w:t>a</w:t>
      </w:r>
      <w:r>
        <w:t xml:space="preserve">ssessment, CASL </w:t>
      </w:r>
      <w:r w:rsidR="0055435E">
        <w:t>actively participates in the development of</w:t>
      </w:r>
      <w:r>
        <w:t xml:space="preserve"> </w:t>
      </w:r>
      <w:r w:rsidR="00D40061">
        <w:t>c</w:t>
      </w:r>
      <w:r>
        <w:t>ollege-wide assessment plan</w:t>
      </w:r>
      <w:r w:rsidR="00D40061">
        <w:t>s</w:t>
      </w:r>
      <w:r>
        <w:t xml:space="preserve">. </w:t>
      </w:r>
    </w:p>
    <w:p w:rsidR="0055435E" w:rsidRDefault="0055435E" w:rsidP="008A610C">
      <w:pPr>
        <w:pStyle w:val="NoSpacing"/>
      </w:pPr>
    </w:p>
    <w:p w:rsidR="008A610C" w:rsidRDefault="00D40061" w:rsidP="000D24F5">
      <w:pPr>
        <w:pStyle w:val="Heading2"/>
      </w:pPr>
      <w:bookmarkStart w:id="3" w:name="_Toc522697417"/>
      <w:r>
        <w:t>2015-2018 Assessment Results</w:t>
      </w:r>
      <w:bookmarkEnd w:id="3"/>
      <w:r>
        <w:t xml:space="preserve"> </w:t>
      </w:r>
    </w:p>
    <w:p w:rsidR="000D24F5" w:rsidRDefault="000D24F5">
      <w:r>
        <w:t xml:space="preserve">The 2015-2018 assessment plan identified performance indicators and targets that were used to inform progress of the assessment plan. The following table provides a summary of the results. </w:t>
      </w:r>
      <w:r w:rsidR="00C54853">
        <w:t>Detailed reports are accessible through the committee for assessing student learning web page on lcc.edu</w:t>
      </w:r>
      <w:r w:rsidR="00E26DB6">
        <w:t xml:space="preserve">. </w:t>
      </w:r>
    </w:p>
    <w:tbl>
      <w:tblPr>
        <w:tblStyle w:val="TableGrid"/>
        <w:tblW w:w="0" w:type="auto"/>
        <w:tblLook w:val="04A0" w:firstRow="1" w:lastRow="0" w:firstColumn="1" w:lastColumn="0" w:noHBand="0" w:noVBand="1"/>
      </w:tblPr>
      <w:tblGrid>
        <w:gridCol w:w="4405"/>
        <w:gridCol w:w="1170"/>
        <w:gridCol w:w="1260"/>
        <w:gridCol w:w="1260"/>
        <w:gridCol w:w="1255"/>
      </w:tblGrid>
      <w:tr w:rsidR="000D24F5" w:rsidTr="00903CA3">
        <w:trPr>
          <w:trHeight w:val="377"/>
        </w:trPr>
        <w:tc>
          <w:tcPr>
            <w:tcW w:w="4405" w:type="dxa"/>
            <w:shd w:val="clear" w:color="auto" w:fill="D9E2F3" w:themeFill="accent1" w:themeFillTint="33"/>
          </w:tcPr>
          <w:p w:rsidR="000D24F5" w:rsidRPr="000D24F5" w:rsidRDefault="000D24F5" w:rsidP="000D24F5">
            <w:pPr>
              <w:jc w:val="center"/>
              <w:rPr>
                <w:b/>
              </w:rPr>
            </w:pPr>
            <w:r w:rsidRPr="000D24F5">
              <w:rPr>
                <w:b/>
              </w:rPr>
              <w:t>Indicator</w:t>
            </w:r>
          </w:p>
        </w:tc>
        <w:tc>
          <w:tcPr>
            <w:tcW w:w="1170" w:type="dxa"/>
            <w:shd w:val="clear" w:color="auto" w:fill="D9E2F3" w:themeFill="accent1" w:themeFillTint="33"/>
          </w:tcPr>
          <w:p w:rsidR="000D24F5" w:rsidRPr="000D24F5" w:rsidRDefault="000D24F5" w:rsidP="000D24F5">
            <w:pPr>
              <w:jc w:val="center"/>
              <w:rPr>
                <w:b/>
              </w:rPr>
            </w:pPr>
            <w:r w:rsidRPr="000D24F5">
              <w:rPr>
                <w:b/>
              </w:rPr>
              <w:t>Target</w:t>
            </w:r>
          </w:p>
        </w:tc>
        <w:tc>
          <w:tcPr>
            <w:tcW w:w="1260" w:type="dxa"/>
            <w:shd w:val="clear" w:color="auto" w:fill="D9E2F3" w:themeFill="accent1" w:themeFillTint="33"/>
          </w:tcPr>
          <w:p w:rsidR="000D24F5" w:rsidRPr="000D24F5" w:rsidRDefault="000D24F5" w:rsidP="000D24F5">
            <w:pPr>
              <w:jc w:val="center"/>
              <w:rPr>
                <w:b/>
              </w:rPr>
            </w:pPr>
            <w:r w:rsidRPr="000D24F5">
              <w:rPr>
                <w:b/>
              </w:rPr>
              <w:t>2015-2016</w:t>
            </w:r>
          </w:p>
        </w:tc>
        <w:tc>
          <w:tcPr>
            <w:tcW w:w="1260" w:type="dxa"/>
            <w:shd w:val="clear" w:color="auto" w:fill="D9E2F3" w:themeFill="accent1" w:themeFillTint="33"/>
          </w:tcPr>
          <w:p w:rsidR="000D24F5" w:rsidRPr="000D24F5" w:rsidRDefault="000D24F5" w:rsidP="000D24F5">
            <w:pPr>
              <w:jc w:val="center"/>
              <w:rPr>
                <w:b/>
              </w:rPr>
            </w:pPr>
            <w:r w:rsidRPr="000D24F5">
              <w:rPr>
                <w:b/>
              </w:rPr>
              <w:t>2016-2017</w:t>
            </w:r>
          </w:p>
        </w:tc>
        <w:tc>
          <w:tcPr>
            <w:tcW w:w="1255" w:type="dxa"/>
            <w:shd w:val="clear" w:color="auto" w:fill="D9E2F3" w:themeFill="accent1" w:themeFillTint="33"/>
          </w:tcPr>
          <w:p w:rsidR="000D24F5" w:rsidRPr="000D24F5" w:rsidRDefault="000D24F5" w:rsidP="000D24F5">
            <w:pPr>
              <w:jc w:val="center"/>
              <w:rPr>
                <w:b/>
              </w:rPr>
            </w:pPr>
            <w:r w:rsidRPr="000D24F5">
              <w:rPr>
                <w:b/>
              </w:rPr>
              <w:t>2017-2018</w:t>
            </w:r>
          </w:p>
        </w:tc>
      </w:tr>
      <w:tr w:rsidR="00903CA3" w:rsidTr="00903CA3">
        <w:tc>
          <w:tcPr>
            <w:tcW w:w="4405" w:type="dxa"/>
          </w:tcPr>
          <w:p w:rsidR="00903CA3" w:rsidRDefault="00903CA3" w:rsidP="00903CA3">
            <w:r>
              <w:t xml:space="preserve">Programs of study report program-level student learning outcome statements </w:t>
            </w:r>
          </w:p>
        </w:tc>
        <w:tc>
          <w:tcPr>
            <w:tcW w:w="1170" w:type="dxa"/>
            <w:shd w:val="clear" w:color="auto" w:fill="F2F2F2" w:themeFill="background1" w:themeFillShade="F2"/>
          </w:tcPr>
          <w:p w:rsidR="00903CA3" w:rsidRPr="000D24F5" w:rsidRDefault="00903CA3" w:rsidP="00903CA3">
            <w:pPr>
              <w:jc w:val="center"/>
              <w:rPr>
                <w:b/>
              </w:rPr>
            </w:pPr>
            <w:r w:rsidRPr="000D24F5">
              <w:rPr>
                <w:b/>
              </w:rPr>
              <w:t>≥87%</w:t>
            </w:r>
          </w:p>
        </w:tc>
        <w:tc>
          <w:tcPr>
            <w:tcW w:w="1260" w:type="dxa"/>
            <w:shd w:val="clear" w:color="auto" w:fill="FFF2CC" w:themeFill="accent4" w:themeFillTint="33"/>
          </w:tcPr>
          <w:p w:rsidR="00903CA3" w:rsidRDefault="00903CA3" w:rsidP="00903CA3">
            <w:pPr>
              <w:jc w:val="center"/>
            </w:pPr>
            <w:r>
              <w:t>86%</w:t>
            </w:r>
          </w:p>
        </w:tc>
        <w:tc>
          <w:tcPr>
            <w:tcW w:w="1260" w:type="dxa"/>
            <w:shd w:val="clear" w:color="auto" w:fill="E2EFD9" w:themeFill="accent6" w:themeFillTint="33"/>
          </w:tcPr>
          <w:p w:rsidR="00903CA3" w:rsidRDefault="00903CA3" w:rsidP="00903CA3">
            <w:pPr>
              <w:jc w:val="center"/>
            </w:pPr>
            <w:r>
              <w:t>98%</w:t>
            </w:r>
          </w:p>
        </w:tc>
        <w:tc>
          <w:tcPr>
            <w:tcW w:w="1255" w:type="dxa"/>
            <w:shd w:val="clear" w:color="auto" w:fill="E2EFD9" w:themeFill="accent6" w:themeFillTint="33"/>
          </w:tcPr>
          <w:p w:rsidR="00903CA3" w:rsidRDefault="00903CA3" w:rsidP="00903CA3">
            <w:pPr>
              <w:jc w:val="center"/>
            </w:pPr>
            <w:r>
              <w:t>93%</w:t>
            </w:r>
          </w:p>
        </w:tc>
      </w:tr>
      <w:tr w:rsidR="00903CA3" w:rsidTr="00903CA3">
        <w:tc>
          <w:tcPr>
            <w:tcW w:w="4405" w:type="dxa"/>
          </w:tcPr>
          <w:p w:rsidR="00903CA3" w:rsidRDefault="00903CA3" w:rsidP="00903CA3">
            <w:r>
              <w:t>Programs of study report alignment from program-level student learning outcomes to institutional-level student learning outcomes</w:t>
            </w:r>
          </w:p>
        </w:tc>
        <w:tc>
          <w:tcPr>
            <w:tcW w:w="1170" w:type="dxa"/>
            <w:shd w:val="clear" w:color="auto" w:fill="F2F2F2" w:themeFill="background1" w:themeFillShade="F2"/>
          </w:tcPr>
          <w:p w:rsidR="00903CA3" w:rsidRPr="000D24F5" w:rsidRDefault="00903CA3" w:rsidP="00903CA3">
            <w:pPr>
              <w:jc w:val="center"/>
              <w:rPr>
                <w:b/>
              </w:rPr>
            </w:pPr>
            <w:r w:rsidRPr="000D24F5">
              <w:rPr>
                <w:b/>
              </w:rPr>
              <w:t>≥85%</w:t>
            </w:r>
          </w:p>
        </w:tc>
        <w:tc>
          <w:tcPr>
            <w:tcW w:w="1260" w:type="dxa"/>
            <w:shd w:val="clear" w:color="auto" w:fill="FFF2CC" w:themeFill="accent4" w:themeFillTint="33"/>
          </w:tcPr>
          <w:p w:rsidR="00903CA3" w:rsidRDefault="00903CA3" w:rsidP="00903CA3">
            <w:pPr>
              <w:jc w:val="center"/>
            </w:pPr>
            <w:r>
              <w:t>78%</w:t>
            </w:r>
          </w:p>
        </w:tc>
        <w:tc>
          <w:tcPr>
            <w:tcW w:w="1260" w:type="dxa"/>
            <w:shd w:val="clear" w:color="auto" w:fill="E2EFD9" w:themeFill="accent6" w:themeFillTint="33"/>
          </w:tcPr>
          <w:p w:rsidR="00903CA3" w:rsidRDefault="00903CA3" w:rsidP="00903CA3">
            <w:pPr>
              <w:jc w:val="center"/>
            </w:pPr>
            <w:r>
              <w:t>92%</w:t>
            </w:r>
          </w:p>
        </w:tc>
        <w:tc>
          <w:tcPr>
            <w:tcW w:w="1255" w:type="dxa"/>
            <w:shd w:val="clear" w:color="auto" w:fill="E2EFD9" w:themeFill="accent6" w:themeFillTint="33"/>
          </w:tcPr>
          <w:p w:rsidR="00903CA3" w:rsidRDefault="00903CA3" w:rsidP="00903CA3">
            <w:pPr>
              <w:jc w:val="center"/>
            </w:pPr>
            <w:r>
              <w:t>97%</w:t>
            </w:r>
          </w:p>
        </w:tc>
      </w:tr>
      <w:tr w:rsidR="00903CA3" w:rsidTr="00903CA3">
        <w:tc>
          <w:tcPr>
            <w:tcW w:w="4405" w:type="dxa"/>
          </w:tcPr>
          <w:p w:rsidR="00903CA3" w:rsidRDefault="00903CA3" w:rsidP="00903CA3">
            <w:r>
              <w:t xml:space="preserve">Moderate level cognitive skills are required of LCC program graduates </w:t>
            </w:r>
          </w:p>
        </w:tc>
        <w:tc>
          <w:tcPr>
            <w:tcW w:w="1170" w:type="dxa"/>
            <w:shd w:val="clear" w:color="auto" w:fill="F2F2F2" w:themeFill="background1" w:themeFillShade="F2"/>
          </w:tcPr>
          <w:p w:rsidR="00903CA3" w:rsidRPr="000D24F5" w:rsidRDefault="00903CA3" w:rsidP="00903CA3">
            <w:pPr>
              <w:jc w:val="center"/>
              <w:rPr>
                <w:b/>
              </w:rPr>
            </w:pPr>
            <w:r w:rsidRPr="000D24F5">
              <w:rPr>
                <w:b/>
              </w:rPr>
              <w:t>≥50%</w:t>
            </w:r>
          </w:p>
        </w:tc>
        <w:tc>
          <w:tcPr>
            <w:tcW w:w="1260" w:type="dxa"/>
            <w:shd w:val="clear" w:color="auto" w:fill="E2EFD9" w:themeFill="accent6" w:themeFillTint="33"/>
          </w:tcPr>
          <w:p w:rsidR="00903CA3" w:rsidRDefault="00903CA3" w:rsidP="00903CA3">
            <w:pPr>
              <w:jc w:val="center"/>
            </w:pPr>
            <w:r>
              <w:t>53%</w:t>
            </w:r>
          </w:p>
        </w:tc>
        <w:tc>
          <w:tcPr>
            <w:tcW w:w="1260" w:type="dxa"/>
            <w:shd w:val="clear" w:color="auto" w:fill="E2EFD9" w:themeFill="accent6" w:themeFillTint="33"/>
          </w:tcPr>
          <w:p w:rsidR="00903CA3" w:rsidRDefault="00903CA3" w:rsidP="00903CA3">
            <w:pPr>
              <w:jc w:val="center"/>
            </w:pPr>
            <w:r>
              <w:t>59%</w:t>
            </w:r>
          </w:p>
        </w:tc>
        <w:tc>
          <w:tcPr>
            <w:tcW w:w="1255" w:type="dxa"/>
            <w:shd w:val="clear" w:color="auto" w:fill="E2EFD9" w:themeFill="accent6" w:themeFillTint="33"/>
          </w:tcPr>
          <w:p w:rsidR="00903CA3" w:rsidRDefault="00903CA3" w:rsidP="00903CA3">
            <w:pPr>
              <w:jc w:val="center"/>
            </w:pPr>
            <w:r>
              <w:t>59%</w:t>
            </w:r>
          </w:p>
        </w:tc>
      </w:tr>
      <w:tr w:rsidR="00903CA3" w:rsidTr="00903CA3">
        <w:tc>
          <w:tcPr>
            <w:tcW w:w="4405" w:type="dxa"/>
          </w:tcPr>
          <w:p w:rsidR="00903CA3" w:rsidRDefault="00903CA3" w:rsidP="00903CA3">
            <w:r>
              <w:t xml:space="preserve">Programs of study report methods of assessment </w:t>
            </w:r>
          </w:p>
        </w:tc>
        <w:tc>
          <w:tcPr>
            <w:tcW w:w="1170" w:type="dxa"/>
            <w:shd w:val="clear" w:color="auto" w:fill="F2F2F2" w:themeFill="background1" w:themeFillShade="F2"/>
          </w:tcPr>
          <w:p w:rsidR="00903CA3" w:rsidRPr="000D24F5" w:rsidRDefault="00903CA3" w:rsidP="00903CA3">
            <w:pPr>
              <w:jc w:val="center"/>
              <w:rPr>
                <w:b/>
              </w:rPr>
            </w:pPr>
            <w:r w:rsidRPr="000D24F5">
              <w:rPr>
                <w:b/>
              </w:rPr>
              <w:t>≥85%</w:t>
            </w:r>
          </w:p>
        </w:tc>
        <w:tc>
          <w:tcPr>
            <w:tcW w:w="1260" w:type="dxa"/>
            <w:shd w:val="clear" w:color="auto" w:fill="E2EFD9" w:themeFill="accent6" w:themeFillTint="33"/>
          </w:tcPr>
          <w:p w:rsidR="00903CA3" w:rsidRDefault="00903CA3" w:rsidP="00903CA3">
            <w:pPr>
              <w:jc w:val="center"/>
            </w:pPr>
            <w:r>
              <w:t>88%</w:t>
            </w:r>
          </w:p>
        </w:tc>
        <w:tc>
          <w:tcPr>
            <w:tcW w:w="1260" w:type="dxa"/>
            <w:shd w:val="clear" w:color="auto" w:fill="E2EFD9" w:themeFill="accent6" w:themeFillTint="33"/>
          </w:tcPr>
          <w:p w:rsidR="00903CA3" w:rsidRDefault="00903CA3" w:rsidP="00903CA3">
            <w:pPr>
              <w:jc w:val="center"/>
            </w:pPr>
            <w:r>
              <w:t>90%</w:t>
            </w:r>
          </w:p>
        </w:tc>
        <w:tc>
          <w:tcPr>
            <w:tcW w:w="1255" w:type="dxa"/>
            <w:shd w:val="clear" w:color="auto" w:fill="E2EFD9" w:themeFill="accent6" w:themeFillTint="33"/>
          </w:tcPr>
          <w:p w:rsidR="00903CA3" w:rsidRDefault="00903CA3" w:rsidP="00903CA3">
            <w:pPr>
              <w:jc w:val="center"/>
            </w:pPr>
            <w:r>
              <w:t>90%</w:t>
            </w:r>
          </w:p>
        </w:tc>
      </w:tr>
      <w:tr w:rsidR="00903CA3" w:rsidTr="00903CA3">
        <w:tc>
          <w:tcPr>
            <w:tcW w:w="4405" w:type="dxa"/>
          </w:tcPr>
          <w:p w:rsidR="00903CA3" w:rsidRDefault="00903CA3" w:rsidP="00903CA3">
            <w:r>
              <w:t xml:space="preserve">Selected assessment methods are aligned to the student learning outcome statement </w:t>
            </w:r>
          </w:p>
        </w:tc>
        <w:tc>
          <w:tcPr>
            <w:tcW w:w="1170" w:type="dxa"/>
            <w:shd w:val="clear" w:color="auto" w:fill="F2F2F2" w:themeFill="background1" w:themeFillShade="F2"/>
          </w:tcPr>
          <w:p w:rsidR="00903CA3" w:rsidRPr="000D24F5" w:rsidRDefault="00903CA3" w:rsidP="00903CA3">
            <w:pPr>
              <w:jc w:val="center"/>
              <w:rPr>
                <w:b/>
              </w:rPr>
            </w:pPr>
            <w:r w:rsidRPr="000D24F5">
              <w:rPr>
                <w:b/>
              </w:rPr>
              <w:t>≥80%</w:t>
            </w:r>
          </w:p>
        </w:tc>
        <w:tc>
          <w:tcPr>
            <w:tcW w:w="1260" w:type="dxa"/>
            <w:shd w:val="clear" w:color="auto" w:fill="FFF2CC" w:themeFill="accent4" w:themeFillTint="33"/>
          </w:tcPr>
          <w:p w:rsidR="00903CA3" w:rsidRDefault="00903CA3" w:rsidP="00903CA3">
            <w:pPr>
              <w:jc w:val="center"/>
            </w:pPr>
            <w:r>
              <w:t>76%</w:t>
            </w:r>
          </w:p>
        </w:tc>
        <w:tc>
          <w:tcPr>
            <w:tcW w:w="1260" w:type="dxa"/>
            <w:shd w:val="clear" w:color="auto" w:fill="E2EFD9" w:themeFill="accent6" w:themeFillTint="33"/>
          </w:tcPr>
          <w:p w:rsidR="00903CA3" w:rsidRDefault="00903CA3" w:rsidP="00903CA3">
            <w:pPr>
              <w:jc w:val="center"/>
            </w:pPr>
            <w:r>
              <w:t>95%</w:t>
            </w:r>
          </w:p>
        </w:tc>
        <w:tc>
          <w:tcPr>
            <w:tcW w:w="1255" w:type="dxa"/>
            <w:shd w:val="clear" w:color="auto" w:fill="E2EFD9" w:themeFill="accent6" w:themeFillTint="33"/>
          </w:tcPr>
          <w:p w:rsidR="00903CA3" w:rsidRDefault="00903CA3" w:rsidP="00903CA3">
            <w:pPr>
              <w:jc w:val="center"/>
            </w:pPr>
            <w:r>
              <w:t>95%</w:t>
            </w:r>
          </w:p>
        </w:tc>
      </w:tr>
      <w:tr w:rsidR="00903CA3" w:rsidTr="00903CA3">
        <w:tc>
          <w:tcPr>
            <w:tcW w:w="4405" w:type="dxa"/>
          </w:tcPr>
          <w:p w:rsidR="00903CA3" w:rsidRDefault="00903CA3" w:rsidP="00903CA3">
            <w:r>
              <w:t>Programs of study have plans for collecting, compiling, analyzing, and using student learning outcome evidence</w:t>
            </w:r>
          </w:p>
        </w:tc>
        <w:tc>
          <w:tcPr>
            <w:tcW w:w="1170" w:type="dxa"/>
            <w:shd w:val="clear" w:color="auto" w:fill="F2F2F2" w:themeFill="background1" w:themeFillShade="F2"/>
          </w:tcPr>
          <w:p w:rsidR="00903CA3" w:rsidRPr="000D24F5" w:rsidRDefault="00903CA3" w:rsidP="00903CA3">
            <w:pPr>
              <w:jc w:val="center"/>
              <w:rPr>
                <w:b/>
              </w:rPr>
            </w:pPr>
            <w:r w:rsidRPr="000D24F5">
              <w:rPr>
                <w:b/>
              </w:rPr>
              <w:t>100%</w:t>
            </w:r>
          </w:p>
        </w:tc>
        <w:tc>
          <w:tcPr>
            <w:tcW w:w="1260" w:type="dxa"/>
            <w:shd w:val="clear" w:color="auto" w:fill="D0CECE" w:themeFill="background2" w:themeFillShade="E6"/>
          </w:tcPr>
          <w:p w:rsidR="00903CA3" w:rsidRDefault="00903CA3" w:rsidP="00903CA3">
            <w:pPr>
              <w:jc w:val="center"/>
            </w:pPr>
            <w:r>
              <w:t>New measure</w:t>
            </w:r>
          </w:p>
        </w:tc>
        <w:tc>
          <w:tcPr>
            <w:tcW w:w="1260" w:type="dxa"/>
            <w:shd w:val="clear" w:color="auto" w:fill="FF7C80"/>
          </w:tcPr>
          <w:p w:rsidR="00903CA3" w:rsidRDefault="00903CA3" w:rsidP="00903CA3">
            <w:pPr>
              <w:jc w:val="center"/>
            </w:pPr>
            <w:r>
              <w:t>40%</w:t>
            </w:r>
            <w:r w:rsidR="00B37AC5">
              <w:t xml:space="preserve"> (4/10)</w:t>
            </w:r>
          </w:p>
        </w:tc>
        <w:tc>
          <w:tcPr>
            <w:tcW w:w="1255" w:type="dxa"/>
            <w:shd w:val="clear" w:color="auto" w:fill="FF7C80"/>
          </w:tcPr>
          <w:p w:rsidR="00903CA3" w:rsidRDefault="00B37AC5" w:rsidP="00903CA3">
            <w:pPr>
              <w:jc w:val="center"/>
            </w:pPr>
            <w:r>
              <w:t>41% (9/22)</w:t>
            </w:r>
          </w:p>
        </w:tc>
      </w:tr>
    </w:tbl>
    <w:p w:rsidR="000D24F5" w:rsidRDefault="000D24F5"/>
    <w:p w:rsidR="0055435E" w:rsidRDefault="0055435E"/>
    <w:p w:rsidR="0055435E" w:rsidRDefault="0055435E"/>
    <w:p w:rsidR="00D40061" w:rsidRDefault="00D40061"/>
    <w:p w:rsidR="00D40061" w:rsidRDefault="00D40061"/>
    <w:p w:rsidR="00D40061" w:rsidRDefault="00D40061"/>
    <w:p w:rsidR="0016783B" w:rsidRPr="005B5F1C" w:rsidRDefault="005559BA" w:rsidP="005B5F1C">
      <w:pPr>
        <w:rPr>
          <w:rStyle w:val="Heading1Char"/>
        </w:rPr>
      </w:pPr>
      <w:r w:rsidRPr="005B5F1C">
        <w:rPr>
          <w:rStyle w:val="Heading1Char"/>
          <w:noProof/>
        </w:rPr>
        <mc:AlternateContent>
          <mc:Choice Requires="wpg">
            <w:drawing>
              <wp:anchor distT="0" distB="0" distL="114300" distR="114300" simplePos="0" relativeHeight="251676672" behindDoc="0" locked="0" layoutInCell="1" allowOverlap="1" wp14:anchorId="65F7EAFD" wp14:editId="72FEDCF9">
                <wp:simplePos x="0" y="0"/>
                <wp:positionH relativeFrom="page">
                  <wp:posOffset>342900</wp:posOffset>
                </wp:positionH>
                <wp:positionV relativeFrom="margin">
                  <wp:posOffset>-66675</wp:posOffset>
                </wp:positionV>
                <wp:extent cx="2800350" cy="8696325"/>
                <wp:effectExtent l="0" t="0" r="0" b="9525"/>
                <wp:wrapSquare wrapText="bothSides"/>
                <wp:docPr id="473" name="Group 473"/>
                <wp:cNvGraphicFramePr/>
                <a:graphic xmlns:a="http://schemas.openxmlformats.org/drawingml/2006/main">
                  <a:graphicData uri="http://schemas.microsoft.com/office/word/2010/wordprocessingGroup">
                    <wpg:wgp>
                      <wpg:cNvGrpSpPr/>
                      <wpg:grpSpPr>
                        <a:xfrm>
                          <a:off x="0" y="0"/>
                          <a:ext cx="2800350" cy="8696325"/>
                          <a:chOff x="41545" y="-128344"/>
                          <a:chExt cx="2362094" cy="9555475"/>
                        </a:xfrm>
                      </wpg:grpSpPr>
                      <wps:wsp>
                        <wps:cNvPr id="474" name="AutoShape 14"/>
                        <wps:cNvSpPr>
                          <a:spLocks noChangeArrowheads="1"/>
                        </wps:cNvSpPr>
                        <wps:spPr bwMode="auto">
                          <a:xfrm>
                            <a:off x="178892" y="-128344"/>
                            <a:ext cx="2105389" cy="9159755"/>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AC6630" w:rsidRDefault="00AC6630" w:rsidP="00330AEB">
                              <w:pPr>
                                <w:pStyle w:val="NoSpacing"/>
                                <w:rPr>
                                  <w:rFonts w:eastAsiaTheme="majorEastAsia"/>
                                </w:rPr>
                              </w:pPr>
                            </w:p>
                            <w:p w:rsidR="00AC6630" w:rsidRDefault="00AC6630" w:rsidP="00330AEB">
                              <w:pPr>
                                <w:pStyle w:val="NoSpacing"/>
                                <w:rPr>
                                  <w:rFonts w:eastAsiaTheme="majorEastAsia"/>
                                </w:rPr>
                              </w:pPr>
                            </w:p>
                            <w:p w:rsidR="00AC6630" w:rsidRDefault="00AC6630" w:rsidP="00330AEB">
                              <w:pPr>
                                <w:pStyle w:val="NoSpacing"/>
                                <w:rPr>
                                  <w:rFonts w:eastAsiaTheme="majorEastAsia"/>
                                </w:rPr>
                              </w:pPr>
                            </w:p>
                            <w:p w:rsidR="00AC6630" w:rsidRDefault="00AC6630" w:rsidP="00330AEB">
                              <w:pPr>
                                <w:pStyle w:val="NoSpacing"/>
                                <w:rPr>
                                  <w:rFonts w:eastAsiaTheme="majorEastAsia"/>
                                </w:rPr>
                              </w:pPr>
                            </w:p>
                            <w:p w:rsidR="00AC6630" w:rsidRDefault="00AC6630" w:rsidP="00330AEB">
                              <w:pPr>
                                <w:pStyle w:val="NoSpacing"/>
                                <w:rPr>
                                  <w:rFonts w:eastAsiaTheme="majorEastAsia"/>
                                </w:rPr>
                              </w:pPr>
                              <w:r w:rsidRPr="00CF6A36">
                                <w:rPr>
                                  <w:rFonts w:eastAsiaTheme="majorEastAsia"/>
                                  <w:b/>
                                </w:rPr>
                                <w:t>Edwin Bryant</w:t>
                              </w:r>
                            </w:p>
                            <w:p w:rsidR="00AC6630" w:rsidRDefault="00AC6630" w:rsidP="00330AEB">
                              <w:pPr>
                                <w:pStyle w:val="NoSpacing"/>
                                <w:rPr>
                                  <w:rFonts w:eastAsiaTheme="majorEastAsia"/>
                                  <w:sz w:val="20"/>
                                  <w:szCs w:val="20"/>
                                </w:rPr>
                              </w:pPr>
                              <w:r w:rsidRPr="00CE6CF6">
                                <w:rPr>
                                  <w:rFonts w:eastAsiaTheme="majorEastAsia"/>
                                  <w:sz w:val="20"/>
                                  <w:szCs w:val="20"/>
                                </w:rPr>
                                <w:t>Science Faculty, A&amp;S</w:t>
                              </w:r>
                            </w:p>
                            <w:p w:rsidR="00AC6630" w:rsidRDefault="00AC6630" w:rsidP="00330AEB">
                              <w:pPr>
                                <w:pStyle w:val="NoSpacing"/>
                                <w:rPr>
                                  <w:rFonts w:eastAsiaTheme="majorEastAsia"/>
                                  <w:sz w:val="20"/>
                                  <w:szCs w:val="20"/>
                                </w:rPr>
                              </w:pPr>
                            </w:p>
                            <w:p w:rsidR="00AC6630" w:rsidRPr="007F4784" w:rsidRDefault="00AC6630" w:rsidP="00330AEB">
                              <w:pPr>
                                <w:pStyle w:val="NoSpacing"/>
                                <w:rPr>
                                  <w:rFonts w:eastAsiaTheme="majorEastAsia"/>
                                  <w:b/>
                                  <w:szCs w:val="20"/>
                                </w:rPr>
                              </w:pPr>
                              <w:r w:rsidRPr="007F4784">
                                <w:rPr>
                                  <w:rFonts w:eastAsiaTheme="majorEastAsia"/>
                                  <w:b/>
                                  <w:szCs w:val="20"/>
                                </w:rPr>
                                <w:t>Kara Christensen</w:t>
                              </w:r>
                            </w:p>
                            <w:p w:rsidR="00AC6630" w:rsidRDefault="00AC6630" w:rsidP="00330AEB">
                              <w:pPr>
                                <w:pStyle w:val="NoSpacing"/>
                                <w:rPr>
                                  <w:rFonts w:eastAsiaTheme="majorEastAsia"/>
                                  <w:sz w:val="20"/>
                                  <w:szCs w:val="20"/>
                                </w:rPr>
                              </w:pPr>
                              <w:r>
                                <w:rPr>
                                  <w:rFonts w:eastAsiaTheme="majorEastAsia"/>
                                  <w:sz w:val="20"/>
                                  <w:szCs w:val="20"/>
                                </w:rPr>
                                <w:t>CMS Instructional Design Specialist, eLearning</w:t>
                              </w:r>
                            </w:p>
                            <w:p w:rsidR="00AC6630" w:rsidRPr="00CE6CF6" w:rsidRDefault="00AC6630" w:rsidP="00330AEB">
                              <w:pPr>
                                <w:pStyle w:val="NoSpacing"/>
                                <w:rPr>
                                  <w:rFonts w:eastAsiaTheme="majorEastAsia"/>
                                  <w:sz w:val="20"/>
                                  <w:szCs w:val="20"/>
                                </w:rPr>
                              </w:pPr>
                            </w:p>
                            <w:p w:rsidR="00AC6630" w:rsidRDefault="00AC6630" w:rsidP="00330AEB">
                              <w:pPr>
                                <w:pStyle w:val="NoSpacing"/>
                                <w:rPr>
                                  <w:rFonts w:eastAsiaTheme="majorEastAsia"/>
                                </w:rPr>
                              </w:pPr>
                              <w:r w:rsidRPr="00CF6A36">
                                <w:rPr>
                                  <w:rFonts w:eastAsiaTheme="majorEastAsia"/>
                                  <w:b/>
                                </w:rPr>
                                <w:t>Dana Cogswell</w:t>
                              </w:r>
                              <w:r>
                                <w:rPr>
                                  <w:rFonts w:eastAsiaTheme="majorEastAsia"/>
                                  <w:b/>
                                </w:rPr>
                                <w:t xml:space="preserve"> (Ex-officio)</w:t>
                              </w:r>
                            </w:p>
                            <w:p w:rsidR="00AC6630" w:rsidRDefault="00AC6630" w:rsidP="00330AEB">
                              <w:pPr>
                                <w:pStyle w:val="NoSpacing"/>
                                <w:rPr>
                                  <w:rFonts w:eastAsiaTheme="majorEastAsia"/>
                                  <w:sz w:val="20"/>
                                  <w:szCs w:val="20"/>
                                </w:rPr>
                              </w:pPr>
                              <w:r w:rsidRPr="00CE6CF6">
                                <w:rPr>
                                  <w:rFonts w:eastAsiaTheme="majorEastAsia"/>
                                  <w:sz w:val="20"/>
                                  <w:szCs w:val="20"/>
                                </w:rPr>
                                <w:t>Director of Institutional Research, CDS</w:t>
                              </w:r>
                            </w:p>
                            <w:p w:rsidR="00AC6630" w:rsidRDefault="00AC6630" w:rsidP="00330AEB">
                              <w:pPr>
                                <w:pStyle w:val="NoSpacing"/>
                                <w:rPr>
                                  <w:rFonts w:eastAsiaTheme="majorEastAsia"/>
                                  <w:sz w:val="20"/>
                                  <w:szCs w:val="20"/>
                                </w:rPr>
                              </w:pPr>
                            </w:p>
                            <w:p w:rsidR="00AC6630" w:rsidRPr="007F4784" w:rsidRDefault="00AC6630" w:rsidP="00330AEB">
                              <w:pPr>
                                <w:pStyle w:val="NoSpacing"/>
                                <w:rPr>
                                  <w:rFonts w:eastAsiaTheme="majorEastAsia"/>
                                  <w:b/>
                                  <w:szCs w:val="20"/>
                                </w:rPr>
                              </w:pPr>
                              <w:r w:rsidRPr="007F4784">
                                <w:rPr>
                                  <w:rFonts w:eastAsiaTheme="majorEastAsia"/>
                                  <w:b/>
                                  <w:szCs w:val="20"/>
                                </w:rPr>
                                <w:t>Michelle Curtin (Chair)</w:t>
                              </w:r>
                            </w:p>
                            <w:p w:rsidR="00AC6630" w:rsidRDefault="00AC6630" w:rsidP="00330AEB">
                              <w:pPr>
                                <w:pStyle w:val="NoSpacing"/>
                                <w:rPr>
                                  <w:rFonts w:eastAsiaTheme="majorEastAsia"/>
                                  <w:sz w:val="20"/>
                                  <w:szCs w:val="20"/>
                                </w:rPr>
                              </w:pPr>
                              <w:r>
                                <w:rPr>
                                  <w:rFonts w:eastAsiaTheme="majorEastAsia"/>
                                  <w:sz w:val="20"/>
                                  <w:szCs w:val="20"/>
                                </w:rPr>
                                <w:t>Nursing Faculty, HHS</w:t>
                              </w:r>
                            </w:p>
                            <w:p w:rsidR="00AC6630" w:rsidRDefault="00AC6630" w:rsidP="00330AEB">
                              <w:pPr>
                                <w:pStyle w:val="NoSpacing"/>
                                <w:rPr>
                                  <w:rFonts w:eastAsiaTheme="majorEastAsia"/>
                                  <w:sz w:val="20"/>
                                  <w:szCs w:val="20"/>
                                </w:rPr>
                              </w:pPr>
                            </w:p>
                            <w:p w:rsidR="00AC6630" w:rsidRPr="007F4784" w:rsidRDefault="00AC6630" w:rsidP="00330AEB">
                              <w:pPr>
                                <w:pStyle w:val="NoSpacing"/>
                                <w:rPr>
                                  <w:rFonts w:eastAsiaTheme="majorEastAsia"/>
                                  <w:b/>
                                  <w:szCs w:val="20"/>
                                </w:rPr>
                              </w:pPr>
                              <w:r w:rsidRPr="007F4784">
                                <w:rPr>
                                  <w:rFonts w:eastAsiaTheme="majorEastAsia"/>
                                  <w:b/>
                                  <w:szCs w:val="20"/>
                                </w:rPr>
                                <w:t xml:space="preserve">Dale Franks </w:t>
                              </w:r>
                            </w:p>
                            <w:p w:rsidR="00AC6630" w:rsidRDefault="00AC6630" w:rsidP="00330AEB">
                              <w:pPr>
                                <w:pStyle w:val="NoSpacing"/>
                                <w:rPr>
                                  <w:rFonts w:eastAsiaTheme="majorEastAsia"/>
                                  <w:sz w:val="20"/>
                                  <w:szCs w:val="20"/>
                                </w:rPr>
                              </w:pPr>
                              <w:r>
                                <w:rPr>
                                  <w:rFonts w:eastAsiaTheme="majorEastAsia"/>
                                  <w:sz w:val="20"/>
                                  <w:szCs w:val="20"/>
                                </w:rPr>
                                <w:t>Collision Technology Faculty, Technical Careers</w:t>
                              </w:r>
                            </w:p>
                            <w:p w:rsidR="005559BA" w:rsidRDefault="005559BA" w:rsidP="00330AEB">
                              <w:pPr>
                                <w:pStyle w:val="NoSpacing"/>
                                <w:rPr>
                                  <w:rFonts w:eastAsiaTheme="majorEastAsia"/>
                                  <w:sz w:val="20"/>
                                  <w:szCs w:val="20"/>
                                </w:rPr>
                              </w:pPr>
                            </w:p>
                            <w:p w:rsidR="005559BA" w:rsidRPr="007F4784" w:rsidRDefault="005559BA" w:rsidP="005559BA">
                              <w:pPr>
                                <w:pStyle w:val="NoSpacing"/>
                                <w:rPr>
                                  <w:rFonts w:eastAsiaTheme="majorEastAsia"/>
                                  <w:b/>
                                  <w:szCs w:val="20"/>
                                </w:rPr>
                              </w:pPr>
                              <w:r>
                                <w:rPr>
                                  <w:rFonts w:eastAsiaTheme="majorEastAsia"/>
                                  <w:b/>
                                  <w:szCs w:val="20"/>
                                </w:rPr>
                                <w:t>Nikki Gruesbeck</w:t>
                              </w:r>
                            </w:p>
                            <w:p w:rsidR="005559BA" w:rsidRDefault="005559BA" w:rsidP="005559BA">
                              <w:pPr>
                                <w:pStyle w:val="NoSpacing"/>
                                <w:rPr>
                                  <w:rFonts w:eastAsiaTheme="majorEastAsia"/>
                                  <w:sz w:val="20"/>
                                  <w:szCs w:val="20"/>
                                </w:rPr>
                              </w:pPr>
                              <w:r>
                                <w:rPr>
                                  <w:rFonts w:eastAsiaTheme="majorEastAsia"/>
                                  <w:sz w:val="20"/>
                                  <w:szCs w:val="20"/>
                                </w:rPr>
                                <w:t>Fitness/Health/Kinesiology Faculty, HHS</w:t>
                              </w:r>
                            </w:p>
                            <w:p w:rsidR="005559BA" w:rsidRDefault="005559BA" w:rsidP="00330AEB">
                              <w:pPr>
                                <w:pStyle w:val="NoSpacing"/>
                                <w:rPr>
                                  <w:rFonts w:eastAsiaTheme="majorEastAsia"/>
                                  <w:sz w:val="20"/>
                                  <w:szCs w:val="20"/>
                                </w:rPr>
                              </w:pPr>
                            </w:p>
                            <w:p w:rsidR="00AC6630" w:rsidRDefault="00AC6630" w:rsidP="00330AEB">
                              <w:pPr>
                                <w:pStyle w:val="NoSpacing"/>
                                <w:rPr>
                                  <w:rFonts w:eastAsiaTheme="majorEastAsia"/>
                                </w:rPr>
                              </w:pPr>
                              <w:r w:rsidRPr="00CF6A36">
                                <w:rPr>
                                  <w:rFonts w:eastAsiaTheme="majorEastAsia"/>
                                  <w:b/>
                                </w:rPr>
                                <w:t>Karen Hicks</w:t>
                              </w:r>
                              <w:r>
                                <w:rPr>
                                  <w:rFonts w:eastAsiaTheme="majorEastAsia"/>
                                  <w:b/>
                                </w:rPr>
                                <w:t xml:space="preserve"> (Ex-officio)</w:t>
                              </w:r>
                            </w:p>
                            <w:p w:rsidR="00AC6630" w:rsidRDefault="00AC6630" w:rsidP="00330AEB">
                              <w:pPr>
                                <w:pStyle w:val="NoSpacing"/>
                                <w:rPr>
                                  <w:rFonts w:eastAsiaTheme="majorEastAsia"/>
                                  <w:sz w:val="20"/>
                                  <w:szCs w:val="20"/>
                                </w:rPr>
                              </w:pPr>
                              <w:r w:rsidRPr="00CE6CF6">
                                <w:rPr>
                                  <w:rFonts w:eastAsiaTheme="majorEastAsia"/>
                                  <w:sz w:val="20"/>
                                  <w:szCs w:val="20"/>
                                </w:rPr>
                                <w:t>Director of Assessment, CDS</w:t>
                              </w:r>
                            </w:p>
                            <w:p w:rsidR="00AC6630" w:rsidRPr="00CE6CF6" w:rsidRDefault="00AC6630" w:rsidP="00330AEB">
                              <w:pPr>
                                <w:pStyle w:val="NoSpacing"/>
                                <w:rPr>
                                  <w:rFonts w:eastAsiaTheme="majorEastAsia"/>
                                  <w:sz w:val="20"/>
                                  <w:szCs w:val="20"/>
                                </w:rPr>
                              </w:pPr>
                            </w:p>
                            <w:p w:rsidR="00AC6630" w:rsidRDefault="00AC6630" w:rsidP="00330AEB">
                              <w:pPr>
                                <w:pStyle w:val="NoSpacing"/>
                                <w:rPr>
                                  <w:rFonts w:eastAsiaTheme="majorEastAsia"/>
                                </w:rPr>
                              </w:pPr>
                              <w:r w:rsidRPr="00CF6A36">
                                <w:rPr>
                                  <w:rFonts w:eastAsiaTheme="majorEastAsia"/>
                                  <w:b/>
                                </w:rPr>
                                <w:t>Joseph Long</w:t>
                              </w:r>
                            </w:p>
                            <w:p w:rsidR="00AC6630" w:rsidRDefault="00AC6630" w:rsidP="00330AEB">
                              <w:pPr>
                                <w:pStyle w:val="NoSpacing"/>
                                <w:rPr>
                                  <w:rFonts w:eastAsiaTheme="majorEastAsia"/>
                                  <w:sz w:val="20"/>
                                  <w:szCs w:val="20"/>
                                </w:rPr>
                              </w:pPr>
                              <w:r w:rsidRPr="00CE6CF6">
                                <w:rPr>
                                  <w:rFonts w:eastAsiaTheme="majorEastAsia"/>
                                  <w:sz w:val="20"/>
                                  <w:szCs w:val="20"/>
                                </w:rPr>
                                <w:t>Surgical Technology Faculty, HHS</w:t>
                              </w:r>
                            </w:p>
                            <w:p w:rsidR="00AC6630" w:rsidRPr="00CE6CF6" w:rsidRDefault="00AC6630" w:rsidP="00330AEB">
                              <w:pPr>
                                <w:pStyle w:val="NoSpacing"/>
                                <w:rPr>
                                  <w:rFonts w:eastAsiaTheme="majorEastAsia"/>
                                  <w:sz w:val="20"/>
                                  <w:szCs w:val="20"/>
                                </w:rPr>
                              </w:pPr>
                            </w:p>
                            <w:p w:rsidR="00AC6630" w:rsidRPr="00CE6CF6" w:rsidRDefault="00AC6630" w:rsidP="00330AEB">
                              <w:pPr>
                                <w:pStyle w:val="NoSpacing"/>
                                <w:rPr>
                                  <w:rFonts w:eastAsiaTheme="majorEastAsia"/>
                                  <w:b/>
                                </w:rPr>
                              </w:pPr>
                              <w:r w:rsidRPr="00CE6CF6">
                                <w:rPr>
                                  <w:rFonts w:eastAsiaTheme="majorEastAsia"/>
                                  <w:b/>
                                </w:rPr>
                                <w:t xml:space="preserve">Zach Macomber </w:t>
                              </w:r>
                            </w:p>
                            <w:p w:rsidR="00AC6630" w:rsidRDefault="00AC6630" w:rsidP="00330AEB">
                              <w:pPr>
                                <w:pStyle w:val="NoSpacing"/>
                                <w:rPr>
                                  <w:rFonts w:eastAsiaTheme="majorEastAsia"/>
                                  <w:sz w:val="20"/>
                                  <w:szCs w:val="20"/>
                                </w:rPr>
                              </w:pPr>
                              <w:r w:rsidRPr="00CE6CF6">
                                <w:rPr>
                                  <w:rFonts w:eastAsiaTheme="majorEastAsia"/>
                                  <w:sz w:val="20"/>
                                  <w:szCs w:val="20"/>
                                </w:rPr>
                                <w:t>Economics Faculty, A&amp;S</w:t>
                              </w:r>
                            </w:p>
                            <w:p w:rsidR="00AC6630" w:rsidRPr="00CE6CF6" w:rsidRDefault="00AC6630" w:rsidP="00330AEB">
                              <w:pPr>
                                <w:pStyle w:val="NoSpacing"/>
                                <w:rPr>
                                  <w:rFonts w:eastAsiaTheme="majorEastAsia"/>
                                  <w:sz w:val="20"/>
                                  <w:szCs w:val="20"/>
                                </w:rPr>
                              </w:pPr>
                            </w:p>
                            <w:p w:rsidR="00AC6630" w:rsidRDefault="00AC6630" w:rsidP="00330AEB">
                              <w:pPr>
                                <w:pStyle w:val="NoSpacing"/>
                                <w:rPr>
                                  <w:rFonts w:eastAsiaTheme="majorEastAsia"/>
                                  <w:b/>
                                </w:rPr>
                              </w:pPr>
                              <w:r w:rsidRPr="00CF6A36">
                                <w:rPr>
                                  <w:rFonts w:eastAsiaTheme="majorEastAsia"/>
                                  <w:b/>
                                </w:rPr>
                                <w:t>Rafeeq McGiveron</w:t>
                              </w:r>
                            </w:p>
                            <w:p w:rsidR="00AC6630" w:rsidRDefault="00AC6630" w:rsidP="00330AEB">
                              <w:pPr>
                                <w:pStyle w:val="NoSpacing"/>
                                <w:rPr>
                                  <w:rFonts w:eastAsiaTheme="majorEastAsia"/>
                                  <w:sz w:val="20"/>
                                  <w:szCs w:val="20"/>
                                </w:rPr>
                              </w:pPr>
                              <w:r w:rsidRPr="00CE6CF6">
                                <w:rPr>
                                  <w:rFonts w:eastAsiaTheme="majorEastAsia"/>
                                  <w:sz w:val="20"/>
                                  <w:szCs w:val="20"/>
                                </w:rPr>
                                <w:t>Project Manager, Academic Affairs</w:t>
                              </w:r>
                            </w:p>
                            <w:p w:rsidR="005559BA" w:rsidRDefault="005559BA" w:rsidP="00330AEB">
                              <w:pPr>
                                <w:pStyle w:val="NoSpacing"/>
                                <w:rPr>
                                  <w:rFonts w:eastAsiaTheme="majorEastAsia"/>
                                  <w:sz w:val="20"/>
                                  <w:szCs w:val="20"/>
                                </w:rPr>
                              </w:pPr>
                            </w:p>
                            <w:p w:rsidR="005559BA" w:rsidRDefault="005559BA" w:rsidP="005559BA">
                              <w:pPr>
                                <w:pStyle w:val="NoSpacing"/>
                                <w:rPr>
                                  <w:rFonts w:eastAsiaTheme="majorEastAsia"/>
                                </w:rPr>
                              </w:pPr>
                              <w:r>
                                <w:rPr>
                                  <w:rFonts w:eastAsiaTheme="majorEastAsia"/>
                                  <w:b/>
                                </w:rPr>
                                <w:t>Rob McLoone</w:t>
                              </w:r>
                            </w:p>
                            <w:p w:rsidR="005559BA" w:rsidRDefault="005559BA" w:rsidP="005559BA">
                              <w:pPr>
                                <w:pStyle w:val="NoSpacing"/>
                                <w:rPr>
                                  <w:rFonts w:eastAsiaTheme="majorEastAsia"/>
                                  <w:sz w:val="20"/>
                                  <w:szCs w:val="20"/>
                                </w:rPr>
                              </w:pPr>
                              <w:r w:rsidRPr="00CE6CF6">
                                <w:rPr>
                                  <w:rFonts w:eastAsiaTheme="majorEastAsia"/>
                                  <w:sz w:val="20"/>
                                  <w:szCs w:val="20"/>
                                </w:rPr>
                                <w:t>Writing Faculty, A&amp;S</w:t>
                              </w:r>
                            </w:p>
                            <w:p w:rsidR="005559BA" w:rsidRDefault="005559BA" w:rsidP="00330AEB">
                              <w:pPr>
                                <w:pStyle w:val="NoSpacing"/>
                                <w:rPr>
                                  <w:rFonts w:eastAsiaTheme="majorEastAsia"/>
                                  <w:sz w:val="20"/>
                                  <w:szCs w:val="20"/>
                                </w:rPr>
                              </w:pPr>
                            </w:p>
                            <w:p w:rsidR="00AC6630" w:rsidRPr="00C42968" w:rsidRDefault="00AC6630" w:rsidP="00330AEB">
                              <w:pPr>
                                <w:pStyle w:val="NoSpacing"/>
                                <w:rPr>
                                  <w:rFonts w:eastAsiaTheme="majorEastAsia"/>
                                  <w:b/>
                                </w:rPr>
                              </w:pPr>
                              <w:r w:rsidRPr="00C42968">
                                <w:rPr>
                                  <w:rFonts w:eastAsiaTheme="majorEastAsia"/>
                                  <w:b/>
                                </w:rPr>
                                <w:t>Lisa Nienkark</w:t>
                              </w:r>
                            </w:p>
                            <w:p w:rsidR="00AC6630" w:rsidRDefault="00AD7A7F" w:rsidP="00330AEB">
                              <w:pPr>
                                <w:pStyle w:val="NoSpacing"/>
                                <w:rPr>
                                  <w:rFonts w:eastAsiaTheme="majorEastAsia"/>
                                  <w:sz w:val="20"/>
                                  <w:szCs w:val="20"/>
                                </w:rPr>
                              </w:pPr>
                              <w:r>
                                <w:rPr>
                                  <w:rFonts w:eastAsiaTheme="majorEastAsia"/>
                                  <w:sz w:val="20"/>
                                  <w:szCs w:val="20"/>
                                </w:rPr>
                                <w:t>Integrated English</w:t>
                              </w:r>
                            </w:p>
                            <w:p w:rsidR="005559BA" w:rsidRDefault="005559BA" w:rsidP="00330AEB">
                              <w:pPr>
                                <w:pStyle w:val="NoSpacing"/>
                                <w:rPr>
                                  <w:rFonts w:eastAsiaTheme="majorEastAsia"/>
                                  <w:sz w:val="20"/>
                                  <w:szCs w:val="20"/>
                                </w:rPr>
                              </w:pPr>
                            </w:p>
                            <w:p w:rsidR="005559BA" w:rsidRPr="00C42968" w:rsidRDefault="005559BA" w:rsidP="005559BA">
                              <w:pPr>
                                <w:pStyle w:val="NoSpacing"/>
                                <w:rPr>
                                  <w:rFonts w:eastAsiaTheme="majorEastAsia"/>
                                  <w:b/>
                                </w:rPr>
                              </w:pPr>
                              <w:r>
                                <w:rPr>
                                  <w:rFonts w:eastAsiaTheme="majorEastAsia"/>
                                  <w:b/>
                                </w:rPr>
                                <w:t>Lori Orr</w:t>
                              </w:r>
                            </w:p>
                            <w:p w:rsidR="005559BA" w:rsidRDefault="005559BA" w:rsidP="005559BA">
                              <w:pPr>
                                <w:pStyle w:val="NoSpacing"/>
                                <w:rPr>
                                  <w:rFonts w:eastAsiaTheme="majorEastAsia"/>
                                  <w:sz w:val="20"/>
                                  <w:szCs w:val="20"/>
                                </w:rPr>
                              </w:pPr>
                              <w:r>
                                <w:rPr>
                                  <w:rFonts w:eastAsiaTheme="majorEastAsia"/>
                                  <w:sz w:val="20"/>
                                  <w:szCs w:val="20"/>
                                </w:rPr>
                                <w:t xml:space="preserve">Nursing Faculty, HHS </w:t>
                              </w:r>
                            </w:p>
                            <w:p w:rsidR="005559BA" w:rsidRDefault="005559BA" w:rsidP="00330AEB">
                              <w:pPr>
                                <w:pStyle w:val="NoSpacing"/>
                                <w:rPr>
                                  <w:rFonts w:eastAsiaTheme="majorEastAsia"/>
                                  <w:sz w:val="20"/>
                                  <w:szCs w:val="20"/>
                                </w:rPr>
                              </w:pPr>
                            </w:p>
                            <w:p w:rsidR="00AC6630" w:rsidRPr="007F4784" w:rsidRDefault="00F301F5" w:rsidP="00330AEB">
                              <w:pPr>
                                <w:pStyle w:val="NoSpacing"/>
                                <w:rPr>
                                  <w:rFonts w:eastAsiaTheme="majorEastAsia"/>
                                  <w:b/>
                                  <w:szCs w:val="20"/>
                                </w:rPr>
                              </w:pPr>
                              <w:r>
                                <w:rPr>
                                  <w:rFonts w:eastAsiaTheme="majorEastAsia"/>
                                  <w:b/>
                                  <w:szCs w:val="20"/>
                                </w:rPr>
                                <w:t>Glen</w:t>
                              </w:r>
                              <w:r w:rsidR="00AC6630" w:rsidRPr="007F4784">
                                <w:rPr>
                                  <w:rFonts w:eastAsiaTheme="majorEastAsia"/>
                                  <w:b/>
                                  <w:szCs w:val="20"/>
                                </w:rPr>
                                <w:t>ys Warner</w:t>
                              </w:r>
                            </w:p>
                            <w:p w:rsidR="00AC6630" w:rsidRPr="00CE6CF6" w:rsidRDefault="00AC6630" w:rsidP="00330AEB">
                              <w:pPr>
                                <w:pStyle w:val="NoSpacing"/>
                                <w:rPr>
                                  <w:rFonts w:eastAsiaTheme="majorEastAsia"/>
                                  <w:sz w:val="20"/>
                                  <w:szCs w:val="20"/>
                                </w:rPr>
                              </w:pPr>
                              <w:r>
                                <w:rPr>
                                  <w:rFonts w:eastAsiaTheme="majorEastAsia"/>
                                  <w:sz w:val="20"/>
                                  <w:szCs w:val="20"/>
                                </w:rPr>
                                <w:t>Director, Lifelong Learning, Community Education &amp; Workforce Development</w:t>
                              </w:r>
                            </w:p>
                            <w:p w:rsidR="00AC6630" w:rsidRDefault="00AC6630" w:rsidP="00330AEB">
                              <w:pPr>
                                <w:spacing w:before="880" w:after="240" w:line="240" w:lineRule="auto"/>
                                <w:rPr>
                                  <w:rFonts w:asciiTheme="majorHAnsi" w:eastAsiaTheme="majorEastAsia" w:hAnsiTheme="majorHAnsi" w:cstheme="majorBidi"/>
                                  <w:color w:val="4472C4" w:themeColor="accent1"/>
                                  <w:sz w:val="40"/>
                                  <w:szCs w:val="40"/>
                                </w:rPr>
                              </w:pPr>
                            </w:p>
                          </w:txbxContent>
                        </wps:txbx>
                        <wps:bodyPr rot="0" vert="horz" wrap="square" lIns="182880" tIns="457200" rIns="182880" bIns="73152" anchor="t" anchorCtr="0" upright="1">
                          <a:noAutofit/>
                        </wps:bodyPr>
                      </wps:wsp>
                      <wps:wsp>
                        <wps:cNvPr id="477" name="Rectangle 477"/>
                        <wps:cNvSpPr/>
                        <wps:spPr>
                          <a:xfrm>
                            <a:off x="41545" y="-1729"/>
                            <a:ext cx="2331720" cy="1050142"/>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6630" w:rsidRPr="005A7EFC" w:rsidRDefault="00AC6630" w:rsidP="00330AEB">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478" name="Rectangle 478"/>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6630" w:rsidRDefault="00AC6630" w:rsidP="00330AEB">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F7EAFD" id="Group 473" o:spid="_x0000_s1026" style="position:absolute;margin-left:27pt;margin-top:-5.25pt;width:220.5pt;height:684.75pt;z-index:251676672;mso-position-horizontal-relative:page;mso-position-vertical-relative:margin" coordorigin="415,-1283" coordsize="23620,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">
                <v:rect id="AutoShape 14" o:spid="_x0000_s1027" style="position:absolute;left:1788;top:-1283;width:21054;height:9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" fillcolor="white [3212]" strokecolor="#747070 [1614]" strokeweight="1.25pt">
                  <v:textbox inset="14.4pt,36pt,14.4pt,5.76pt">
                    <w:txbxContent>
                      <w:p w:rsidR="00AC6630" w:rsidRDefault="00AC6630" w:rsidP="00330AEB">
                        <w:pPr>
                          <w:pStyle w:val="NoSpacing"/>
                          <w:rPr>
                            <w:rFonts w:eastAsiaTheme="majorEastAsia"/>
                          </w:rPr>
                        </w:pPr>
                      </w:p>
                      <w:p w:rsidR="00AC6630" w:rsidRDefault="00AC6630" w:rsidP="00330AEB">
                        <w:pPr>
                          <w:pStyle w:val="NoSpacing"/>
                          <w:rPr>
                            <w:rFonts w:eastAsiaTheme="majorEastAsia"/>
                          </w:rPr>
                        </w:pPr>
                      </w:p>
                      <w:p w:rsidR="00AC6630" w:rsidRDefault="00AC6630" w:rsidP="00330AEB">
                        <w:pPr>
                          <w:pStyle w:val="NoSpacing"/>
                          <w:rPr>
                            <w:rFonts w:eastAsiaTheme="majorEastAsia"/>
                          </w:rPr>
                        </w:pPr>
                      </w:p>
                      <w:p w:rsidR="00AC6630" w:rsidRDefault="00AC6630" w:rsidP="00330AEB">
                        <w:pPr>
                          <w:pStyle w:val="NoSpacing"/>
                          <w:rPr>
                            <w:rFonts w:eastAsiaTheme="majorEastAsia"/>
                          </w:rPr>
                        </w:pPr>
                      </w:p>
                      <w:p w:rsidR="00AC6630" w:rsidRDefault="00AC6630" w:rsidP="00330AEB">
                        <w:pPr>
                          <w:pStyle w:val="NoSpacing"/>
                          <w:rPr>
                            <w:rFonts w:eastAsiaTheme="majorEastAsia"/>
                          </w:rPr>
                        </w:pPr>
                        <w:r w:rsidRPr="00CF6A36">
                          <w:rPr>
                            <w:rFonts w:eastAsiaTheme="majorEastAsia"/>
                            <w:b/>
                          </w:rPr>
                          <w:t>Edwin Bryant</w:t>
                        </w:r>
                      </w:p>
                      <w:p w:rsidR="00AC6630" w:rsidRDefault="00AC6630" w:rsidP="00330AEB">
                        <w:pPr>
                          <w:pStyle w:val="NoSpacing"/>
                          <w:rPr>
                            <w:rFonts w:eastAsiaTheme="majorEastAsia"/>
                            <w:sz w:val="20"/>
                            <w:szCs w:val="20"/>
                          </w:rPr>
                        </w:pPr>
                        <w:r w:rsidRPr="00CE6CF6">
                          <w:rPr>
                            <w:rFonts w:eastAsiaTheme="majorEastAsia"/>
                            <w:sz w:val="20"/>
                            <w:szCs w:val="20"/>
                          </w:rPr>
                          <w:t>Science Faculty, A&amp;S</w:t>
                        </w:r>
                      </w:p>
                      <w:p w:rsidR="00AC6630" w:rsidRDefault="00AC6630" w:rsidP="00330AEB">
                        <w:pPr>
                          <w:pStyle w:val="NoSpacing"/>
                          <w:rPr>
                            <w:rFonts w:eastAsiaTheme="majorEastAsia"/>
                            <w:sz w:val="20"/>
                            <w:szCs w:val="20"/>
                          </w:rPr>
                        </w:pPr>
                      </w:p>
                      <w:p w:rsidR="00AC6630" w:rsidRPr="007F4784" w:rsidRDefault="00AC6630" w:rsidP="00330AEB">
                        <w:pPr>
                          <w:pStyle w:val="NoSpacing"/>
                          <w:rPr>
                            <w:rFonts w:eastAsiaTheme="majorEastAsia"/>
                            <w:b/>
                            <w:szCs w:val="20"/>
                          </w:rPr>
                        </w:pPr>
                        <w:r w:rsidRPr="007F4784">
                          <w:rPr>
                            <w:rFonts w:eastAsiaTheme="majorEastAsia"/>
                            <w:b/>
                            <w:szCs w:val="20"/>
                          </w:rPr>
                          <w:t>Kara Christensen</w:t>
                        </w:r>
                      </w:p>
                      <w:p w:rsidR="00AC6630" w:rsidRDefault="00AC6630" w:rsidP="00330AEB">
                        <w:pPr>
                          <w:pStyle w:val="NoSpacing"/>
                          <w:rPr>
                            <w:rFonts w:eastAsiaTheme="majorEastAsia"/>
                            <w:sz w:val="20"/>
                            <w:szCs w:val="20"/>
                          </w:rPr>
                        </w:pPr>
                        <w:r>
                          <w:rPr>
                            <w:rFonts w:eastAsiaTheme="majorEastAsia"/>
                            <w:sz w:val="20"/>
                            <w:szCs w:val="20"/>
                          </w:rPr>
                          <w:t>CMS Instructional Design Specialist, eLearning</w:t>
                        </w:r>
                      </w:p>
                      <w:p w:rsidR="00AC6630" w:rsidRPr="00CE6CF6" w:rsidRDefault="00AC6630" w:rsidP="00330AEB">
                        <w:pPr>
                          <w:pStyle w:val="NoSpacing"/>
                          <w:rPr>
                            <w:rFonts w:eastAsiaTheme="majorEastAsia"/>
                            <w:sz w:val="20"/>
                            <w:szCs w:val="20"/>
                          </w:rPr>
                        </w:pPr>
                      </w:p>
                      <w:p w:rsidR="00AC6630" w:rsidRDefault="00AC6630" w:rsidP="00330AEB">
                        <w:pPr>
                          <w:pStyle w:val="NoSpacing"/>
                          <w:rPr>
                            <w:rFonts w:eastAsiaTheme="majorEastAsia"/>
                          </w:rPr>
                        </w:pPr>
                        <w:r w:rsidRPr="00CF6A36">
                          <w:rPr>
                            <w:rFonts w:eastAsiaTheme="majorEastAsia"/>
                            <w:b/>
                          </w:rPr>
                          <w:t>Dana Cogswell</w:t>
                        </w:r>
                        <w:r>
                          <w:rPr>
                            <w:rFonts w:eastAsiaTheme="majorEastAsia"/>
                            <w:b/>
                          </w:rPr>
                          <w:t xml:space="preserve"> (Ex-officio)</w:t>
                        </w:r>
                      </w:p>
                      <w:p w:rsidR="00AC6630" w:rsidRDefault="00AC6630" w:rsidP="00330AEB">
                        <w:pPr>
                          <w:pStyle w:val="NoSpacing"/>
                          <w:rPr>
                            <w:rFonts w:eastAsiaTheme="majorEastAsia"/>
                            <w:sz w:val="20"/>
                            <w:szCs w:val="20"/>
                          </w:rPr>
                        </w:pPr>
                        <w:r w:rsidRPr="00CE6CF6">
                          <w:rPr>
                            <w:rFonts w:eastAsiaTheme="majorEastAsia"/>
                            <w:sz w:val="20"/>
                            <w:szCs w:val="20"/>
                          </w:rPr>
                          <w:t>Director of Institutional Research, CDS</w:t>
                        </w:r>
                      </w:p>
                      <w:p w:rsidR="00AC6630" w:rsidRDefault="00AC6630" w:rsidP="00330AEB">
                        <w:pPr>
                          <w:pStyle w:val="NoSpacing"/>
                          <w:rPr>
                            <w:rFonts w:eastAsiaTheme="majorEastAsia"/>
                            <w:sz w:val="20"/>
                            <w:szCs w:val="20"/>
                          </w:rPr>
                        </w:pPr>
                      </w:p>
                      <w:p w:rsidR="00AC6630" w:rsidRPr="007F4784" w:rsidRDefault="00AC6630" w:rsidP="00330AEB">
                        <w:pPr>
                          <w:pStyle w:val="NoSpacing"/>
                          <w:rPr>
                            <w:rFonts w:eastAsiaTheme="majorEastAsia"/>
                            <w:b/>
                            <w:szCs w:val="20"/>
                          </w:rPr>
                        </w:pPr>
                        <w:r w:rsidRPr="007F4784">
                          <w:rPr>
                            <w:rFonts w:eastAsiaTheme="majorEastAsia"/>
                            <w:b/>
                            <w:szCs w:val="20"/>
                          </w:rPr>
                          <w:t>Michelle Curtin (Chair)</w:t>
                        </w:r>
                      </w:p>
                      <w:p w:rsidR="00AC6630" w:rsidRDefault="00AC6630" w:rsidP="00330AEB">
                        <w:pPr>
                          <w:pStyle w:val="NoSpacing"/>
                          <w:rPr>
                            <w:rFonts w:eastAsiaTheme="majorEastAsia"/>
                            <w:sz w:val="20"/>
                            <w:szCs w:val="20"/>
                          </w:rPr>
                        </w:pPr>
                        <w:r>
                          <w:rPr>
                            <w:rFonts w:eastAsiaTheme="majorEastAsia"/>
                            <w:sz w:val="20"/>
                            <w:szCs w:val="20"/>
                          </w:rPr>
                          <w:t>Nursing Faculty, HHS</w:t>
                        </w:r>
                      </w:p>
                      <w:p w:rsidR="00AC6630" w:rsidRDefault="00AC6630" w:rsidP="00330AEB">
                        <w:pPr>
                          <w:pStyle w:val="NoSpacing"/>
                          <w:rPr>
                            <w:rFonts w:eastAsiaTheme="majorEastAsia"/>
                            <w:sz w:val="20"/>
                            <w:szCs w:val="20"/>
                          </w:rPr>
                        </w:pPr>
                      </w:p>
                      <w:p w:rsidR="00AC6630" w:rsidRPr="007F4784" w:rsidRDefault="00AC6630" w:rsidP="00330AEB">
                        <w:pPr>
                          <w:pStyle w:val="NoSpacing"/>
                          <w:rPr>
                            <w:rFonts w:eastAsiaTheme="majorEastAsia"/>
                            <w:b/>
                            <w:szCs w:val="20"/>
                          </w:rPr>
                        </w:pPr>
                        <w:r w:rsidRPr="007F4784">
                          <w:rPr>
                            <w:rFonts w:eastAsiaTheme="majorEastAsia"/>
                            <w:b/>
                            <w:szCs w:val="20"/>
                          </w:rPr>
                          <w:t xml:space="preserve">Dale Franks </w:t>
                        </w:r>
                      </w:p>
                      <w:p w:rsidR="00AC6630" w:rsidRDefault="00AC6630" w:rsidP="00330AEB">
                        <w:pPr>
                          <w:pStyle w:val="NoSpacing"/>
                          <w:rPr>
                            <w:rFonts w:eastAsiaTheme="majorEastAsia"/>
                            <w:sz w:val="20"/>
                            <w:szCs w:val="20"/>
                          </w:rPr>
                        </w:pPr>
                        <w:r>
                          <w:rPr>
                            <w:rFonts w:eastAsiaTheme="majorEastAsia"/>
                            <w:sz w:val="20"/>
                            <w:szCs w:val="20"/>
                          </w:rPr>
                          <w:t>Collision Technology Faculty, Technical Careers</w:t>
                        </w:r>
                      </w:p>
                      <w:p w:rsidR="005559BA" w:rsidRDefault="005559BA" w:rsidP="00330AEB">
                        <w:pPr>
                          <w:pStyle w:val="NoSpacing"/>
                          <w:rPr>
                            <w:rFonts w:eastAsiaTheme="majorEastAsia"/>
                            <w:sz w:val="20"/>
                            <w:szCs w:val="20"/>
                          </w:rPr>
                        </w:pPr>
                      </w:p>
                      <w:p w:rsidR="005559BA" w:rsidRPr="007F4784" w:rsidRDefault="005559BA" w:rsidP="005559BA">
                        <w:pPr>
                          <w:pStyle w:val="NoSpacing"/>
                          <w:rPr>
                            <w:rFonts w:eastAsiaTheme="majorEastAsia"/>
                            <w:b/>
                            <w:szCs w:val="20"/>
                          </w:rPr>
                        </w:pPr>
                        <w:r>
                          <w:rPr>
                            <w:rFonts w:eastAsiaTheme="majorEastAsia"/>
                            <w:b/>
                            <w:szCs w:val="20"/>
                          </w:rPr>
                          <w:t>Nikki Gruesbeck</w:t>
                        </w:r>
                      </w:p>
                      <w:p w:rsidR="005559BA" w:rsidRDefault="005559BA" w:rsidP="005559BA">
                        <w:pPr>
                          <w:pStyle w:val="NoSpacing"/>
                          <w:rPr>
                            <w:rFonts w:eastAsiaTheme="majorEastAsia"/>
                            <w:sz w:val="20"/>
                            <w:szCs w:val="20"/>
                          </w:rPr>
                        </w:pPr>
                        <w:r>
                          <w:rPr>
                            <w:rFonts w:eastAsiaTheme="majorEastAsia"/>
                            <w:sz w:val="20"/>
                            <w:szCs w:val="20"/>
                          </w:rPr>
                          <w:t>Fitness/Health/Kinesiology Faculty, HHS</w:t>
                        </w:r>
                      </w:p>
                      <w:p w:rsidR="005559BA" w:rsidRDefault="005559BA" w:rsidP="00330AEB">
                        <w:pPr>
                          <w:pStyle w:val="NoSpacing"/>
                          <w:rPr>
                            <w:rFonts w:eastAsiaTheme="majorEastAsia"/>
                            <w:sz w:val="20"/>
                            <w:szCs w:val="20"/>
                          </w:rPr>
                        </w:pPr>
                      </w:p>
                      <w:p w:rsidR="00AC6630" w:rsidRDefault="00AC6630" w:rsidP="00330AEB">
                        <w:pPr>
                          <w:pStyle w:val="NoSpacing"/>
                          <w:rPr>
                            <w:rFonts w:eastAsiaTheme="majorEastAsia"/>
                          </w:rPr>
                        </w:pPr>
                        <w:r w:rsidRPr="00CF6A36">
                          <w:rPr>
                            <w:rFonts w:eastAsiaTheme="majorEastAsia"/>
                            <w:b/>
                          </w:rPr>
                          <w:t>Karen Hicks</w:t>
                        </w:r>
                        <w:r>
                          <w:rPr>
                            <w:rFonts w:eastAsiaTheme="majorEastAsia"/>
                            <w:b/>
                          </w:rPr>
                          <w:t xml:space="preserve"> (Ex-officio)</w:t>
                        </w:r>
                      </w:p>
                      <w:p w:rsidR="00AC6630" w:rsidRDefault="00AC6630" w:rsidP="00330AEB">
                        <w:pPr>
                          <w:pStyle w:val="NoSpacing"/>
                          <w:rPr>
                            <w:rFonts w:eastAsiaTheme="majorEastAsia"/>
                            <w:sz w:val="20"/>
                            <w:szCs w:val="20"/>
                          </w:rPr>
                        </w:pPr>
                        <w:r w:rsidRPr="00CE6CF6">
                          <w:rPr>
                            <w:rFonts w:eastAsiaTheme="majorEastAsia"/>
                            <w:sz w:val="20"/>
                            <w:szCs w:val="20"/>
                          </w:rPr>
                          <w:t>Director of Assessment, CDS</w:t>
                        </w:r>
                      </w:p>
                      <w:p w:rsidR="00AC6630" w:rsidRPr="00CE6CF6" w:rsidRDefault="00AC6630" w:rsidP="00330AEB">
                        <w:pPr>
                          <w:pStyle w:val="NoSpacing"/>
                          <w:rPr>
                            <w:rFonts w:eastAsiaTheme="majorEastAsia"/>
                            <w:sz w:val="20"/>
                            <w:szCs w:val="20"/>
                          </w:rPr>
                        </w:pPr>
                      </w:p>
                      <w:p w:rsidR="00AC6630" w:rsidRDefault="00AC6630" w:rsidP="00330AEB">
                        <w:pPr>
                          <w:pStyle w:val="NoSpacing"/>
                          <w:rPr>
                            <w:rFonts w:eastAsiaTheme="majorEastAsia"/>
                          </w:rPr>
                        </w:pPr>
                        <w:r w:rsidRPr="00CF6A36">
                          <w:rPr>
                            <w:rFonts w:eastAsiaTheme="majorEastAsia"/>
                            <w:b/>
                          </w:rPr>
                          <w:t>Joseph Long</w:t>
                        </w:r>
                      </w:p>
                      <w:p w:rsidR="00AC6630" w:rsidRDefault="00AC6630" w:rsidP="00330AEB">
                        <w:pPr>
                          <w:pStyle w:val="NoSpacing"/>
                          <w:rPr>
                            <w:rFonts w:eastAsiaTheme="majorEastAsia"/>
                            <w:sz w:val="20"/>
                            <w:szCs w:val="20"/>
                          </w:rPr>
                        </w:pPr>
                        <w:r w:rsidRPr="00CE6CF6">
                          <w:rPr>
                            <w:rFonts w:eastAsiaTheme="majorEastAsia"/>
                            <w:sz w:val="20"/>
                            <w:szCs w:val="20"/>
                          </w:rPr>
                          <w:t>Surgical Technology Faculty, HHS</w:t>
                        </w:r>
                      </w:p>
                      <w:p w:rsidR="00AC6630" w:rsidRPr="00CE6CF6" w:rsidRDefault="00AC6630" w:rsidP="00330AEB">
                        <w:pPr>
                          <w:pStyle w:val="NoSpacing"/>
                          <w:rPr>
                            <w:rFonts w:eastAsiaTheme="majorEastAsia"/>
                            <w:sz w:val="20"/>
                            <w:szCs w:val="20"/>
                          </w:rPr>
                        </w:pPr>
                      </w:p>
                      <w:p w:rsidR="00AC6630" w:rsidRPr="00CE6CF6" w:rsidRDefault="00AC6630" w:rsidP="00330AEB">
                        <w:pPr>
                          <w:pStyle w:val="NoSpacing"/>
                          <w:rPr>
                            <w:rFonts w:eastAsiaTheme="majorEastAsia"/>
                            <w:b/>
                          </w:rPr>
                        </w:pPr>
                        <w:r w:rsidRPr="00CE6CF6">
                          <w:rPr>
                            <w:rFonts w:eastAsiaTheme="majorEastAsia"/>
                            <w:b/>
                          </w:rPr>
                          <w:t xml:space="preserve">Zach Macomber </w:t>
                        </w:r>
                      </w:p>
                      <w:p w:rsidR="00AC6630" w:rsidRDefault="00AC6630" w:rsidP="00330AEB">
                        <w:pPr>
                          <w:pStyle w:val="NoSpacing"/>
                          <w:rPr>
                            <w:rFonts w:eastAsiaTheme="majorEastAsia"/>
                            <w:sz w:val="20"/>
                            <w:szCs w:val="20"/>
                          </w:rPr>
                        </w:pPr>
                        <w:r w:rsidRPr="00CE6CF6">
                          <w:rPr>
                            <w:rFonts w:eastAsiaTheme="majorEastAsia"/>
                            <w:sz w:val="20"/>
                            <w:szCs w:val="20"/>
                          </w:rPr>
                          <w:t>Economics Faculty, A&amp;S</w:t>
                        </w:r>
                      </w:p>
                      <w:p w:rsidR="00AC6630" w:rsidRPr="00CE6CF6" w:rsidRDefault="00AC6630" w:rsidP="00330AEB">
                        <w:pPr>
                          <w:pStyle w:val="NoSpacing"/>
                          <w:rPr>
                            <w:rFonts w:eastAsiaTheme="majorEastAsia"/>
                            <w:sz w:val="20"/>
                            <w:szCs w:val="20"/>
                          </w:rPr>
                        </w:pPr>
                      </w:p>
                      <w:p w:rsidR="00AC6630" w:rsidRDefault="00AC6630" w:rsidP="00330AEB">
                        <w:pPr>
                          <w:pStyle w:val="NoSpacing"/>
                          <w:rPr>
                            <w:rFonts w:eastAsiaTheme="majorEastAsia"/>
                            <w:b/>
                          </w:rPr>
                        </w:pPr>
                        <w:r w:rsidRPr="00CF6A36">
                          <w:rPr>
                            <w:rFonts w:eastAsiaTheme="majorEastAsia"/>
                            <w:b/>
                          </w:rPr>
                          <w:t>Rafeeq McGiveron</w:t>
                        </w:r>
                      </w:p>
                      <w:p w:rsidR="00AC6630" w:rsidRDefault="00AC6630" w:rsidP="00330AEB">
                        <w:pPr>
                          <w:pStyle w:val="NoSpacing"/>
                          <w:rPr>
                            <w:rFonts w:eastAsiaTheme="majorEastAsia"/>
                            <w:sz w:val="20"/>
                            <w:szCs w:val="20"/>
                          </w:rPr>
                        </w:pPr>
                        <w:r w:rsidRPr="00CE6CF6">
                          <w:rPr>
                            <w:rFonts w:eastAsiaTheme="majorEastAsia"/>
                            <w:sz w:val="20"/>
                            <w:szCs w:val="20"/>
                          </w:rPr>
                          <w:t>Project Manager, Academic Affairs</w:t>
                        </w:r>
                      </w:p>
                      <w:p w:rsidR="005559BA" w:rsidRDefault="005559BA" w:rsidP="00330AEB">
                        <w:pPr>
                          <w:pStyle w:val="NoSpacing"/>
                          <w:rPr>
                            <w:rFonts w:eastAsiaTheme="majorEastAsia"/>
                            <w:sz w:val="20"/>
                            <w:szCs w:val="20"/>
                          </w:rPr>
                        </w:pPr>
                      </w:p>
                      <w:p w:rsidR="005559BA" w:rsidRDefault="005559BA" w:rsidP="005559BA">
                        <w:pPr>
                          <w:pStyle w:val="NoSpacing"/>
                          <w:rPr>
                            <w:rFonts w:eastAsiaTheme="majorEastAsia"/>
                          </w:rPr>
                        </w:pPr>
                        <w:r>
                          <w:rPr>
                            <w:rFonts w:eastAsiaTheme="majorEastAsia"/>
                            <w:b/>
                          </w:rPr>
                          <w:t>Rob McLoone</w:t>
                        </w:r>
                      </w:p>
                      <w:p w:rsidR="005559BA" w:rsidRDefault="005559BA" w:rsidP="005559BA">
                        <w:pPr>
                          <w:pStyle w:val="NoSpacing"/>
                          <w:rPr>
                            <w:rFonts w:eastAsiaTheme="majorEastAsia"/>
                            <w:sz w:val="20"/>
                            <w:szCs w:val="20"/>
                          </w:rPr>
                        </w:pPr>
                        <w:r w:rsidRPr="00CE6CF6">
                          <w:rPr>
                            <w:rFonts w:eastAsiaTheme="majorEastAsia"/>
                            <w:sz w:val="20"/>
                            <w:szCs w:val="20"/>
                          </w:rPr>
                          <w:t>Writing Faculty, A&amp;S</w:t>
                        </w:r>
                      </w:p>
                      <w:p w:rsidR="005559BA" w:rsidRDefault="005559BA" w:rsidP="00330AEB">
                        <w:pPr>
                          <w:pStyle w:val="NoSpacing"/>
                          <w:rPr>
                            <w:rFonts w:eastAsiaTheme="majorEastAsia"/>
                            <w:sz w:val="20"/>
                            <w:szCs w:val="20"/>
                          </w:rPr>
                        </w:pPr>
                      </w:p>
                      <w:p w:rsidR="00AC6630" w:rsidRPr="00C42968" w:rsidRDefault="00AC6630" w:rsidP="00330AEB">
                        <w:pPr>
                          <w:pStyle w:val="NoSpacing"/>
                          <w:rPr>
                            <w:rFonts w:eastAsiaTheme="majorEastAsia"/>
                            <w:b/>
                          </w:rPr>
                        </w:pPr>
                        <w:r w:rsidRPr="00C42968">
                          <w:rPr>
                            <w:rFonts w:eastAsiaTheme="majorEastAsia"/>
                            <w:b/>
                          </w:rPr>
                          <w:t>Lisa Nienkark</w:t>
                        </w:r>
                      </w:p>
                      <w:p w:rsidR="00AC6630" w:rsidRDefault="00AD7A7F" w:rsidP="00330AEB">
                        <w:pPr>
                          <w:pStyle w:val="NoSpacing"/>
                          <w:rPr>
                            <w:rFonts w:eastAsiaTheme="majorEastAsia"/>
                            <w:sz w:val="20"/>
                            <w:szCs w:val="20"/>
                          </w:rPr>
                        </w:pPr>
                        <w:r>
                          <w:rPr>
                            <w:rFonts w:eastAsiaTheme="majorEastAsia"/>
                            <w:sz w:val="20"/>
                            <w:szCs w:val="20"/>
                          </w:rPr>
                          <w:t>Integrated English</w:t>
                        </w:r>
                      </w:p>
                      <w:p w:rsidR="005559BA" w:rsidRDefault="005559BA" w:rsidP="00330AEB">
                        <w:pPr>
                          <w:pStyle w:val="NoSpacing"/>
                          <w:rPr>
                            <w:rFonts w:eastAsiaTheme="majorEastAsia"/>
                            <w:sz w:val="20"/>
                            <w:szCs w:val="20"/>
                          </w:rPr>
                        </w:pPr>
                      </w:p>
                      <w:p w:rsidR="005559BA" w:rsidRPr="00C42968" w:rsidRDefault="005559BA" w:rsidP="005559BA">
                        <w:pPr>
                          <w:pStyle w:val="NoSpacing"/>
                          <w:rPr>
                            <w:rFonts w:eastAsiaTheme="majorEastAsia"/>
                            <w:b/>
                          </w:rPr>
                        </w:pPr>
                        <w:r>
                          <w:rPr>
                            <w:rFonts w:eastAsiaTheme="majorEastAsia"/>
                            <w:b/>
                          </w:rPr>
                          <w:t>Lori Orr</w:t>
                        </w:r>
                      </w:p>
                      <w:p w:rsidR="005559BA" w:rsidRDefault="005559BA" w:rsidP="005559BA">
                        <w:pPr>
                          <w:pStyle w:val="NoSpacing"/>
                          <w:rPr>
                            <w:rFonts w:eastAsiaTheme="majorEastAsia"/>
                            <w:sz w:val="20"/>
                            <w:szCs w:val="20"/>
                          </w:rPr>
                        </w:pPr>
                        <w:r>
                          <w:rPr>
                            <w:rFonts w:eastAsiaTheme="majorEastAsia"/>
                            <w:sz w:val="20"/>
                            <w:szCs w:val="20"/>
                          </w:rPr>
                          <w:t xml:space="preserve">Nursing Faculty, HHS </w:t>
                        </w:r>
                      </w:p>
                      <w:p w:rsidR="005559BA" w:rsidRDefault="005559BA" w:rsidP="00330AEB">
                        <w:pPr>
                          <w:pStyle w:val="NoSpacing"/>
                          <w:rPr>
                            <w:rFonts w:eastAsiaTheme="majorEastAsia"/>
                            <w:sz w:val="20"/>
                            <w:szCs w:val="20"/>
                          </w:rPr>
                        </w:pPr>
                      </w:p>
                      <w:p w:rsidR="00AC6630" w:rsidRPr="007F4784" w:rsidRDefault="00F301F5" w:rsidP="00330AEB">
                        <w:pPr>
                          <w:pStyle w:val="NoSpacing"/>
                          <w:rPr>
                            <w:rFonts w:eastAsiaTheme="majorEastAsia"/>
                            <w:b/>
                            <w:szCs w:val="20"/>
                          </w:rPr>
                        </w:pPr>
                        <w:r>
                          <w:rPr>
                            <w:rFonts w:eastAsiaTheme="majorEastAsia"/>
                            <w:b/>
                            <w:szCs w:val="20"/>
                          </w:rPr>
                          <w:t>Glen</w:t>
                        </w:r>
                        <w:r w:rsidR="00AC6630" w:rsidRPr="007F4784">
                          <w:rPr>
                            <w:rFonts w:eastAsiaTheme="majorEastAsia"/>
                            <w:b/>
                            <w:szCs w:val="20"/>
                          </w:rPr>
                          <w:t>ys Warner</w:t>
                        </w:r>
                      </w:p>
                      <w:p w:rsidR="00AC6630" w:rsidRPr="00CE6CF6" w:rsidRDefault="00AC6630" w:rsidP="00330AEB">
                        <w:pPr>
                          <w:pStyle w:val="NoSpacing"/>
                          <w:rPr>
                            <w:rFonts w:eastAsiaTheme="majorEastAsia"/>
                            <w:sz w:val="20"/>
                            <w:szCs w:val="20"/>
                          </w:rPr>
                        </w:pPr>
                        <w:r>
                          <w:rPr>
                            <w:rFonts w:eastAsiaTheme="majorEastAsia"/>
                            <w:sz w:val="20"/>
                            <w:szCs w:val="20"/>
                          </w:rPr>
                          <w:t>Director, Lifelong Learning, Community Education &amp; Workforce Development</w:t>
                        </w:r>
                      </w:p>
                      <w:p w:rsidR="00AC6630" w:rsidRDefault="00AC6630" w:rsidP="00330AEB">
                        <w:pPr>
                          <w:spacing w:before="880" w:after="240" w:line="240" w:lineRule="auto"/>
                          <w:rPr>
                            <w:rFonts w:asciiTheme="majorHAnsi" w:eastAsiaTheme="majorEastAsia" w:hAnsiTheme="majorHAnsi" w:cstheme="majorBidi"/>
                            <w:color w:val="4472C4" w:themeColor="accent1"/>
                            <w:sz w:val="40"/>
                            <w:szCs w:val="40"/>
                          </w:rPr>
                        </w:pPr>
                      </w:p>
                    </w:txbxContent>
                  </v:textbox>
                </v:rect>
                <v:rect id="Rectangle 477" o:spid="_x0000_s1028" style="position:absolute;left:415;top:-17;width:23317;height:1050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" fillcolor="#a5a5a5 [2092]" stroked="f" strokeweight="1pt">
                  <v:textbox inset="14.4pt,14.4pt,14.4pt,28.8pt">
                    <w:txbxContent>
                      <w:p w:rsidR="00AC6630" w:rsidRPr="005A7EFC" w:rsidRDefault="00AC6630" w:rsidP="00330AEB">
                        <w:pPr>
                          <w:spacing w:before="240"/>
                          <w:jc w:val="center"/>
                          <w:rPr>
                            <w:color w:val="FFFFFF" w:themeColor="background1"/>
                          </w:rPr>
                        </w:pPr>
                      </w:p>
                    </w:txbxContent>
                  </v:textbox>
                </v:rect>
                <v:rect id="Rectangle 478"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" fillcolor="#4472c4 [3204]" stroked="f" strokeweight="1pt">
                  <v:textbox inset="14.4pt,14.4pt,14.4pt,28.8pt">
                    <w:txbxContent>
                      <w:p w:rsidR="00AC6630" w:rsidRDefault="00AC6630" w:rsidP="00330AEB">
                        <w:pPr>
                          <w:spacing w:before="240"/>
                          <w:rPr>
                            <w:color w:val="FFFFFF" w:themeColor="background1"/>
                          </w:rPr>
                        </w:pPr>
                      </w:p>
                    </w:txbxContent>
                  </v:textbox>
                </v:rect>
                <w10:wrap type="square" anchorx="page" anchory="margin"/>
              </v:group>
            </w:pict>
          </mc:Fallback>
        </mc:AlternateContent>
      </w:r>
      <w:r w:rsidR="005B5F1C" w:rsidRPr="005B5F1C">
        <w:rPr>
          <w:rStyle w:val="Heading1Char"/>
          <w:noProof/>
        </w:rPr>
        <mc:AlternateContent>
          <mc:Choice Requires="wps">
            <w:drawing>
              <wp:anchor distT="45720" distB="45720" distL="114300" distR="114300" simplePos="0" relativeHeight="251678720" behindDoc="0" locked="0" layoutInCell="1" allowOverlap="1" wp14:anchorId="4A33A5FB" wp14:editId="3A735AD7">
                <wp:simplePos x="0" y="0"/>
                <wp:positionH relativeFrom="column">
                  <wp:posOffset>-266700</wp:posOffset>
                </wp:positionH>
                <wp:positionV relativeFrom="paragraph">
                  <wp:posOffset>266700</wp:posOffset>
                </wp:positionV>
                <wp:extent cx="2028825" cy="552450"/>
                <wp:effectExtent l="0" t="0" r="0" b="0"/>
                <wp:wrapSquare wrapText="bothSides"/>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552450"/>
                        </a:xfrm>
                        <a:prstGeom prst="rect">
                          <a:avLst/>
                        </a:prstGeom>
                        <a:noFill/>
                        <a:ln w="9525">
                          <a:noFill/>
                          <a:miter lim="800000"/>
                          <a:headEnd/>
                          <a:tailEnd/>
                        </a:ln>
                      </wps:spPr>
                      <wps:txbx>
                        <w:txbxContent>
                          <w:p w:rsidR="00AC6630" w:rsidRPr="00602D45" w:rsidRDefault="00AC6630" w:rsidP="00330AEB">
                            <w:pPr>
                              <w:pStyle w:val="NoSpacing"/>
                              <w:jc w:val="center"/>
                              <w:rPr>
                                <w:b/>
                              </w:rPr>
                            </w:pPr>
                            <w:r w:rsidRPr="00602D45">
                              <w:rPr>
                                <w:b/>
                              </w:rPr>
                              <w:t>CASL Membership</w:t>
                            </w:r>
                          </w:p>
                          <w:p w:rsidR="00AC6630" w:rsidRPr="00330AEB" w:rsidRDefault="00AC6630" w:rsidP="00330AEB">
                            <w:pPr>
                              <w:pStyle w:val="NoSpacing"/>
                              <w:jc w:val="center"/>
                              <w:rPr>
                                <w:b/>
                                <w:color w:val="C00000"/>
                                <w:sz w:val="24"/>
                                <w:szCs w:val="24"/>
                              </w:rPr>
                            </w:pPr>
                            <w:r w:rsidRPr="00330AEB">
                              <w:rPr>
                                <w:b/>
                                <w:color w:val="C00000"/>
                                <w:sz w:val="24"/>
                                <w:szCs w:val="24"/>
                              </w:rPr>
                              <w:t>2018- 2021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3A5FB" id="_x0000_t202" coordsize="21600,21600" o:spt="202" path="m,l,21600r21600,l21600,xe">
                <v:stroke joinstyle="miter"/>
                <v:path gradientshapeok="t" o:connecttype="rect"/>
              </v:shapetype>
              <v:shape id="Text Box 2" o:spid="_x0000_s1030" type="#_x0000_t202" style="position:absolute;margin-left:-21pt;margin-top:21pt;width:159.75pt;height:4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" filled="f" stroked="f">
                <v:textbox>
                  <w:txbxContent>
                    <w:p w:rsidR="00AC6630" w:rsidRPr="00602D45" w:rsidRDefault="00AC6630" w:rsidP="00330AEB">
                      <w:pPr>
                        <w:pStyle w:val="NoSpacing"/>
                        <w:jc w:val="center"/>
                        <w:rPr>
                          <w:b/>
                        </w:rPr>
                      </w:pPr>
                      <w:r w:rsidRPr="00602D45">
                        <w:rPr>
                          <w:b/>
                        </w:rPr>
                        <w:t>CASL Membership</w:t>
                      </w:r>
                    </w:p>
                    <w:p w:rsidR="00AC6630" w:rsidRPr="00330AEB" w:rsidRDefault="00AC6630" w:rsidP="00330AEB">
                      <w:pPr>
                        <w:pStyle w:val="NoSpacing"/>
                        <w:jc w:val="center"/>
                        <w:rPr>
                          <w:b/>
                          <w:color w:val="C00000"/>
                          <w:sz w:val="24"/>
                          <w:szCs w:val="24"/>
                        </w:rPr>
                      </w:pPr>
                      <w:r w:rsidRPr="00330AEB">
                        <w:rPr>
                          <w:b/>
                          <w:color w:val="C00000"/>
                          <w:sz w:val="24"/>
                          <w:szCs w:val="24"/>
                        </w:rPr>
                        <w:t>2018- 2021</w:t>
                      </w:r>
                    </w:p>
                  </w:txbxContent>
                </v:textbox>
                <w10:wrap type="square"/>
              </v:shape>
            </w:pict>
          </mc:Fallback>
        </mc:AlternateContent>
      </w:r>
      <w:bookmarkStart w:id="4" w:name="_Toc522697418"/>
      <w:r w:rsidR="00A36012" w:rsidRPr="005B5F1C">
        <w:rPr>
          <w:rStyle w:val="Heading1Char"/>
        </w:rPr>
        <w:t>Committee for Assessing Student Learning (CASL)</w:t>
      </w:r>
      <w:bookmarkEnd w:id="4"/>
      <w:r w:rsidR="00A36012" w:rsidRPr="005B5F1C">
        <w:rPr>
          <w:rStyle w:val="Heading1Char"/>
        </w:rPr>
        <w:t xml:space="preserve"> </w:t>
      </w:r>
    </w:p>
    <w:p w:rsidR="000740DC" w:rsidRPr="00381751" w:rsidRDefault="000740DC" w:rsidP="000740DC">
      <w:pPr>
        <w:pStyle w:val="NoSpacing"/>
        <w:rPr>
          <w:rFonts w:eastAsia="Times New Roman" w:cs="Times New Roman"/>
        </w:rPr>
      </w:pPr>
      <w:r w:rsidRPr="00381751">
        <w:rPr>
          <w:rFonts w:eastAsia="Times New Roman" w:cs="Times New Roman"/>
        </w:rPr>
        <w:t>The purpose of this Standing Committee of the Academic Senate is to provide leadership and support to assist fac</w:t>
      </w:r>
      <w:r w:rsidR="00381751" w:rsidRPr="00381751">
        <w:rPr>
          <w:rFonts w:eastAsia="Times New Roman" w:cs="Times New Roman"/>
        </w:rPr>
        <w:t xml:space="preserve">ulty and staff in their efforts of continuous improvement of student learning. </w:t>
      </w:r>
    </w:p>
    <w:p w:rsidR="00381751" w:rsidRPr="00381751" w:rsidRDefault="00381751" w:rsidP="00381751">
      <w:pPr>
        <w:pStyle w:val="Heading3"/>
        <w:rPr>
          <w:rFonts w:ascii="Calibri" w:hAnsi="Calibri"/>
          <w:sz w:val="22"/>
        </w:rPr>
      </w:pPr>
    </w:p>
    <w:p w:rsidR="00A36012" w:rsidRPr="005B5F1C" w:rsidRDefault="00A36012" w:rsidP="00903D23">
      <w:pPr>
        <w:pStyle w:val="Heading4"/>
        <w:rPr>
          <w:i w:val="0"/>
        </w:rPr>
      </w:pPr>
      <w:r w:rsidRPr="005B5F1C">
        <w:rPr>
          <w:i w:val="0"/>
        </w:rPr>
        <w:t xml:space="preserve">Charter </w:t>
      </w:r>
    </w:p>
    <w:p w:rsidR="000740DC" w:rsidRPr="00381751" w:rsidRDefault="000740DC" w:rsidP="000740DC">
      <w:pPr>
        <w:rPr>
          <w:rFonts w:ascii="Calibri" w:hAnsi="Calibri"/>
        </w:rPr>
      </w:pPr>
      <w:r w:rsidRPr="00381751">
        <w:rPr>
          <w:rFonts w:ascii="Calibri" w:hAnsi="Calibri"/>
        </w:rPr>
        <w:t>CA</w:t>
      </w:r>
      <w:r w:rsidR="00586D54" w:rsidRPr="00381751">
        <w:rPr>
          <w:rFonts w:ascii="Calibri" w:hAnsi="Calibri"/>
        </w:rPr>
        <w:t xml:space="preserve">SL’s charter describes committee’s purpose, functions, and responsibilities and is reviewed and approved by the Academic Senate. (Charter last reviewed and approved Spring, 2018). </w:t>
      </w:r>
    </w:p>
    <w:p w:rsidR="000740DC" w:rsidRPr="00381751" w:rsidRDefault="000740DC" w:rsidP="00484CF5">
      <w:pPr>
        <w:pStyle w:val="NoSpacing"/>
        <w:numPr>
          <w:ilvl w:val="0"/>
          <w:numId w:val="15"/>
        </w:numPr>
        <w:tabs>
          <w:tab w:val="left" w:pos="2970"/>
        </w:tabs>
        <w:rPr>
          <w:sz w:val="20"/>
        </w:rPr>
      </w:pPr>
      <w:r w:rsidRPr="00381751">
        <w:rPr>
          <w:sz w:val="20"/>
        </w:rPr>
        <w:t>Clearly define roles of faculty, staff, and administrators in the outcomes mapping process  </w:t>
      </w:r>
    </w:p>
    <w:p w:rsidR="000740DC" w:rsidRPr="00381751" w:rsidRDefault="000740DC" w:rsidP="00484CF5">
      <w:pPr>
        <w:pStyle w:val="NoSpacing"/>
        <w:numPr>
          <w:ilvl w:val="0"/>
          <w:numId w:val="15"/>
        </w:numPr>
        <w:tabs>
          <w:tab w:val="left" w:pos="2970"/>
        </w:tabs>
        <w:rPr>
          <w:sz w:val="20"/>
        </w:rPr>
      </w:pPr>
      <w:r w:rsidRPr="00381751">
        <w:rPr>
          <w:sz w:val="20"/>
        </w:rPr>
        <w:t xml:space="preserve">Guide the process of mapping individual Course Outcomes to </w:t>
      </w:r>
      <w:r w:rsidR="007349A9">
        <w:rPr>
          <w:sz w:val="20"/>
        </w:rPr>
        <w:t>Program of study</w:t>
      </w:r>
      <w:r w:rsidRPr="00381751">
        <w:rPr>
          <w:sz w:val="20"/>
        </w:rPr>
        <w:t xml:space="preserve"> Outcomes to Institutional Outcomes in order to ensure interconnectedness. </w:t>
      </w:r>
    </w:p>
    <w:p w:rsidR="000740DC" w:rsidRPr="00381751" w:rsidRDefault="000740DC" w:rsidP="00484CF5">
      <w:pPr>
        <w:pStyle w:val="NoSpacing"/>
        <w:numPr>
          <w:ilvl w:val="0"/>
          <w:numId w:val="15"/>
        </w:numPr>
        <w:tabs>
          <w:tab w:val="left" w:pos="2970"/>
        </w:tabs>
        <w:rPr>
          <w:sz w:val="20"/>
        </w:rPr>
      </w:pPr>
      <w:r w:rsidRPr="00381751">
        <w:rPr>
          <w:sz w:val="20"/>
        </w:rPr>
        <w:t>Assist in creating a culture of evidence-based decision making.  </w:t>
      </w:r>
    </w:p>
    <w:p w:rsidR="000740DC" w:rsidRPr="00381751" w:rsidRDefault="000740DC" w:rsidP="00484CF5">
      <w:pPr>
        <w:pStyle w:val="NoSpacing"/>
        <w:numPr>
          <w:ilvl w:val="0"/>
          <w:numId w:val="15"/>
        </w:numPr>
        <w:tabs>
          <w:tab w:val="left" w:pos="2970"/>
        </w:tabs>
        <w:rPr>
          <w:sz w:val="20"/>
        </w:rPr>
      </w:pPr>
      <w:r w:rsidRPr="00381751">
        <w:rPr>
          <w:sz w:val="20"/>
        </w:rPr>
        <w:t>Create a learning-centered culture that focuses on the results of the teaching-learning process. </w:t>
      </w:r>
    </w:p>
    <w:p w:rsidR="000740DC" w:rsidRPr="00381751" w:rsidRDefault="000740DC" w:rsidP="00484CF5">
      <w:pPr>
        <w:pStyle w:val="NoSpacing"/>
        <w:numPr>
          <w:ilvl w:val="0"/>
          <w:numId w:val="15"/>
        </w:numPr>
        <w:tabs>
          <w:tab w:val="left" w:pos="2970"/>
        </w:tabs>
        <w:rPr>
          <w:sz w:val="20"/>
        </w:rPr>
      </w:pPr>
      <w:r w:rsidRPr="00381751">
        <w:rPr>
          <w:sz w:val="20"/>
        </w:rPr>
        <w:t>Review evidence of outcomes and how those outcomes are measured for all Programs of Study on a 3-4 year staggered cycle. </w:t>
      </w:r>
    </w:p>
    <w:p w:rsidR="000740DC" w:rsidRPr="00381751" w:rsidRDefault="000740DC" w:rsidP="00484CF5">
      <w:pPr>
        <w:pStyle w:val="NoSpacing"/>
        <w:numPr>
          <w:ilvl w:val="0"/>
          <w:numId w:val="15"/>
        </w:numPr>
        <w:tabs>
          <w:tab w:val="left" w:pos="2970"/>
        </w:tabs>
        <w:rPr>
          <w:sz w:val="20"/>
        </w:rPr>
      </w:pPr>
      <w:r w:rsidRPr="00381751">
        <w:rPr>
          <w:sz w:val="20"/>
        </w:rPr>
        <w:t>Review and recommend proposed policies and procedures related to measurement and evaluation of Programs of Study outcomes. </w:t>
      </w:r>
    </w:p>
    <w:p w:rsidR="000740DC" w:rsidRPr="00381751" w:rsidRDefault="000740DC" w:rsidP="00484CF5">
      <w:pPr>
        <w:pStyle w:val="NoSpacing"/>
        <w:numPr>
          <w:ilvl w:val="0"/>
          <w:numId w:val="15"/>
        </w:numPr>
        <w:tabs>
          <w:tab w:val="left" w:pos="2970"/>
        </w:tabs>
        <w:rPr>
          <w:sz w:val="20"/>
        </w:rPr>
      </w:pPr>
      <w:r w:rsidRPr="00381751">
        <w:rPr>
          <w:sz w:val="20"/>
        </w:rPr>
        <w:t>Establish general criteria for new Programs of Study. </w:t>
      </w:r>
    </w:p>
    <w:p w:rsidR="000740DC" w:rsidRPr="00381751" w:rsidRDefault="000740DC" w:rsidP="00484CF5">
      <w:pPr>
        <w:pStyle w:val="NoSpacing"/>
        <w:numPr>
          <w:ilvl w:val="0"/>
          <w:numId w:val="15"/>
        </w:numPr>
        <w:tabs>
          <w:tab w:val="left" w:pos="2970"/>
        </w:tabs>
        <w:rPr>
          <w:sz w:val="20"/>
        </w:rPr>
      </w:pPr>
      <w:r w:rsidRPr="00381751">
        <w:rPr>
          <w:sz w:val="20"/>
        </w:rPr>
        <w:t>Perform annual review of CASL’s progress, retain meeting minutes, and accomplished tasks; maintain appropriate and representative membership. </w:t>
      </w:r>
    </w:p>
    <w:p w:rsidR="000740DC" w:rsidRPr="00381751" w:rsidRDefault="000740DC" w:rsidP="00484CF5">
      <w:pPr>
        <w:pStyle w:val="NoSpacing"/>
        <w:numPr>
          <w:ilvl w:val="0"/>
          <w:numId w:val="15"/>
        </w:numPr>
        <w:tabs>
          <w:tab w:val="left" w:pos="2970"/>
        </w:tabs>
        <w:rPr>
          <w:sz w:val="20"/>
        </w:rPr>
      </w:pPr>
      <w:r w:rsidRPr="00381751">
        <w:rPr>
          <w:sz w:val="20"/>
        </w:rPr>
        <w:t>Provide timely updates to the Academic Senate in support of ongoing accreditation standards as set forth by the Higher Learning Commission. </w:t>
      </w:r>
    </w:p>
    <w:p w:rsidR="00A36012" w:rsidRPr="00381751" w:rsidRDefault="00A36012">
      <w:pPr>
        <w:rPr>
          <w:rFonts w:ascii="Calibri" w:hAnsi="Calibri"/>
        </w:rPr>
      </w:pPr>
    </w:p>
    <w:p w:rsidR="000740DC" w:rsidRPr="005B5F1C" w:rsidRDefault="00330AEB" w:rsidP="005B5F1C">
      <w:pPr>
        <w:pStyle w:val="Heading4"/>
        <w:rPr>
          <w:i w:val="0"/>
        </w:rPr>
      </w:pPr>
      <w:r w:rsidRPr="005B5F1C">
        <w:rPr>
          <w:i w:val="0"/>
        </w:rPr>
        <w:t>Membership</w:t>
      </w:r>
    </w:p>
    <w:p w:rsidR="000740DC" w:rsidRPr="00381751" w:rsidRDefault="000740DC" w:rsidP="00484CF5">
      <w:pPr>
        <w:pStyle w:val="NoSpacing"/>
        <w:numPr>
          <w:ilvl w:val="0"/>
          <w:numId w:val="16"/>
        </w:numPr>
        <w:rPr>
          <w:rFonts w:eastAsia="Times New Roman"/>
          <w:sz w:val="20"/>
        </w:rPr>
      </w:pPr>
      <w:r w:rsidRPr="00381751">
        <w:rPr>
          <w:rFonts w:eastAsia="Times New Roman"/>
          <w:sz w:val="20"/>
        </w:rPr>
        <w:t xml:space="preserve">Co-Chairs (1 Administrator and at least 1 Faculty) </w:t>
      </w:r>
    </w:p>
    <w:p w:rsidR="000740DC" w:rsidRPr="00381751" w:rsidRDefault="000740DC" w:rsidP="00484CF5">
      <w:pPr>
        <w:pStyle w:val="NoSpacing"/>
        <w:numPr>
          <w:ilvl w:val="0"/>
          <w:numId w:val="16"/>
        </w:numPr>
        <w:rPr>
          <w:rFonts w:eastAsia="Times New Roman"/>
          <w:sz w:val="20"/>
        </w:rPr>
      </w:pPr>
      <w:r w:rsidRPr="00381751">
        <w:rPr>
          <w:rFonts w:eastAsia="Times New Roman"/>
          <w:sz w:val="20"/>
        </w:rPr>
        <w:t>60-70% faculty (Full-time and Part-time)</w:t>
      </w:r>
    </w:p>
    <w:p w:rsidR="000740DC" w:rsidRPr="00381751" w:rsidRDefault="000740DC" w:rsidP="00484CF5">
      <w:pPr>
        <w:pStyle w:val="NoSpacing"/>
        <w:numPr>
          <w:ilvl w:val="0"/>
          <w:numId w:val="16"/>
        </w:numPr>
        <w:rPr>
          <w:rFonts w:eastAsia="Times New Roman"/>
          <w:sz w:val="20"/>
        </w:rPr>
      </w:pPr>
      <w:r w:rsidRPr="00381751">
        <w:rPr>
          <w:rFonts w:eastAsia="Times New Roman"/>
          <w:sz w:val="20"/>
        </w:rPr>
        <w:t xml:space="preserve">10-15 faculty including one non-teaching faculty </w:t>
      </w:r>
    </w:p>
    <w:p w:rsidR="000740DC" w:rsidRPr="00381751" w:rsidRDefault="000740DC" w:rsidP="00484CF5">
      <w:pPr>
        <w:pStyle w:val="NoSpacing"/>
        <w:numPr>
          <w:ilvl w:val="0"/>
          <w:numId w:val="16"/>
        </w:numPr>
        <w:rPr>
          <w:rFonts w:eastAsia="Times New Roman"/>
          <w:sz w:val="20"/>
        </w:rPr>
      </w:pPr>
      <w:r w:rsidRPr="00381751">
        <w:rPr>
          <w:rFonts w:eastAsia="Times New Roman"/>
          <w:sz w:val="20"/>
        </w:rPr>
        <w:t xml:space="preserve">A minimum of 2 Academic Senators </w:t>
      </w:r>
    </w:p>
    <w:p w:rsidR="000740DC" w:rsidRPr="00381751" w:rsidRDefault="000740DC" w:rsidP="00484CF5">
      <w:pPr>
        <w:pStyle w:val="NoSpacing"/>
        <w:numPr>
          <w:ilvl w:val="0"/>
          <w:numId w:val="16"/>
        </w:numPr>
        <w:rPr>
          <w:rFonts w:eastAsia="Times New Roman"/>
          <w:sz w:val="20"/>
        </w:rPr>
      </w:pPr>
      <w:r w:rsidRPr="00381751">
        <w:rPr>
          <w:rFonts w:eastAsia="Times New Roman"/>
          <w:sz w:val="20"/>
        </w:rPr>
        <w:t>A member should not miss more than 2 meetings a  semester</w:t>
      </w:r>
    </w:p>
    <w:p w:rsidR="000740DC" w:rsidRPr="00381751" w:rsidRDefault="000740DC" w:rsidP="000740DC">
      <w:pPr>
        <w:pStyle w:val="NoSpacing"/>
        <w:spacing w:before="100"/>
        <w:ind w:left="720"/>
        <w:rPr>
          <w:rFonts w:eastAsia="Times New Roman" w:cs="Times New Roman"/>
        </w:rPr>
      </w:pPr>
    </w:p>
    <w:p w:rsidR="000740DC" w:rsidRPr="005B5F1C" w:rsidRDefault="000740DC" w:rsidP="005B5F1C">
      <w:pPr>
        <w:pStyle w:val="NoSpacing"/>
        <w:ind w:left="3600"/>
        <w:rPr>
          <w:sz w:val="20"/>
        </w:rPr>
      </w:pPr>
      <w:r w:rsidRPr="005B5F1C">
        <w:rPr>
          <w:b/>
          <w:sz w:val="20"/>
        </w:rPr>
        <w:t>Term</w:t>
      </w:r>
      <w:r w:rsidR="00381751" w:rsidRPr="005B5F1C">
        <w:rPr>
          <w:b/>
          <w:sz w:val="20"/>
        </w:rPr>
        <w:t>:</w:t>
      </w:r>
      <w:r w:rsidR="00381751" w:rsidRPr="005B5F1C">
        <w:rPr>
          <w:sz w:val="20"/>
        </w:rPr>
        <w:t xml:space="preserve"> </w:t>
      </w:r>
      <w:r w:rsidRPr="005B5F1C">
        <w:rPr>
          <w:sz w:val="20"/>
        </w:rPr>
        <w:t>A maximum of 6 years</w:t>
      </w:r>
    </w:p>
    <w:p w:rsidR="000740DC" w:rsidRPr="005B5F1C" w:rsidRDefault="000740DC" w:rsidP="005B5F1C">
      <w:pPr>
        <w:pStyle w:val="NoSpacing"/>
        <w:ind w:left="3600"/>
        <w:rPr>
          <w:sz w:val="20"/>
        </w:rPr>
      </w:pPr>
      <w:r w:rsidRPr="005B5F1C">
        <w:rPr>
          <w:b/>
          <w:sz w:val="20"/>
        </w:rPr>
        <w:t>Rotation</w:t>
      </w:r>
      <w:r w:rsidR="00381751" w:rsidRPr="005B5F1C">
        <w:rPr>
          <w:sz w:val="20"/>
        </w:rPr>
        <w:t xml:space="preserve">: </w:t>
      </w:r>
      <w:r w:rsidRPr="005B5F1C">
        <w:rPr>
          <w:sz w:val="20"/>
        </w:rPr>
        <w:t xml:space="preserve">Stagger every 3 years </w:t>
      </w:r>
    </w:p>
    <w:p w:rsidR="000740DC" w:rsidRPr="005B5F1C" w:rsidRDefault="000740DC" w:rsidP="005B5F1C">
      <w:pPr>
        <w:pStyle w:val="NoSpacing"/>
        <w:ind w:left="3600"/>
        <w:rPr>
          <w:sz w:val="20"/>
        </w:rPr>
      </w:pPr>
      <w:r w:rsidRPr="005B5F1C">
        <w:rPr>
          <w:b/>
          <w:sz w:val="20"/>
        </w:rPr>
        <w:t>Chartered By</w:t>
      </w:r>
      <w:r w:rsidR="00381751" w:rsidRPr="005B5F1C">
        <w:rPr>
          <w:sz w:val="20"/>
        </w:rPr>
        <w:t xml:space="preserve">: </w:t>
      </w:r>
      <w:r w:rsidRPr="005B5F1C">
        <w:rPr>
          <w:sz w:val="20"/>
        </w:rPr>
        <w:t>The Academic Senate as directed by the Provost</w:t>
      </w:r>
    </w:p>
    <w:p w:rsidR="000740DC" w:rsidRPr="00381751" w:rsidRDefault="000740DC">
      <w:pPr>
        <w:rPr>
          <w:rFonts w:ascii="Calibri" w:hAnsi="Calibri"/>
        </w:rPr>
      </w:pPr>
    </w:p>
    <w:p w:rsidR="00A36012" w:rsidRPr="00381751" w:rsidRDefault="00B80735">
      <w:pPr>
        <w:rPr>
          <w:rFonts w:ascii="Calibri" w:hAnsi="Calibri"/>
        </w:rPr>
      </w:pPr>
      <w:r>
        <w:rPr>
          <w:rFonts w:ascii="Calibri" w:hAnsi="Calibri"/>
        </w:rPr>
        <w:t xml:space="preserve">Information about committee meetings and projects may be found on the </w:t>
      </w:r>
      <w:hyperlink r:id="rId8" w:history="1">
        <w:r w:rsidRPr="00B80735">
          <w:rPr>
            <w:rStyle w:val="Hyperlink"/>
            <w:rFonts w:ascii="Calibri" w:hAnsi="Calibri"/>
          </w:rPr>
          <w:t>CASL web page</w:t>
        </w:r>
      </w:hyperlink>
      <w:r>
        <w:rPr>
          <w:rFonts w:ascii="Calibri" w:hAnsi="Calibri"/>
        </w:rPr>
        <w:t xml:space="preserve"> of the LCC website. </w:t>
      </w:r>
    </w:p>
    <w:p w:rsidR="00F42F08" w:rsidRDefault="00F42F08" w:rsidP="00F42F08">
      <w:pPr>
        <w:pStyle w:val="Heading1"/>
      </w:pPr>
      <w:bookmarkStart w:id="5" w:name="_Toc522697419"/>
      <w:r>
        <w:t>LCC College-Wide Assessment</w:t>
      </w:r>
      <w:bookmarkEnd w:id="5"/>
      <w:r>
        <w:t xml:space="preserve"> </w:t>
      </w:r>
    </w:p>
    <w:p w:rsidR="000740DC" w:rsidRPr="00F962F4" w:rsidRDefault="000740DC" w:rsidP="000740DC">
      <w:pPr>
        <w:spacing w:after="120" w:line="240" w:lineRule="auto"/>
        <w:rPr>
          <w:rFonts w:ascii="Calibri" w:eastAsia="Times New Roman" w:hAnsi="Calibri" w:cs="Times New Roman"/>
          <w:snapToGrid w:val="0"/>
        </w:rPr>
      </w:pPr>
      <w:r w:rsidRPr="00F962F4">
        <w:rPr>
          <w:rFonts w:ascii="Calibri" w:eastAsia="Times New Roman" w:hAnsi="Calibri" w:cs="Times New Roman"/>
          <w:snapToGrid w:val="0"/>
        </w:rPr>
        <w:t xml:space="preserve">The starting point of student learning improvement efforts is identifying and verifying the ultimate ends, or student learning outcomes and </w:t>
      </w:r>
      <w:r w:rsidR="00CA536C" w:rsidRPr="00F962F4">
        <w:rPr>
          <w:rFonts w:ascii="Calibri" w:eastAsia="Times New Roman" w:hAnsi="Calibri" w:cs="Times New Roman"/>
          <w:snapToGrid w:val="0"/>
        </w:rPr>
        <w:t xml:space="preserve">the </w:t>
      </w:r>
      <w:r w:rsidRPr="00F962F4">
        <w:rPr>
          <w:rFonts w:ascii="Calibri" w:eastAsia="Times New Roman" w:hAnsi="Calibri" w:cs="Times New Roman"/>
          <w:snapToGrid w:val="0"/>
        </w:rPr>
        <w:t>impact the College wishes to accomplish. These ends are the results</w:t>
      </w:r>
      <w:r w:rsidR="0043066C" w:rsidRPr="00F962F4">
        <w:rPr>
          <w:rFonts w:ascii="Calibri" w:eastAsia="Times New Roman" w:hAnsi="Calibri" w:cs="Times New Roman"/>
          <w:snapToGrid w:val="0"/>
        </w:rPr>
        <w:t xml:space="preserve">, or outcomes, </w:t>
      </w:r>
      <w:r w:rsidRPr="00F962F4">
        <w:rPr>
          <w:rFonts w:ascii="Calibri" w:eastAsia="Times New Roman" w:hAnsi="Calibri" w:cs="Times New Roman"/>
          <w:snapToGrid w:val="0"/>
        </w:rPr>
        <w:t>of student learning.</w:t>
      </w:r>
      <w:r w:rsidR="00006A75" w:rsidRPr="00F962F4">
        <w:rPr>
          <w:rFonts w:ascii="Calibri" w:eastAsia="Times New Roman" w:hAnsi="Calibri" w:cs="Times New Roman"/>
          <w:snapToGrid w:val="0"/>
        </w:rPr>
        <w:t xml:space="preserve"> LCC creates and assesses student learning outcomes across three levels of the college: in the classroom (course-level), in the </w:t>
      </w:r>
      <w:r w:rsidR="007349A9" w:rsidRPr="00F962F4">
        <w:rPr>
          <w:rFonts w:ascii="Calibri" w:eastAsia="Times New Roman" w:hAnsi="Calibri" w:cs="Times New Roman"/>
          <w:snapToGrid w:val="0"/>
        </w:rPr>
        <w:t>program of study</w:t>
      </w:r>
      <w:r w:rsidR="00006A75" w:rsidRPr="00F962F4">
        <w:rPr>
          <w:rFonts w:ascii="Calibri" w:eastAsia="Times New Roman" w:hAnsi="Calibri" w:cs="Times New Roman"/>
          <w:snapToGrid w:val="0"/>
        </w:rPr>
        <w:t xml:space="preserve"> curriculum (program-level), and across the college courses (institutional-level). </w:t>
      </w:r>
    </w:p>
    <w:p w:rsidR="0043066C" w:rsidRPr="00F962F4" w:rsidRDefault="00006A75" w:rsidP="000740DC">
      <w:pPr>
        <w:spacing w:after="120" w:line="240" w:lineRule="auto"/>
        <w:rPr>
          <w:rFonts w:ascii="Calibri" w:eastAsia="Times New Roman" w:hAnsi="Calibri" w:cs="Times New Roman"/>
          <w:snapToGrid w:val="0"/>
        </w:rPr>
      </w:pPr>
      <w:r w:rsidRPr="00F962F4">
        <w:rPr>
          <w:rFonts w:ascii="Calibri" w:eastAsia="Times New Roman" w:hAnsi="Calibri" w:cs="Times New Roman"/>
          <w:snapToGrid w:val="0"/>
        </w:rPr>
        <w:t>These levels of s</w:t>
      </w:r>
      <w:r w:rsidR="0043066C" w:rsidRPr="00F962F4">
        <w:rPr>
          <w:rFonts w:ascii="Calibri" w:eastAsia="Times New Roman" w:hAnsi="Calibri" w:cs="Times New Roman"/>
          <w:snapToGrid w:val="0"/>
        </w:rPr>
        <w:t xml:space="preserve">tudent learning outcomes are designed for alignment, meaning, they are linked and interact with </w:t>
      </w:r>
      <w:r w:rsidRPr="00F962F4">
        <w:rPr>
          <w:rFonts w:ascii="Calibri" w:eastAsia="Times New Roman" w:hAnsi="Calibri" w:cs="Times New Roman"/>
          <w:snapToGrid w:val="0"/>
        </w:rPr>
        <w:t>each other</w:t>
      </w:r>
      <w:r w:rsidR="0043066C" w:rsidRPr="00F962F4">
        <w:rPr>
          <w:rFonts w:ascii="Calibri" w:eastAsia="Times New Roman" w:hAnsi="Calibri" w:cs="Times New Roman"/>
          <w:snapToGrid w:val="0"/>
        </w:rPr>
        <w:t>. Course-level student learning outcomes link to program-level student learning outcomes which link to institutional-level student learning outcomes.</w:t>
      </w:r>
      <w:r w:rsidR="009C3854" w:rsidRPr="00F962F4">
        <w:rPr>
          <w:rFonts w:ascii="Calibri" w:eastAsia="Times New Roman" w:hAnsi="Calibri" w:cs="Times New Roman"/>
          <w:snapToGrid w:val="0"/>
        </w:rPr>
        <w:t xml:space="preserve"> </w:t>
      </w:r>
    </w:p>
    <w:p w:rsidR="0043066C" w:rsidRPr="00F962F4" w:rsidRDefault="0043066C" w:rsidP="00484CF5">
      <w:pPr>
        <w:pStyle w:val="ListParagraph"/>
        <w:numPr>
          <w:ilvl w:val="0"/>
          <w:numId w:val="2"/>
        </w:numPr>
        <w:spacing w:after="120" w:line="240" w:lineRule="auto"/>
        <w:rPr>
          <w:rFonts w:ascii="Calibri" w:eastAsia="Times New Roman" w:hAnsi="Calibri" w:cs="Times New Roman"/>
          <w:snapToGrid w:val="0"/>
        </w:rPr>
      </w:pPr>
      <w:r w:rsidRPr="00F962F4">
        <w:rPr>
          <w:rFonts w:ascii="Calibri" w:eastAsia="Times New Roman" w:hAnsi="Calibri" w:cs="Times New Roman"/>
          <w:b/>
          <w:snapToGrid w:val="0"/>
        </w:rPr>
        <w:t>Course-level student learning assessment</w:t>
      </w:r>
      <w:r w:rsidRPr="00F962F4">
        <w:rPr>
          <w:rFonts w:ascii="Calibri" w:eastAsia="Times New Roman" w:hAnsi="Calibri" w:cs="Times New Roman"/>
          <w:snapToGrid w:val="0"/>
        </w:rPr>
        <w:t xml:space="preserve"> – assesses course-level student learning outcomes. </w:t>
      </w:r>
    </w:p>
    <w:p w:rsidR="0043066C" w:rsidRPr="00F962F4" w:rsidRDefault="0043066C" w:rsidP="00484CF5">
      <w:pPr>
        <w:pStyle w:val="ListParagraph"/>
        <w:numPr>
          <w:ilvl w:val="0"/>
          <w:numId w:val="2"/>
        </w:numPr>
        <w:spacing w:after="120" w:line="240" w:lineRule="auto"/>
        <w:rPr>
          <w:rFonts w:ascii="Calibri" w:eastAsia="Times New Roman" w:hAnsi="Calibri" w:cs="Times New Roman"/>
          <w:snapToGrid w:val="0"/>
        </w:rPr>
      </w:pPr>
      <w:r w:rsidRPr="00F962F4">
        <w:rPr>
          <w:rFonts w:ascii="Calibri" w:eastAsia="Times New Roman" w:hAnsi="Calibri" w:cs="Times New Roman"/>
          <w:b/>
          <w:snapToGrid w:val="0"/>
        </w:rPr>
        <w:t>Program-level student learning assessment</w:t>
      </w:r>
      <w:r w:rsidRPr="00F962F4">
        <w:rPr>
          <w:rFonts w:ascii="Calibri" w:eastAsia="Times New Roman" w:hAnsi="Calibri" w:cs="Times New Roman"/>
          <w:snapToGrid w:val="0"/>
        </w:rPr>
        <w:t xml:space="preserve"> – assesses program-level student learning outcomes. </w:t>
      </w:r>
    </w:p>
    <w:p w:rsidR="0043066C" w:rsidRPr="00F962F4" w:rsidRDefault="0043066C" w:rsidP="00484CF5">
      <w:pPr>
        <w:pStyle w:val="ListParagraph"/>
        <w:numPr>
          <w:ilvl w:val="0"/>
          <w:numId w:val="2"/>
        </w:numPr>
        <w:spacing w:after="120" w:line="240" w:lineRule="auto"/>
        <w:rPr>
          <w:rFonts w:ascii="Calibri" w:eastAsia="Calibri" w:hAnsi="Calibri" w:cs="Times New Roman"/>
        </w:rPr>
      </w:pPr>
      <w:r w:rsidRPr="00F962F4">
        <w:rPr>
          <w:rFonts w:ascii="Calibri" w:eastAsia="Times New Roman" w:hAnsi="Calibri" w:cs="Times New Roman"/>
          <w:b/>
          <w:snapToGrid w:val="0"/>
        </w:rPr>
        <w:t>Institutional-level student learning assessment</w:t>
      </w:r>
      <w:r w:rsidRPr="00F962F4">
        <w:rPr>
          <w:rFonts w:ascii="Calibri" w:eastAsia="Times New Roman" w:hAnsi="Calibri" w:cs="Times New Roman"/>
          <w:snapToGrid w:val="0"/>
        </w:rPr>
        <w:t xml:space="preserve"> – assesses institutional-level student learning outcomes (also called Essential Learning Outcomes, or, ELOs).</w:t>
      </w:r>
    </w:p>
    <w:p w:rsidR="000740DC" w:rsidRPr="00F962F4" w:rsidRDefault="009C3854">
      <w:pPr>
        <w:rPr>
          <w:rFonts w:ascii="Calibri" w:eastAsia="Times New Roman" w:hAnsi="Calibri" w:cs="Times New Roman"/>
          <w:snapToGrid w:val="0"/>
        </w:rPr>
      </w:pPr>
      <w:r w:rsidRPr="00F962F4">
        <w:rPr>
          <w:rFonts w:ascii="Calibri" w:eastAsia="Times New Roman" w:hAnsi="Calibri" w:cs="Times New Roman"/>
          <w:snapToGrid w:val="0"/>
        </w:rPr>
        <w:t>Figure X below displays an example of linking the levels of student learning outcomes.</w:t>
      </w:r>
    </w:p>
    <w:p w:rsidR="00E1554C" w:rsidRPr="00F962F4" w:rsidRDefault="00E1554C">
      <w:pPr>
        <w:rPr>
          <w:rFonts w:ascii="Calibri" w:eastAsia="Times New Roman" w:hAnsi="Calibri" w:cs="Times New Roman"/>
          <w:snapToGrid w:val="0"/>
        </w:rPr>
      </w:pPr>
    </w:p>
    <w:p w:rsidR="00E1554C" w:rsidRPr="00F962F4" w:rsidRDefault="00E1554C">
      <w:pPr>
        <w:rPr>
          <w:rFonts w:ascii="Calibri" w:eastAsia="Times New Roman" w:hAnsi="Calibri" w:cs="Times New Roman"/>
          <w:snapToGrid w:val="0"/>
        </w:rPr>
      </w:pPr>
      <w:r w:rsidRPr="00F962F4">
        <w:rPr>
          <w:rFonts w:ascii="Calibri" w:eastAsia="Times New Roman" w:hAnsi="Calibri" w:cs="Times New Roman"/>
          <w:snapToGrid w:val="0"/>
        </w:rPr>
        <w:t>Figure X. Student Learning Assessment Levels Example</w:t>
      </w:r>
    </w:p>
    <w:p w:rsidR="009C3854" w:rsidRDefault="009C3854">
      <w:r>
        <w:rPr>
          <w:noProof/>
        </w:rPr>
        <w:drawing>
          <wp:inline distT="0" distB="0" distL="0" distR="0">
            <wp:extent cx="5343525" cy="2743200"/>
            <wp:effectExtent l="0" t="0" r="95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27884" w:rsidRDefault="00927884">
      <w:pPr>
        <w:rPr>
          <w:rFonts w:asciiTheme="majorHAnsi" w:eastAsiaTheme="majorEastAsia" w:hAnsiTheme="majorHAnsi" w:cstheme="majorBidi"/>
          <w:color w:val="2F5496" w:themeColor="accent1" w:themeShade="BF"/>
          <w:sz w:val="24"/>
          <w:szCs w:val="32"/>
        </w:rPr>
      </w:pPr>
      <w:r>
        <w:br w:type="page"/>
      </w:r>
    </w:p>
    <w:p w:rsidR="004D2617" w:rsidRDefault="004D2617" w:rsidP="00927884">
      <w:pPr>
        <w:pStyle w:val="Heading1"/>
      </w:pPr>
      <w:bookmarkStart w:id="6" w:name="_Toc522697420"/>
      <w:r>
        <w:t>Course-Level Student Learning Assessment</w:t>
      </w:r>
      <w:bookmarkEnd w:id="6"/>
      <w:r>
        <w:t xml:space="preserve"> </w:t>
      </w:r>
    </w:p>
    <w:p w:rsidR="004D2617" w:rsidRPr="009976A6" w:rsidRDefault="004D2617" w:rsidP="00927884">
      <w:pPr>
        <w:pStyle w:val="NoSpacing"/>
      </w:pPr>
      <w:r w:rsidRPr="009976A6">
        <w:t>Course-Level assessment addresses the performance of individual and multiple-section courses and aims to provide insight into:</w:t>
      </w:r>
    </w:p>
    <w:p w:rsidR="00927884" w:rsidRPr="009976A6" w:rsidRDefault="00927884" w:rsidP="00927884">
      <w:pPr>
        <w:pStyle w:val="NoSpacing"/>
      </w:pPr>
    </w:p>
    <w:p w:rsidR="004D2617" w:rsidRPr="009976A6" w:rsidRDefault="00437DA7" w:rsidP="00484CF5">
      <w:pPr>
        <w:pStyle w:val="NoSpacing"/>
        <w:numPr>
          <w:ilvl w:val="0"/>
          <w:numId w:val="17"/>
        </w:numPr>
      </w:pPr>
      <w:r>
        <w:t>The quality of the learning objectives and outcomes (as examples: m</w:t>
      </w:r>
      <w:r w:rsidR="004D2617" w:rsidRPr="009976A6">
        <w:t xml:space="preserve">eaningful and measurable course learning </w:t>
      </w:r>
      <w:r>
        <w:t>objectives, cognition level)</w:t>
      </w:r>
    </w:p>
    <w:p w:rsidR="004D2617" w:rsidRPr="009976A6" w:rsidRDefault="00927884" w:rsidP="00484CF5">
      <w:pPr>
        <w:pStyle w:val="NoSpacing"/>
        <w:numPr>
          <w:ilvl w:val="0"/>
          <w:numId w:val="17"/>
        </w:numPr>
      </w:pPr>
      <w:r w:rsidRPr="009976A6">
        <w:t>The link, or alignment, between course learning objectives</w:t>
      </w:r>
      <w:r w:rsidR="004C67D5">
        <w:t xml:space="preserve"> and all levels of student learning outcomes</w:t>
      </w:r>
      <w:r w:rsidR="00257450">
        <w:t xml:space="preserve"> </w:t>
      </w:r>
      <w:r w:rsidR="004D2617" w:rsidRPr="009976A6">
        <w:t xml:space="preserve"> </w:t>
      </w:r>
    </w:p>
    <w:p w:rsidR="004D2617" w:rsidRPr="009976A6" w:rsidRDefault="004D2617" w:rsidP="00484CF5">
      <w:pPr>
        <w:pStyle w:val="NoSpacing"/>
        <w:numPr>
          <w:ilvl w:val="0"/>
          <w:numId w:val="17"/>
        </w:numPr>
      </w:pPr>
      <w:r w:rsidRPr="009976A6">
        <w:t xml:space="preserve">Assessment methods appropriate to the course learning objectives </w:t>
      </w:r>
    </w:p>
    <w:p w:rsidR="004D2617" w:rsidRPr="009976A6" w:rsidRDefault="004D2617" w:rsidP="00484CF5">
      <w:pPr>
        <w:pStyle w:val="NoSpacing"/>
        <w:numPr>
          <w:ilvl w:val="0"/>
          <w:numId w:val="17"/>
        </w:numPr>
      </w:pPr>
      <w:r w:rsidRPr="009976A6">
        <w:t>The use of data to improve course, curriculum, instruction, and assessment</w:t>
      </w:r>
    </w:p>
    <w:p w:rsidR="00927884" w:rsidRPr="009976A6" w:rsidRDefault="00927884" w:rsidP="00484CF5">
      <w:pPr>
        <w:pStyle w:val="NoSpacing"/>
        <w:numPr>
          <w:ilvl w:val="0"/>
          <w:numId w:val="17"/>
        </w:numPr>
      </w:pPr>
      <w:r w:rsidRPr="009976A6">
        <w:t xml:space="preserve">Student response to the course </w:t>
      </w:r>
    </w:p>
    <w:p w:rsidR="00927884" w:rsidRPr="00927884" w:rsidRDefault="00927884" w:rsidP="00927884">
      <w:pPr>
        <w:pStyle w:val="NoSpacing"/>
        <w:ind w:left="180"/>
      </w:pPr>
    </w:p>
    <w:p w:rsidR="004D2617" w:rsidRPr="00927884" w:rsidRDefault="004D2617" w:rsidP="004D2617">
      <w:pPr>
        <w:pStyle w:val="Heading5"/>
        <w:rPr>
          <w:rFonts w:ascii="Calibri" w:hAnsi="Calibri" w:cs="Times New Roman"/>
          <w:b/>
        </w:rPr>
      </w:pPr>
      <w:r w:rsidRPr="00927884">
        <w:rPr>
          <w:rFonts w:ascii="Calibri" w:hAnsi="Calibri" w:cs="Times New Roman"/>
          <w:b/>
        </w:rPr>
        <w:t xml:space="preserve">Course-Level Assessment Collaborators </w:t>
      </w:r>
    </w:p>
    <w:p w:rsidR="004D2617" w:rsidRPr="00927884" w:rsidRDefault="004D2617" w:rsidP="004D2617">
      <w:pPr>
        <w:pStyle w:val="NoSpacing"/>
        <w:rPr>
          <w:rFonts w:cs="Times New Roman"/>
        </w:rPr>
      </w:pPr>
      <w:r w:rsidRPr="00927884">
        <w:rPr>
          <w:rFonts w:cs="Times New Roman"/>
        </w:rPr>
        <w:t xml:space="preserve">Course-level assessment requires the active participation and engagement of faculty, staff, administration, and students. Administration and staff support faculty in creating meaningful and measureable course learning objectives, engaging in appropriate lesson and classroom assessment practices </w:t>
      </w:r>
      <w:r w:rsidR="00927884" w:rsidRPr="00927884">
        <w:rPr>
          <w:rFonts w:cs="Times New Roman"/>
        </w:rPr>
        <w:t>that are aligned with course-,</w:t>
      </w:r>
      <w:r w:rsidRPr="00927884">
        <w:rPr>
          <w:rFonts w:cs="Times New Roman"/>
        </w:rPr>
        <w:t xml:space="preserve"> program-</w:t>
      </w:r>
      <w:r w:rsidR="00927884" w:rsidRPr="00927884">
        <w:rPr>
          <w:rFonts w:cs="Times New Roman"/>
        </w:rPr>
        <w:t>, and institutional-</w:t>
      </w:r>
      <w:r w:rsidRPr="00927884">
        <w:rPr>
          <w:rFonts w:cs="Times New Roman"/>
        </w:rPr>
        <w:t xml:space="preserve">level learning outcomes, and using that information to improve student learning in the classroom, managing course-level assessment data and sharing assessment data with other faculty, staff, and administration. Students are active partners in assessment, for example, participating in direct and indirect assessment activities and providing feedback to faculty, staff, and administration to inform student satisfaction. </w:t>
      </w:r>
    </w:p>
    <w:p w:rsidR="00927884" w:rsidRDefault="00927884" w:rsidP="004D2617">
      <w:pPr>
        <w:pStyle w:val="NoSpacing"/>
      </w:pPr>
    </w:p>
    <w:p w:rsidR="004D2617" w:rsidRPr="00601DE6" w:rsidRDefault="004D2617" w:rsidP="004D2617">
      <w:pPr>
        <w:pStyle w:val="Heading5"/>
        <w:rPr>
          <w:b/>
        </w:rPr>
      </w:pPr>
      <w:r w:rsidRPr="00601DE6">
        <w:rPr>
          <w:b/>
        </w:rPr>
        <w:t>Sources and Methods of Course-Level Evidence</w:t>
      </w:r>
    </w:p>
    <w:p w:rsidR="004D2617" w:rsidRDefault="004D2617" w:rsidP="004D2617">
      <w:pPr>
        <w:pStyle w:val="NoSpacing"/>
      </w:pPr>
      <w:r>
        <w:t xml:space="preserve">Students are the primary source of direct and indirect course-level evidence. LCC faculty are encouraged to use multiple </w:t>
      </w:r>
      <w:r w:rsidR="006A08FC">
        <w:t>methods</w:t>
      </w:r>
      <w:r>
        <w:t xml:space="preserve"> of assessment and to rely more heavily on direct assessment rather than indirect assessment in the classroom.  Direct assessment provides more tangible evidence of student learning and offers the instructor more immediate and compelling evidence of student performance. Indirect evidence, such as perceptions of one’s learning, serve</w:t>
      </w:r>
      <w:r w:rsidR="00B37AC5">
        <w:t>s</w:t>
      </w:r>
      <w:r>
        <w:t xml:space="preserve"> as proxy signs of student performance evidence. </w:t>
      </w:r>
      <w:r w:rsidR="00AE6B85">
        <w:t xml:space="preserve">Combined, direct and indirect methods provide comprehensive insight into course-level assessment. </w:t>
      </w:r>
    </w:p>
    <w:p w:rsidR="004D2617" w:rsidRDefault="004D2617" w:rsidP="004D2617">
      <w:pPr>
        <w:pStyle w:val="NoSpacing"/>
      </w:pPr>
    </w:p>
    <w:tbl>
      <w:tblPr>
        <w:tblStyle w:val="TableGrid"/>
        <w:tblW w:w="0" w:type="auto"/>
        <w:tblLook w:val="04A0" w:firstRow="1" w:lastRow="0" w:firstColumn="1" w:lastColumn="0" w:noHBand="0" w:noVBand="1"/>
      </w:tblPr>
      <w:tblGrid>
        <w:gridCol w:w="4315"/>
        <w:gridCol w:w="4315"/>
      </w:tblGrid>
      <w:tr w:rsidR="004D2617" w:rsidTr="00B34922">
        <w:tc>
          <w:tcPr>
            <w:tcW w:w="4315" w:type="dxa"/>
            <w:shd w:val="clear" w:color="auto" w:fill="D9E2F3" w:themeFill="accent1" w:themeFillTint="33"/>
          </w:tcPr>
          <w:p w:rsidR="004D2617" w:rsidRPr="007D6F6C" w:rsidRDefault="004D2617" w:rsidP="004D2617">
            <w:pPr>
              <w:jc w:val="center"/>
              <w:rPr>
                <w:b/>
              </w:rPr>
            </w:pPr>
            <w:r>
              <w:rPr>
                <w:b/>
              </w:rPr>
              <w:t xml:space="preserve">Sample </w:t>
            </w:r>
            <w:r w:rsidRPr="007D6F6C">
              <w:rPr>
                <w:b/>
              </w:rPr>
              <w:t>Direct Measures of Student Learning</w:t>
            </w:r>
          </w:p>
        </w:tc>
        <w:tc>
          <w:tcPr>
            <w:tcW w:w="4315" w:type="dxa"/>
            <w:shd w:val="clear" w:color="auto" w:fill="D9E2F3" w:themeFill="accent1" w:themeFillTint="33"/>
          </w:tcPr>
          <w:p w:rsidR="004D2617" w:rsidRPr="007D6F6C" w:rsidRDefault="004D2617" w:rsidP="004D2617">
            <w:pPr>
              <w:jc w:val="center"/>
              <w:rPr>
                <w:b/>
              </w:rPr>
            </w:pPr>
            <w:r>
              <w:rPr>
                <w:b/>
              </w:rPr>
              <w:t xml:space="preserve">Sample </w:t>
            </w:r>
            <w:r w:rsidRPr="007D6F6C">
              <w:rPr>
                <w:b/>
              </w:rPr>
              <w:t>Indirect Measures of Student Learning</w:t>
            </w:r>
          </w:p>
        </w:tc>
      </w:tr>
      <w:tr w:rsidR="004D2617" w:rsidTr="004D2617">
        <w:tc>
          <w:tcPr>
            <w:tcW w:w="4315" w:type="dxa"/>
          </w:tcPr>
          <w:p w:rsidR="004D2617" w:rsidRDefault="004D2617" w:rsidP="004D2617">
            <w:pPr>
              <w:jc w:val="center"/>
            </w:pPr>
            <w:r>
              <w:t>Test scores</w:t>
            </w:r>
          </w:p>
          <w:p w:rsidR="004D2617" w:rsidRDefault="004D2617" w:rsidP="004D2617">
            <w:pPr>
              <w:jc w:val="center"/>
            </w:pPr>
            <w:r>
              <w:t>Writing samples</w:t>
            </w:r>
          </w:p>
          <w:p w:rsidR="004D2617" w:rsidRDefault="004D2617" w:rsidP="004D2617">
            <w:pPr>
              <w:jc w:val="center"/>
            </w:pPr>
            <w:r>
              <w:t>Portfolios</w:t>
            </w:r>
          </w:p>
          <w:p w:rsidR="004D2617" w:rsidRDefault="004D2617" w:rsidP="004D2617">
            <w:pPr>
              <w:jc w:val="center"/>
            </w:pPr>
            <w:r>
              <w:t>Projects</w:t>
            </w:r>
          </w:p>
          <w:p w:rsidR="004D2617" w:rsidRDefault="004D2617" w:rsidP="004D2617">
            <w:pPr>
              <w:jc w:val="center"/>
            </w:pPr>
            <w:r>
              <w:t>Presentations</w:t>
            </w:r>
          </w:p>
          <w:p w:rsidR="004D2617" w:rsidRDefault="004D2617" w:rsidP="004D2617">
            <w:pPr>
              <w:jc w:val="center"/>
            </w:pPr>
            <w:r>
              <w:t>Internships, Clinical Experiences</w:t>
            </w:r>
          </w:p>
          <w:p w:rsidR="004D2617" w:rsidRPr="007D6F6C" w:rsidRDefault="004D2617" w:rsidP="004D2617">
            <w:pPr>
              <w:jc w:val="center"/>
            </w:pPr>
          </w:p>
        </w:tc>
        <w:tc>
          <w:tcPr>
            <w:tcW w:w="4315" w:type="dxa"/>
          </w:tcPr>
          <w:p w:rsidR="004D2617" w:rsidRDefault="004D2617" w:rsidP="004D2617">
            <w:pPr>
              <w:jc w:val="center"/>
            </w:pPr>
            <w:r>
              <w:t>Course grade</w:t>
            </w:r>
          </w:p>
          <w:p w:rsidR="004D2617" w:rsidRPr="007D6F6C" w:rsidRDefault="004D2617" w:rsidP="004D2617">
            <w:pPr>
              <w:jc w:val="center"/>
            </w:pPr>
            <w:r>
              <w:t>Survey/Questionnaire</w:t>
            </w:r>
            <w:r w:rsidR="00682BFF">
              <w:t xml:space="preserve"> (e.g. IDEA course evaluation) </w:t>
            </w:r>
          </w:p>
        </w:tc>
      </w:tr>
    </w:tbl>
    <w:p w:rsidR="00B6262C" w:rsidRDefault="00B6262C" w:rsidP="004D2617">
      <w:pPr>
        <w:pStyle w:val="Heading5"/>
        <w:rPr>
          <w:b/>
        </w:rPr>
      </w:pPr>
    </w:p>
    <w:p w:rsidR="004D2617" w:rsidRPr="00601DE6" w:rsidRDefault="004D2617" w:rsidP="004D2617">
      <w:pPr>
        <w:pStyle w:val="Heading5"/>
        <w:rPr>
          <w:b/>
        </w:rPr>
      </w:pPr>
      <w:r w:rsidRPr="00601DE6">
        <w:rPr>
          <w:b/>
        </w:rPr>
        <w:t xml:space="preserve">Analysis of Course-Level Evidence </w:t>
      </w:r>
    </w:p>
    <w:p w:rsidR="00A95458" w:rsidRDefault="009976A6" w:rsidP="004D2617">
      <w:pPr>
        <w:pStyle w:val="NoSpacing"/>
      </w:pPr>
      <w:r>
        <w:t>To prepare for course-level analysis, f</w:t>
      </w:r>
      <w:r w:rsidR="004D2617">
        <w:t xml:space="preserve">aculty complete a </w:t>
      </w:r>
      <w:r w:rsidR="00AE6B85">
        <w:t xml:space="preserve">curriculum map </w:t>
      </w:r>
      <w:r w:rsidR="004D2617">
        <w:t xml:space="preserve">template to </w:t>
      </w:r>
      <w:r w:rsidR="00AE6B85">
        <w:t>identify and align</w:t>
      </w:r>
      <w:r w:rsidR="004D2617">
        <w:t xml:space="preserve"> course-level learning objectives with </w:t>
      </w:r>
      <w:r w:rsidR="00C40342">
        <w:t xml:space="preserve">program- and institutional-level learning outcomes, </w:t>
      </w:r>
      <w:r w:rsidR="004D2617">
        <w:t>identify the methods of assessment</w:t>
      </w:r>
      <w:r w:rsidR="00C40342">
        <w:t>, and specify the level of mastery of each outcome within and</w:t>
      </w:r>
      <w:r w:rsidR="004D2617">
        <w:t xml:space="preserve"> throughout the curriculum. </w:t>
      </w:r>
      <w:r>
        <w:t xml:space="preserve">The completed template is submitted to our SharePoint system and housed within the </w:t>
      </w:r>
      <w:r w:rsidR="00A95458">
        <w:t xml:space="preserve">Student Learning Outcomes folder allowing for college-wide access to view the student learning outcomes of all LCC programs of study and to allow faculty opportunity to modify outcomes as well as capture a revision history of the outcomes. </w:t>
      </w:r>
    </w:p>
    <w:p w:rsidR="00682BFF" w:rsidRDefault="00682BFF" w:rsidP="004D2617">
      <w:pPr>
        <w:pStyle w:val="NoSpacing"/>
      </w:pPr>
    </w:p>
    <w:p w:rsidR="00682BFF" w:rsidRDefault="00682BFF" w:rsidP="00682BFF">
      <w:pPr>
        <w:pStyle w:val="NoSpacing"/>
      </w:pPr>
      <w:r>
        <w:t xml:space="preserve">Faculty may perform self-assessments of the quality and completeness of learning outcome statements by using the Learning Outcomes Rubric developed by CASL members. This </w:t>
      </w:r>
      <w:hyperlink r:id="rId14" w:history="1">
        <w:r w:rsidRPr="00682BFF">
          <w:rPr>
            <w:rStyle w:val="Hyperlink"/>
          </w:rPr>
          <w:t>rubric may be found on the CASL site</w:t>
        </w:r>
      </w:hyperlink>
      <w:r>
        <w:t xml:space="preserve">. </w:t>
      </w:r>
    </w:p>
    <w:p w:rsidR="00B6262C" w:rsidRDefault="00B6262C" w:rsidP="004D2617">
      <w:pPr>
        <w:pStyle w:val="NoSpacing"/>
      </w:pPr>
    </w:p>
    <w:p w:rsidR="004D2617" w:rsidRDefault="004D2617" w:rsidP="004D2617">
      <w:pPr>
        <w:pStyle w:val="NoSpacing"/>
      </w:pPr>
      <w:r>
        <w:t>This process allows for identification and alignment of assessment methods and perspective into the number of times each learning outcome is assessed. Bloom’s taxonomy is used to determine the level of cognition of the learning outcome with the highest level of cognition applied to the analysis.</w:t>
      </w:r>
    </w:p>
    <w:p w:rsidR="004D2617" w:rsidRDefault="004D2617" w:rsidP="004D2617">
      <w:pPr>
        <w:pStyle w:val="NoSpacing"/>
      </w:pPr>
    </w:p>
    <w:p w:rsidR="004D2617" w:rsidRDefault="004D2617" w:rsidP="004D2617">
      <w:pPr>
        <w:pStyle w:val="NoSpacing"/>
      </w:pPr>
      <w:r>
        <w:t>The IDEA questionnaire is used to obtain student satisfaction perceptions of student learning assessment. This questionnaire is administered at the end of each course. Data is analyzed by determining the mean and standard deviation results of the assessment-specific questions on the questionnaire.</w:t>
      </w:r>
      <w:r w:rsidR="00682BFF">
        <w:t xml:space="preserve"> As indirect data, IDEA results are not used as direct evidence of student learning. </w:t>
      </w:r>
    </w:p>
    <w:p w:rsidR="00F34B7F" w:rsidRDefault="00F34B7F" w:rsidP="004D2617">
      <w:pPr>
        <w:pStyle w:val="NoSpacing"/>
      </w:pPr>
    </w:p>
    <w:p w:rsidR="00AE6B85" w:rsidRPr="00AE6B85" w:rsidRDefault="00AE6B85" w:rsidP="00AE6B85">
      <w:pPr>
        <w:pStyle w:val="Heading5"/>
        <w:rPr>
          <w:b/>
        </w:rPr>
      </w:pPr>
      <w:r w:rsidRPr="00AE6B85">
        <w:rPr>
          <w:b/>
        </w:rPr>
        <w:t xml:space="preserve">Collating Course-Level Assessment Data </w:t>
      </w:r>
    </w:p>
    <w:p w:rsidR="00A83319" w:rsidRDefault="007C4E2E" w:rsidP="00A83319">
      <w:pPr>
        <w:pStyle w:val="NoSpacing"/>
      </w:pPr>
      <w:r>
        <w:t xml:space="preserve">Collating student learning assessment data is a critical step in the assessment process. Collating is the process of gathering student learning data from multiple, similar sources and aggregating the data, as, for example, collecting student learning assessment data from multiple sections of the same course and then analyzing </w:t>
      </w:r>
      <w:r w:rsidR="00A83319">
        <w:t>and reporting the data by</w:t>
      </w:r>
      <w:r>
        <w:t xml:space="preserve"> the course. </w:t>
      </w:r>
    </w:p>
    <w:p w:rsidR="00A83319" w:rsidRDefault="00A83319" w:rsidP="00A83319">
      <w:pPr>
        <w:pStyle w:val="NoSpacing"/>
      </w:pPr>
    </w:p>
    <w:p w:rsidR="00A83319" w:rsidRDefault="00A83319" w:rsidP="00A83319">
      <w:pPr>
        <w:pStyle w:val="NoSpacing"/>
      </w:pPr>
      <w:r>
        <w:t xml:space="preserve">The Center for Data Science offers data collection tools that may be used to assist faculty with making the process of collating student learning data easy and efficient. These data collection tools may be customized to suit your department and program of study needs. Please </w:t>
      </w:r>
      <w:hyperlink r:id="rId15" w:history="1">
        <w:r w:rsidRPr="00A83319">
          <w:rPr>
            <w:rStyle w:val="Hyperlink"/>
          </w:rPr>
          <w:t>contact the Center for Data Science</w:t>
        </w:r>
      </w:hyperlink>
      <w:r>
        <w:t xml:space="preserve"> for assistance with your data collection efforts. </w:t>
      </w:r>
    </w:p>
    <w:p w:rsidR="007C4E2E" w:rsidRDefault="007C4E2E" w:rsidP="004D2617">
      <w:pPr>
        <w:pStyle w:val="NoSpacing"/>
      </w:pPr>
    </w:p>
    <w:p w:rsidR="004D2617" w:rsidRPr="00601DE6" w:rsidRDefault="004D2617" w:rsidP="004D2617">
      <w:pPr>
        <w:pStyle w:val="Heading5"/>
        <w:rPr>
          <w:b/>
        </w:rPr>
      </w:pPr>
      <w:r w:rsidRPr="00601DE6">
        <w:rPr>
          <w:b/>
        </w:rPr>
        <w:t xml:space="preserve">Use of Course-Level Evidence </w:t>
      </w:r>
    </w:p>
    <w:p w:rsidR="004D2617" w:rsidRDefault="004D2617" w:rsidP="004D2617">
      <w:pPr>
        <w:pStyle w:val="NoSpacing"/>
      </w:pPr>
      <w:r>
        <w:t xml:space="preserve">Course-level evidence is used to make continuous improvements to course learning objectives, alignment between course learning objectives and </w:t>
      </w:r>
      <w:r w:rsidR="007349A9">
        <w:t>Program of study</w:t>
      </w:r>
      <w:r>
        <w:t xml:space="preserve"> learning outcomes, alignment between course learning objectives and the selected assessment methods, and in the methods and process of course-level assessment.  </w:t>
      </w:r>
    </w:p>
    <w:p w:rsidR="004D2617" w:rsidRDefault="004D2617" w:rsidP="004D2617">
      <w:pPr>
        <w:pStyle w:val="NoSpacing"/>
      </w:pPr>
    </w:p>
    <w:p w:rsidR="004D2617" w:rsidRPr="003F034D" w:rsidRDefault="004D2617" w:rsidP="00AE6B85">
      <w:pPr>
        <w:pStyle w:val="Heading2"/>
      </w:pPr>
      <w:bookmarkStart w:id="7" w:name="_Toc522697421"/>
      <w:r w:rsidRPr="003F034D">
        <w:t>Course-Level Tools and Templates</w:t>
      </w:r>
      <w:bookmarkEnd w:id="7"/>
      <w:r w:rsidRPr="003F034D">
        <w:t xml:space="preserve"> </w:t>
      </w:r>
    </w:p>
    <w:p w:rsidR="00AE6B85" w:rsidRDefault="00AE6B85" w:rsidP="001253CA">
      <w:pPr>
        <w:pStyle w:val="NoSpacing"/>
      </w:pPr>
      <w:r>
        <w:t xml:space="preserve">Curriculum map template </w:t>
      </w:r>
    </w:p>
    <w:p w:rsidR="00AE6B85" w:rsidRDefault="00F34B7F" w:rsidP="001253CA">
      <w:pPr>
        <w:pStyle w:val="NoSpacing"/>
      </w:pPr>
      <w:r>
        <w:t xml:space="preserve">Learning outcomes rubric </w:t>
      </w:r>
    </w:p>
    <w:p w:rsidR="00041DA9" w:rsidRDefault="00041DA9" w:rsidP="004D2617"/>
    <w:p w:rsidR="00AE6B85" w:rsidRDefault="00AE6B85" w:rsidP="004D2617"/>
    <w:p w:rsidR="00AE6B85" w:rsidRDefault="00AE6B85" w:rsidP="004D2617"/>
    <w:p w:rsidR="00AE6B85" w:rsidRDefault="00AE6B85" w:rsidP="004D2617"/>
    <w:p w:rsidR="001253CA" w:rsidRDefault="001253CA" w:rsidP="004D2617"/>
    <w:p w:rsidR="004D2617" w:rsidRDefault="004D2617" w:rsidP="00B307F4">
      <w:pPr>
        <w:pStyle w:val="Heading1"/>
      </w:pPr>
      <w:bookmarkStart w:id="8" w:name="_Toc522697422"/>
      <w:r>
        <w:t>Program-Level Student Learning Assessment</w:t>
      </w:r>
      <w:bookmarkEnd w:id="8"/>
      <w:r>
        <w:t xml:space="preserve"> </w:t>
      </w:r>
    </w:p>
    <w:p w:rsidR="004D2617" w:rsidRDefault="000F7A25" w:rsidP="0069163A">
      <w:pPr>
        <w:pStyle w:val="NoSpacing"/>
      </w:pPr>
      <w:r>
        <w:t xml:space="preserve">Program-level student learning assessment </w:t>
      </w:r>
      <w:r w:rsidR="004D2617">
        <w:t xml:space="preserve">is an opportunity to review the current state of a </w:t>
      </w:r>
      <w:r w:rsidR="00F962F4">
        <w:t>p</w:t>
      </w:r>
      <w:r w:rsidR="007349A9">
        <w:t>rogram of study</w:t>
      </w:r>
      <w:r w:rsidR="004D2617">
        <w:t xml:space="preserve"> and to look for improvement and support opportunities that help facilitate student learning and success. </w:t>
      </w:r>
      <w:r w:rsidR="00A50417">
        <w:t xml:space="preserve">This level of student learning assessment is conducted through a student-centered </w:t>
      </w:r>
      <w:r w:rsidR="007349A9">
        <w:t>program review</w:t>
      </w:r>
      <w:r w:rsidR="00F962F4">
        <w:t xml:space="preserve"> </w:t>
      </w:r>
      <w:r w:rsidR="004D2617">
        <w:t>process</w:t>
      </w:r>
      <w:r w:rsidR="00A50417">
        <w:t xml:space="preserve">. </w:t>
      </w:r>
      <w:r w:rsidR="007349A9">
        <w:t>Program review</w:t>
      </w:r>
      <w:r w:rsidR="00F962F4">
        <w:t xml:space="preserve"> </w:t>
      </w:r>
      <w:r w:rsidR="004D2617">
        <w:t xml:space="preserve">is NOT used to make decisions about </w:t>
      </w:r>
      <w:r w:rsidR="00A50417">
        <w:t>p</w:t>
      </w:r>
      <w:r w:rsidR="004D2617">
        <w:t xml:space="preserve">rogram elimination or used to assess the performance of faculty. The purpose of </w:t>
      </w:r>
      <w:r w:rsidR="00F962F4">
        <w:t>p</w:t>
      </w:r>
      <w:r w:rsidR="007349A9">
        <w:t>rogram review</w:t>
      </w:r>
      <w:r w:rsidR="00F962F4">
        <w:t xml:space="preserve"> </w:t>
      </w:r>
      <w:r w:rsidR="004D2617">
        <w:t xml:space="preserve">is to support ongoing </w:t>
      </w:r>
      <w:r w:rsidR="007349A9">
        <w:t>program of study</w:t>
      </w:r>
      <w:r w:rsidR="004D2617">
        <w:t xml:space="preserve"> improvements that facilitate and are aligned to student success. </w:t>
      </w:r>
      <w:r w:rsidR="0069163A">
        <w:t>Student learning assessment at this level concentrates on the totality of the curriculum (i.e. learning outcomes across the curriculum), rather than a focus on any</w:t>
      </w:r>
      <w:r w:rsidR="00F962F4">
        <w:t xml:space="preserve"> </w:t>
      </w:r>
      <w:r w:rsidR="00A50417">
        <w:t>course</w:t>
      </w:r>
      <w:r w:rsidR="0069163A">
        <w:t xml:space="preserve">. </w:t>
      </w:r>
    </w:p>
    <w:p w:rsidR="004D2617" w:rsidRDefault="004D2617" w:rsidP="004D2617">
      <w:pPr>
        <w:pStyle w:val="Heading3"/>
      </w:pPr>
    </w:p>
    <w:p w:rsidR="004D2617" w:rsidRPr="00601DE6" w:rsidRDefault="004D2617" w:rsidP="004D2617">
      <w:pPr>
        <w:pStyle w:val="Heading5"/>
        <w:rPr>
          <w:b/>
        </w:rPr>
      </w:pPr>
      <w:r w:rsidRPr="00601DE6">
        <w:rPr>
          <w:b/>
        </w:rPr>
        <w:t>Program</w:t>
      </w:r>
      <w:r w:rsidR="00A50417">
        <w:rPr>
          <w:b/>
        </w:rPr>
        <w:t xml:space="preserve">-Level Assessment </w:t>
      </w:r>
      <w:r w:rsidRPr="00601DE6">
        <w:rPr>
          <w:b/>
        </w:rPr>
        <w:t>Collaborators</w:t>
      </w:r>
    </w:p>
    <w:p w:rsidR="004D2617" w:rsidRDefault="007349A9" w:rsidP="004D2617">
      <w:pPr>
        <w:pStyle w:val="NoSpacing"/>
      </w:pPr>
      <w:r>
        <w:t>Program review</w:t>
      </w:r>
      <w:r w:rsidR="00F962F4">
        <w:t xml:space="preserve"> </w:t>
      </w:r>
      <w:r w:rsidR="004D2617">
        <w:t xml:space="preserve">is conducted with members of the </w:t>
      </w:r>
      <w:r>
        <w:t>program of study</w:t>
      </w:r>
      <w:r w:rsidR="004D2617">
        <w:t xml:space="preserve"> and the support team. This collaborative approach promotes a shared understanding and accountability and also builds networks across the campus in which all collaborators channel efforts and resources toward the success of our students. The </w:t>
      </w:r>
      <w:r>
        <w:t>Program review</w:t>
      </w:r>
      <w:r w:rsidR="00F962F4">
        <w:t xml:space="preserve"> </w:t>
      </w:r>
      <w:r w:rsidR="004D2617">
        <w:t xml:space="preserve">support team collaborates before, during, and after the review to </w:t>
      </w:r>
      <w:r w:rsidR="004D2617" w:rsidRPr="000B4AD5">
        <w:t xml:space="preserve">work through any assessment challenges </w:t>
      </w:r>
      <w:r w:rsidR="004D2617">
        <w:t>throughout the process</w:t>
      </w:r>
      <w:r w:rsidR="004D2617" w:rsidRPr="000B4AD5">
        <w:t xml:space="preserve">. This </w:t>
      </w:r>
      <w:r w:rsidR="004D2617">
        <w:t xml:space="preserve">practice </w:t>
      </w:r>
      <w:r w:rsidR="004D2617" w:rsidRPr="000B4AD5">
        <w:t xml:space="preserve">allows for time and support to </w:t>
      </w:r>
      <w:r>
        <w:t>Program of study</w:t>
      </w:r>
      <w:r w:rsidR="004D2617" w:rsidRPr="000B4AD5">
        <w:t xml:space="preserve"> faculty, staff, and administratio</w:t>
      </w:r>
      <w:r w:rsidR="004D2617">
        <w:t xml:space="preserve">n </w:t>
      </w:r>
      <w:r w:rsidR="004D2617" w:rsidRPr="000B4AD5">
        <w:t xml:space="preserve">to review data packets, interpret the data, derive improvement plans, and prepare for the workgroup session at the end of the semester in which the </w:t>
      </w:r>
      <w:r>
        <w:t>Program review</w:t>
      </w:r>
      <w:r w:rsidR="00F962F4">
        <w:t xml:space="preserve"> </w:t>
      </w:r>
      <w:r w:rsidR="004D2617" w:rsidRPr="000B4AD5">
        <w:t xml:space="preserve">is conducted. </w:t>
      </w:r>
    </w:p>
    <w:p w:rsidR="00AD5B29" w:rsidRDefault="00AD5B29" w:rsidP="004D2617">
      <w:pPr>
        <w:pStyle w:val="NoSpacing"/>
      </w:pPr>
    </w:p>
    <w:p w:rsidR="00AD5B29" w:rsidRDefault="007349A9" w:rsidP="004D2617">
      <w:pPr>
        <w:pStyle w:val="NoSpacing"/>
      </w:pPr>
      <w:r>
        <w:t>Program review</w:t>
      </w:r>
      <w:r w:rsidR="00F962F4">
        <w:t xml:space="preserve"> </w:t>
      </w:r>
      <w:r w:rsidR="00AD5B29">
        <w:t xml:space="preserve">collaborators, or support team </w:t>
      </w:r>
      <w:r w:rsidR="00DE09B4">
        <w:t xml:space="preserve">may </w:t>
      </w:r>
      <w:r w:rsidR="00AD5B29">
        <w:t>include the following roles:</w:t>
      </w:r>
    </w:p>
    <w:p w:rsidR="00AD5B29" w:rsidRDefault="00AD5B29" w:rsidP="004D2617">
      <w:pPr>
        <w:pStyle w:val="NoSpacing"/>
      </w:pPr>
    </w:p>
    <w:p w:rsidR="00AD5B29" w:rsidRPr="00AD5B29" w:rsidRDefault="007349A9" w:rsidP="00484CF5">
      <w:pPr>
        <w:pStyle w:val="NoSpacing"/>
        <w:numPr>
          <w:ilvl w:val="0"/>
          <w:numId w:val="20"/>
        </w:numPr>
        <w:ind w:left="360"/>
        <w:rPr>
          <w:szCs w:val="20"/>
        </w:rPr>
      </w:pPr>
      <w:r>
        <w:rPr>
          <w:szCs w:val="20"/>
        </w:rPr>
        <w:t>Program of study</w:t>
      </w:r>
      <w:r w:rsidR="00AD5B29" w:rsidRPr="00AD5B29">
        <w:rPr>
          <w:szCs w:val="20"/>
        </w:rPr>
        <w:t xml:space="preserve"> Full-time and Part-time faculty</w:t>
      </w:r>
    </w:p>
    <w:p w:rsidR="00AD5B29" w:rsidRPr="00AD5B29" w:rsidRDefault="007349A9" w:rsidP="00484CF5">
      <w:pPr>
        <w:pStyle w:val="NoSpacing"/>
        <w:numPr>
          <w:ilvl w:val="0"/>
          <w:numId w:val="20"/>
        </w:numPr>
        <w:ind w:left="360"/>
        <w:rPr>
          <w:szCs w:val="20"/>
        </w:rPr>
      </w:pPr>
      <w:r>
        <w:rPr>
          <w:szCs w:val="20"/>
        </w:rPr>
        <w:t>Program of study</w:t>
      </w:r>
      <w:r w:rsidR="00AD5B29" w:rsidRPr="00AD5B29">
        <w:rPr>
          <w:szCs w:val="20"/>
        </w:rPr>
        <w:t xml:space="preserve"> Staff and Administration</w:t>
      </w:r>
    </w:p>
    <w:p w:rsidR="00AD5B29" w:rsidRPr="00AD5B29" w:rsidRDefault="00AD5B29" w:rsidP="00484CF5">
      <w:pPr>
        <w:pStyle w:val="NoSpacing"/>
        <w:numPr>
          <w:ilvl w:val="0"/>
          <w:numId w:val="20"/>
        </w:numPr>
        <w:ind w:left="360"/>
        <w:rPr>
          <w:szCs w:val="20"/>
        </w:rPr>
      </w:pPr>
      <w:r w:rsidRPr="00AD5B29">
        <w:rPr>
          <w:szCs w:val="20"/>
        </w:rPr>
        <w:t>Division Dean</w:t>
      </w:r>
    </w:p>
    <w:p w:rsidR="00AD5B29" w:rsidRPr="00AD5B29" w:rsidRDefault="00AD5B29" w:rsidP="00484CF5">
      <w:pPr>
        <w:pStyle w:val="NoSpacing"/>
        <w:numPr>
          <w:ilvl w:val="0"/>
          <w:numId w:val="20"/>
        </w:numPr>
        <w:ind w:left="360"/>
        <w:rPr>
          <w:szCs w:val="20"/>
        </w:rPr>
      </w:pPr>
      <w:r w:rsidRPr="00AD5B29">
        <w:rPr>
          <w:szCs w:val="20"/>
        </w:rPr>
        <w:t xml:space="preserve">Program </w:t>
      </w:r>
      <w:r w:rsidR="004126D2">
        <w:rPr>
          <w:szCs w:val="20"/>
        </w:rPr>
        <w:t>a</w:t>
      </w:r>
      <w:r w:rsidRPr="00AD5B29">
        <w:rPr>
          <w:szCs w:val="20"/>
        </w:rPr>
        <w:t>rea Associate Dean</w:t>
      </w:r>
    </w:p>
    <w:p w:rsidR="00AD5B29" w:rsidRDefault="00AD5B29" w:rsidP="00484CF5">
      <w:pPr>
        <w:pStyle w:val="NoSpacing"/>
        <w:numPr>
          <w:ilvl w:val="0"/>
          <w:numId w:val="20"/>
        </w:numPr>
        <w:ind w:left="360"/>
        <w:rPr>
          <w:szCs w:val="20"/>
        </w:rPr>
      </w:pPr>
      <w:r w:rsidRPr="00AD5B29">
        <w:rPr>
          <w:szCs w:val="20"/>
        </w:rPr>
        <w:t>Provost</w:t>
      </w:r>
      <w:r w:rsidR="00A26328">
        <w:rPr>
          <w:szCs w:val="20"/>
        </w:rPr>
        <w:t xml:space="preserve"> and Senior VP of Academic Affairs </w:t>
      </w:r>
    </w:p>
    <w:p w:rsidR="000944D5" w:rsidRDefault="000944D5" w:rsidP="00484CF5">
      <w:pPr>
        <w:pStyle w:val="NoSpacing"/>
        <w:numPr>
          <w:ilvl w:val="0"/>
          <w:numId w:val="20"/>
        </w:numPr>
        <w:ind w:left="360"/>
        <w:rPr>
          <w:szCs w:val="20"/>
        </w:rPr>
      </w:pPr>
      <w:r>
        <w:rPr>
          <w:szCs w:val="20"/>
        </w:rPr>
        <w:t xml:space="preserve">Associate </w:t>
      </w:r>
      <w:r w:rsidR="00A26328">
        <w:rPr>
          <w:szCs w:val="20"/>
        </w:rPr>
        <w:t xml:space="preserve">VP, Academic and Student Affairs </w:t>
      </w:r>
    </w:p>
    <w:p w:rsidR="00A26328" w:rsidRPr="00AD5B29" w:rsidRDefault="00A26328" w:rsidP="00484CF5">
      <w:pPr>
        <w:pStyle w:val="NoSpacing"/>
        <w:numPr>
          <w:ilvl w:val="0"/>
          <w:numId w:val="20"/>
        </w:numPr>
        <w:ind w:left="360"/>
        <w:rPr>
          <w:szCs w:val="20"/>
        </w:rPr>
      </w:pPr>
      <w:r>
        <w:rPr>
          <w:szCs w:val="20"/>
        </w:rPr>
        <w:t xml:space="preserve">Assistant Dean, Academic Affairs </w:t>
      </w:r>
    </w:p>
    <w:p w:rsidR="00AD5B29" w:rsidRPr="00AD5B29" w:rsidRDefault="00AD5B29" w:rsidP="00484CF5">
      <w:pPr>
        <w:pStyle w:val="NoSpacing"/>
        <w:numPr>
          <w:ilvl w:val="0"/>
          <w:numId w:val="20"/>
        </w:numPr>
        <w:ind w:left="360"/>
        <w:rPr>
          <w:szCs w:val="20"/>
        </w:rPr>
      </w:pPr>
      <w:r w:rsidRPr="00AD5B29">
        <w:rPr>
          <w:szCs w:val="20"/>
        </w:rPr>
        <w:t>Center for Data Science</w:t>
      </w:r>
    </w:p>
    <w:p w:rsidR="00AD5B29" w:rsidRPr="00AD5B29" w:rsidRDefault="00AD5B29" w:rsidP="00484CF5">
      <w:pPr>
        <w:pStyle w:val="NoSpacing"/>
        <w:numPr>
          <w:ilvl w:val="0"/>
          <w:numId w:val="20"/>
        </w:numPr>
        <w:ind w:left="360"/>
        <w:rPr>
          <w:szCs w:val="20"/>
        </w:rPr>
      </w:pPr>
      <w:r w:rsidRPr="00AD5B29">
        <w:rPr>
          <w:szCs w:val="20"/>
        </w:rPr>
        <w:t xml:space="preserve">Committee for Assessing Student Learning </w:t>
      </w:r>
    </w:p>
    <w:p w:rsidR="00AD5B29" w:rsidRPr="00AD5B29" w:rsidRDefault="00AD5B29" w:rsidP="00484CF5">
      <w:pPr>
        <w:pStyle w:val="NoSpacing"/>
        <w:numPr>
          <w:ilvl w:val="0"/>
          <w:numId w:val="20"/>
        </w:numPr>
        <w:ind w:left="360"/>
        <w:rPr>
          <w:szCs w:val="20"/>
        </w:rPr>
      </w:pPr>
      <w:r w:rsidRPr="00AD5B29">
        <w:rPr>
          <w:szCs w:val="20"/>
        </w:rPr>
        <w:t>Curriculum Committee</w:t>
      </w:r>
    </w:p>
    <w:p w:rsidR="00AD5B29" w:rsidRPr="00AD5B29" w:rsidRDefault="00AD5B29" w:rsidP="00484CF5">
      <w:pPr>
        <w:pStyle w:val="NoSpacing"/>
        <w:numPr>
          <w:ilvl w:val="0"/>
          <w:numId w:val="20"/>
        </w:numPr>
        <w:ind w:left="360"/>
        <w:rPr>
          <w:szCs w:val="20"/>
        </w:rPr>
      </w:pPr>
      <w:r w:rsidRPr="00AD5B29">
        <w:rPr>
          <w:szCs w:val="20"/>
        </w:rPr>
        <w:t>Financial</w:t>
      </w:r>
      <w:r w:rsidR="0051564B">
        <w:rPr>
          <w:szCs w:val="20"/>
        </w:rPr>
        <w:t xml:space="preserve"> Services</w:t>
      </w:r>
    </w:p>
    <w:p w:rsidR="00AD5B29" w:rsidRPr="00AD5B29" w:rsidRDefault="00AD5B29" w:rsidP="00AD5B29">
      <w:pPr>
        <w:pStyle w:val="NoSpacing"/>
        <w:rPr>
          <w:sz w:val="24"/>
        </w:rPr>
      </w:pPr>
    </w:p>
    <w:p w:rsidR="00AD5B29" w:rsidRDefault="00AD5B29" w:rsidP="004D2617">
      <w:pPr>
        <w:pStyle w:val="NoSpacing"/>
      </w:pPr>
    </w:p>
    <w:p w:rsidR="00AD5B29" w:rsidRDefault="00AD5B29" w:rsidP="004D2617">
      <w:pPr>
        <w:pStyle w:val="NoSpacing"/>
      </w:pPr>
    </w:p>
    <w:p w:rsidR="00AD5B29" w:rsidRDefault="00AD5B29" w:rsidP="004D2617">
      <w:pPr>
        <w:pStyle w:val="NoSpacing"/>
      </w:pPr>
    </w:p>
    <w:p w:rsidR="00AD5B29" w:rsidRDefault="00AD5B29" w:rsidP="004D2617">
      <w:pPr>
        <w:pStyle w:val="NoSpacing"/>
      </w:pPr>
    </w:p>
    <w:p w:rsidR="00AD5B29" w:rsidRDefault="00AD5B29" w:rsidP="004D2617">
      <w:pPr>
        <w:pStyle w:val="NoSpacing"/>
      </w:pPr>
    </w:p>
    <w:p w:rsidR="00AD5B29" w:rsidRDefault="00AD5B29" w:rsidP="004D2617">
      <w:pPr>
        <w:pStyle w:val="NoSpacing"/>
      </w:pPr>
    </w:p>
    <w:p w:rsidR="00AD5B29" w:rsidRDefault="00AD5B29" w:rsidP="004D2617">
      <w:pPr>
        <w:pStyle w:val="NoSpacing"/>
      </w:pPr>
    </w:p>
    <w:p w:rsidR="00AD5B29" w:rsidRDefault="00AD5B29" w:rsidP="004D2617">
      <w:pPr>
        <w:pStyle w:val="NoSpacing"/>
      </w:pPr>
    </w:p>
    <w:p w:rsidR="00AD5B29" w:rsidRDefault="00AD5B29" w:rsidP="004D2617">
      <w:pPr>
        <w:pStyle w:val="NoSpacing"/>
      </w:pPr>
    </w:p>
    <w:p w:rsidR="00AD5B29" w:rsidRDefault="00AD5B29" w:rsidP="004D2617">
      <w:pPr>
        <w:pStyle w:val="NoSpacing"/>
      </w:pPr>
    </w:p>
    <w:p w:rsidR="00AD5B29" w:rsidRDefault="00AD5B29" w:rsidP="004D2617">
      <w:pPr>
        <w:pStyle w:val="NoSpacing"/>
      </w:pPr>
    </w:p>
    <w:p w:rsidR="00AD5B29" w:rsidRDefault="00AD5B29" w:rsidP="004D2617">
      <w:pPr>
        <w:pStyle w:val="NoSpacing"/>
      </w:pPr>
    </w:p>
    <w:p w:rsidR="00A50417" w:rsidRPr="00601DE6" w:rsidRDefault="00A50417" w:rsidP="00A50417">
      <w:pPr>
        <w:pStyle w:val="Heading5"/>
        <w:rPr>
          <w:b/>
        </w:rPr>
      </w:pPr>
      <w:r w:rsidRPr="00601DE6">
        <w:rPr>
          <w:b/>
        </w:rPr>
        <w:t xml:space="preserve">Sources and Methods of </w:t>
      </w:r>
      <w:r>
        <w:rPr>
          <w:b/>
        </w:rPr>
        <w:t>Program</w:t>
      </w:r>
      <w:r w:rsidRPr="00601DE6">
        <w:rPr>
          <w:b/>
        </w:rPr>
        <w:t>-Level Evidence</w:t>
      </w:r>
    </w:p>
    <w:p w:rsidR="004D2617" w:rsidRDefault="004D2617" w:rsidP="004D2617">
      <w:pPr>
        <w:pStyle w:val="NoSpacing"/>
      </w:pPr>
      <w:r>
        <w:t xml:space="preserve">A </w:t>
      </w:r>
      <w:r w:rsidR="007349A9">
        <w:t>program review</w:t>
      </w:r>
      <w:r w:rsidR="004126D2">
        <w:t xml:space="preserve"> </w:t>
      </w:r>
      <w:r>
        <w:t xml:space="preserve">questionnaire was developed in collaboration with CASL and approved by the Academic Senate (May, 2015) to assist </w:t>
      </w:r>
      <w:r w:rsidR="00A50417">
        <w:t>p</w:t>
      </w:r>
      <w:r>
        <w:t xml:space="preserve">rograms of </w:t>
      </w:r>
      <w:r w:rsidR="004126D2">
        <w:t>s</w:t>
      </w:r>
      <w:r>
        <w:t xml:space="preserve">tudy with thoughtful response to questions and as opportunity to encourage dialogue of how student learning evidence has an immediate use and value to faculty. The components and associated questions of </w:t>
      </w:r>
      <w:r w:rsidR="007349A9">
        <w:t>Program review</w:t>
      </w:r>
      <w:r w:rsidR="004126D2">
        <w:t xml:space="preserve"> </w:t>
      </w:r>
      <w:r>
        <w:t xml:space="preserve">questionnaire are listed below: </w:t>
      </w:r>
    </w:p>
    <w:p w:rsidR="00A50417" w:rsidRDefault="00A50417" w:rsidP="004D2617">
      <w:pPr>
        <w:pStyle w:val="NoSpacing"/>
      </w:pPr>
    </w:p>
    <w:p w:rsidR="004126D2" w:rsidRDefault="004126D2" w:rsidP="004D2617">
      <w:pPr>
        <w:pStyle w:val="NoSpacing"/>
      </w:pPr>
      <w:r>
        <w:t>Table X. Program Review Questionnaire</w:t>
      </w:r>
    </w:p>
    <w:tbl>
      <w:tblPr>
        <w:tblStyle w:val="TableGrid"/>
        <w:tblW w:w="0" w:type="auto"/>
        <w:tblLook w:val="04A0" w:firstRow="1" w:lastRow="0" w:firstColumn="1" w:lastColumn="0" w:noHBand="0" w:noVBand="1"/>
      </w:tblPr>
      <w:tblGrid>
        <w:gridCol w:w="1345"/>
        <w:gridCol w:w="8005"/>
      </w:tblGrid>
      <w:tr w:rsidR="00A50417" w:rsidTr="0085414B">
        <w:tc>
          <w:tcPr>
            <w:tcW w:w="1345" w:type="dxa"/>
            <w:shd w:val="clear" w:color="auto" w:fill="D9E2F3" w:themeFill="accent1" w:themeFillTint="33"/>
          </w:tcPr>
          <w:p w:rsidR="00A50417" w:rsidRPr="0085414B" w:rsidRDefault="00A50417" w:rsidP="0085414B">
            <w:pPr>
              <w:pStyle w:val="NoSpacing"/>
              <w:jc w:val="center"/>
              <w:rPr>
                <w:b/>
                <w:sz w:val="20"/>
                <w:szCs w:val="20"/>
              </w:rPr>
            </w:pPr>
            <w:r w:rsidRPr="0085414B">
              <w:rPr>
                <w:b/>
                <w:sz w:val="20"/>
                <w:szCs w:val="20"/>
              </w:rPr>
              <w:t>Program Purpose</w:t>
            </w:r>
          </w:p>
        </w:tc>
        <w:tc>
          <w:tcPr>
            <w:tcW w:w="8005" w:type="dxa"/>
          </w:tcPr>
          <w:p w:rsidR="00A50417" w:rsidRPr="00A50417" w:rsidRDefault="00A50417" w:rsidP="00A50417">
            <w:pPr>
              <w:pStyle w:val="NoSpacing"/>
              <w:rPr>
                <w:color w:val="000000" w:themeColor="text1"/>
                <w:sz w:val="20"/>
                <w:szCs w:val="20"/>
              </w:rPr>
            </w:pPr>
            <w:r w:rsidRPr="00A50417">
              <w:rPr>
                <w:color w:val="000000" w:themeColor="text1"/>
                <w:sz w:val="20"/>
                <w:szCs w:val="20"/>
              </w:rPr>
              <w:t xml:space="preserve">How does the </w:t>
            </w:r>
            <w:r w:rsidR="007349A9">
              <w:rPr>
                <w:color w:val="000000" w:themeColor="text1"/>
                <w:sz w:val="20"/>
                <w:szCs w:val="20"/>
              </w:rPr>
              <w:t>Program of study</w:t>
            </w:r>
            <w:r w:rsidRPr="00A50417">
              <w:rPr>
                <w:color w:val="000000" w:themeColor="text1"/>
                <w:sz w:val="20"/>
                <w:szCs w:val="20"/>
              </w:rPr>
              <w:t xml:space="preserve"> address community, employer, and student needs</w:t>
            </w:r>
          </w:p>
          <w:p w:rsidR="00A50417" w:rsidRPr="00A50417" w:rsidRDefault="00A50417" w:rsidP="004D2617">
            <w:pPr>
              <w:pStyle w:val="NoSpacing"/>
              <w:rPr>
                <w:color w:val="000000" w:themeColor="text1"/>
                <w:sz w:val="20"/>
                <w:szCs w:val="20"/>
              </w:rPr>
            </w:pPr>
            <w:r w:rsidRPr="00A50417">
              <w:rPr>
                <w:color w:val="000000" w:themeColor="text1"/>
                <w:sz w:val="20"/>
                <w:szCs w:val="20"/>
              </w:rPr>
              <w:t xml:space="preserve">How does the </w:t>
            </w:r>
            <w:r w:rsidR="007349A9">
              <w:rPr>
                <w:color w:val="000000" w:themeColor="text1"/>
                <w:sz w:val="20"/>
                <w:szCs w:val="20"/>
              </w:rPr>
              <w:t>Program of study</w:t>
            </w:r>
            <w:r w:rsidRPr="00A50417">
              <w:rPr>
                <w:color w:val="000000" w:themeColor="text1"/>
                <w:sz w:val="20"/>
                <w:szCs w:val="20"/>
              </w:rPr>
              <w:t xml:space="preserve"> contribute to LCC recognition as a national leader among community colleges</w:t>
            </w:r>
          </w:p>
        </w:tc>
      </w:tr>
      <w:tr w:rsidR="00A50417" w:rsidTr="0085414B">
        <w:tc>
          <w:tcPr>
            <w:tcW w:w="1345" w:type="dxa"/>
            <w:shd w:val="clear" w:color="auto" w:fill="D9E2F3" w:themeFill="accent1" w:themeFillTint="33"/>
          </w:tcPr>
          <w:p w:rsidR="00A50417" w:rsidRPr="0085414B" w:rsidRDefault="00A50417" w:rsidP="0085414B">
            <w:pPr>
              <w:pStyle w:val="NoSpacing"/>
              <w:jc w:val="center"/>
              <w:rPr>
                <w:b/>
                <w:sz w:val="20"/>
                <w:szCs w:val="20"/>
              </w:rPr>
            </w:pPr>
            <w:r w:rsidRPr="0085414B">
              <w:rPr>
                <w:b/>
                <w:sz w:val="20"/>
                <w:szCs w:val="20"/>
              </w:rPr>
              <w:t>Program Alignment</w:t>
            </w:r>
          </w:p>
        </w:tc>
        <w:tc>
          <w:tcPr>
            <w:tcW w:w="8005" w:type="dxa"/>
          </w:tcPr>
          <w:p w:rsidR="00A50417" w:rsidRPr="00A50417" w:rsidRDefault="00A50417" w:rsidP="00A50417">
            <w:pPr>
              <w:pStyle w:val="NoSpacing"/>
              <w:rPr>
                <w:color w:val="000000" w:themeColor="text1"/>
                <w:sz w:val="20"/>
                <w:szCs w:val="20"/>
              </w:rPr>
            </w:pPr>
            <w:r w:rsidRPr="00A50417">
              <w:rPr>
                <w:color w:val="000000" w:themeColor="text1"/>
                <w:sz w:val="20"/>
                <w:szCs w:val="20"/>
              </w:rPr>
              <w:t xml:space="preserve">How does the </w:t>
            </w:r>
            <w:r w:rsidR="007349A9">
              <w:rPr>
                <w:color w:val="000000" w:themeColor="text1"/>
                <w:sz w:val="20"/>
                <w:szCs w:val="20"/>
              </w:rPr>
              <w:t>Program of study</w:t>
            </w:r>
            <w:r w:rsidRPr="00A50417">
              <w:rPr>
                <w:color w:val="000000" w:themeColor="text1"/>
                <w:sz w:val="20"/>
                <w:szCs w:val="20"/>
              </w:rPr>
              <w:t xml:space="preserve"> align to LCC’s mission, vision, &amp; goals</w:t>
            </w:r>
          </w:p>
          <w:p w:rsidR="00A50417" w:rsidRPr="00A50417" w:rsidRDefault="00A50417" w:rsidP="004D2617">
            <w:pPr>
              <w:pStyle w:val="NoSpacing"/>
              <w:rPr>
                <w:color w:val="000000" w:themeColor="text1"/>
                <w:sz w:val="20"/>
                <w:szCs w:val="20"/>
              </w:rPr>
            </w:pPr>
            <w:r w:rsidRPr="00A50417">
              <w:rPr>
                <w:color w:val="000000" w:themeColor="text1"/>
                <w:sz w:val="20"/>
                <w:szCs w:val="20"/>
              </w:rPr>
              <w:t xml:space="preserve">How does the </w:t>
            </w:r>
            <w:r w:rsidR="007349A9">
              <w:rPr>
                <w:color w:val="000000" w:themeColor="text1"/>
                <w:sz w:val="20"/>
                <w:szCs w:val="20"/>
              </w:rPr>
              <w:t>Program of study</w:t>
            </w:r>
            <w:r w:rsidRPr="00A50417">
              <w:rPr>
                <w:color w:val="000000" w:themeColor="text1"/>
                <w:sz w:val="20"/>
                <w:szCs w:val="20"/>
              </w:rPr>
              <w:t xml:space="preserve"> align to other curriculums and reflect current industry trends and needs </w:t>
            </w:r>
          </w:p>
        </w:tc>
      </w:tr>
      <w:tr w:rsidR="00A50417" w:rsidTr="0085414B">
        <w:tc>
          <w:tcPr>
            <w:tcW w:w="1345" w:type="dxa"/>
            <w:shd w:val="clear" w:color="auto" w:fill="D9E2F3" w:themeFill="accent1" w:themeFillTint="33"/>
          </w:tcPr>
          <w:p w:rsidR="00A50417" w:rsidRPr="0085414B" w:rsidRDefault="00A50417" w:rsidP="0085414B">
            <w:pPr>
              <w:pStyle w:val="NoSpacing"/>
              <w:jc w:val="center"/>
              <w:rPr>
                <w:b/>
                <w:sz w:val="20"/>
                <w:szCs w:val="20"/>
              </w:rPr>
            </w:pPr>
            <w:r w:rsidRPr="0085414B">
              <w:rPr>
                <w:b/>
                <w:sz w:val="20"/>
                <w:szCs w:val="20"/>
              </w:rPr>
              <w:t>Student</w:t>
            </w:r>
          </w:p>
        </w:tc>
        <w:tc>
          <w:tcPr>
            <w:tcW w:w="8005" w:type="dxa"/>
          </w:tcPr>
          <w:p w:rsidR="00A50417" w:rsidRPr="00A50417" w:rsidRDefault="00A50417" w:rsidP="00A50417">
            <w:pPr>
              <w:pStyle w:val="NoSpacing"/>
              <w:rPr>
                <w:color w:val="000000" w:themeColor="text1"/>
                <w:sz w:val="20"/>
                <w:szCs w:val="20"/>
              </w:rPr>
            </w:pPr>
            <w:r w:rsidRPr="00A50417">
              <w:rPr>
                <w:color w:val="000000" w:themeColor="text1"/>
                <w:sz w:val="20"/>
                <w:szCs w:val="20"/>
              </w:rPr>
              <w:t xml:space="preserve">How many students are enrolled in a </w:t>
            </w:r>
            <w:r w:rsidR="007349A9">
              <w:rPr>
                <w:color w:val="000000" w:themeColor="text1"/>
                <w:sz w:val="20"/>
                <w:szCs w:val="20"/>
              </w:rPr>
              <w:t>Program of study</w:t>
            </w:r>
            <w:r w:rsidRPr="00A50417">
              <w:rPr>
                <w:color w:val="000000" w:themeColor="text1"/>
                <w:sz w:val="20"/>
                <w:szCs w:val="20"/>
              </w:rPr>
              <w:t xml:space="preserve"> </w:t>
            </w:r>
          </w:p>
          <w:p w:rsidR="00A50417" w:rsidRPr="00A50417" w:rsidRDefault="00A50417" w:rsidP="00A50417">
            <w:pPr>
              <w:pStyle w:val="NoSpacing"/>
              <w:rPr>
                <w:color w:val="000000" w:themeColor="text1"/>
                <w:sz w:val="20"/>
                <w:szCs w:val="20"/>
              </w:rPr>
            </w:pPr>
            <w:r w:rsidRPr="00A50417">
              <w:rPr>
                <w:color w:val="000000" w:themeColor="text1"/>
                <w:sz w:val="20"/>
                <w:szCs w:val="20"/>
              </w:rPr>
              <w:t xml:space="preserve">How does the </w:t>
            </w:r>
            <w:r w:rsidR="007349A9">
              <w:rPr>
                <w:color w:val="000000" w:themeColor="text1"/>
                <w:sz w:val="20"/>
                <w:szCs w:val="20"/>
              </w:rPr>
              <w:t>Program of study</w:t>
            </w:r>
            <w:r w:rsidRPr="00A50417">
              <w:rPr>
                <w:color w:val="000000" w:themeColor="text1"/>
                <w:sz w:val="20"/>
                <w:szCs w:val="20"/>
              </w:rPr>
              <w:t xml:space="preserve"> recruit and retain students</w:t>
            </w:r>
          </w:p>
          <w:p w:rsidR="00A50417" w:rsidRPr="00A50417" w:rsidRDefault="00A50417" w:rsidP="00A50417">
            <w:pPr>
              <w:pStyle w:val="NoSpacing"/>
              <w:rPr>
                <w:color w:val="000000" w:themeColor="text1"/>
                <w:sz w:val="20"/>
                <w:szCs w:val="20"/>
              </w:rPr>
            </w:pPr>
            <w:r w:rsidRPr="00A50417">
              <w:rPr>
                <w:color w:val="000000" w:themeColor="text1"/>
                <w:sz w:val="20"/>
                <w:szCs w:val="20"/>
              </w:rPr>
              <w:t>What students stay in the program and complete the program</w:t>
            </w:r>
          </w:p>
          <w:p w:rsidR="00A50417" w:rsidRPr="00A50417" w:rsidRDefault="00A50417" w:rsidP="00A50417">
            <w:pPr>
              <w:pStyle w:val="NoSpacing"/>
              <w:rPr>
                <w:color w:val="000000" w:themeColor="text1"/>
                <w:sz w:val="20"/>
                <w:szCs w:val="20"/>
              </w:rPr>
            </w:pPr>
            <w:r w:rsidRPr="00A50417">
              <w:rPr>
                <w:color w:val="000000" w:themeColor="text1"/>
                <w:sz w:val="20"/>
                <w:szCs w:val="20"/>
              </w:rPr>
              <w:t xml:space="preserve">What progress are the students in the </w:t>
            </w:r>
            <w:r w:rsidR="007349A9">
              <w:rPr>
                <w:color w:val="000000" w:themeColor="text1"/>
                <w:sz w:val="20"/>
                <w:szCs w:val="20"/>
              </w:rPr>
              <w:t>Program of study</w:t>
            </w:r>
            <w:r w:rsidRPr="00A50417">
              <w:rPr>
                <w:color w:val="000000" w:themeColor="text1"/>
                <w:sz w:val="20"/>
                <w:szCs w:val="20"/>
              </w:rPr>
              <w:t xml:space="preserve"> making toward their goals </w:t>
            </w:r>
          </w:p>
          <w:p w:rsidR="00A50417" w:rsidRPr="00A50417" w:rsidRDefault="00A50417" w:rsidP="004D2617">
            <w:pPr>
              <w:pStyle w:val="NoSpacing"/>
              <w:rPr>
                <w:color w:val="000000" w:themeColor="text1"/>
                <w:sz w:val="20"/>
                <w:szCs w:val="20"/>
              </w:rPr>
            </w:pPr>
            <w:r w:rsidRPr="00A50417">
              <w:rPr>
                <w:color w:val="000000" w:themeColor="text1"/>
                <w:sz w:val="20"/>
                <w:szCs w:val="20"/>
              </w:rPr>
              <w:t xml:space="preserve">What do students learn in this </w:t>
            </w:r>
            <w:r w:rsidR="007349A9">
              <w:rPr>
                <w:color w:val="000000" w:themeColor="text1"/>
                <w:sz w:val="20"/>
                <w:szCs w:val="20"/>
              </w:rPr>
              <w:t>Program of study</w:t>
            </w:r>
            <w:r w:rsidRPr="00A50417">
              <w:rPr>
                <w:color w:val="000000" w:themeColor="text1"/>
                <w:sz w:val="20"/>
                <w:szCs w:val="20"/>
              </w:rPr>
              <w:t xml:space="preserve"> </w:t>
            </w:r>
          </w:p>
        </w:tc>
      </w:tr>
      <w:tr w:rsidR="00A50417" w:rsidTr="0085414B">
        <w:tc>
          <w:tcPr>
            <w:tcW w:w="1345" w:type="dxa"/>
            <w:shd w:val="clear" w:color="auto" w:fill="D9E2F3" w:themeFill="accent1" w:themeFillTint="33"/>
          </w:tcPr>
          <w:p w:rsidR="00A50417" w:rsidRPr="0085414B" w:rsidRDefault="00A50417" w:rsidP="0085414B">
            <w:pPr>
              <w:pStyle w:val="NoSpacing"/>
              <w:jc w:val="center"/>
              <w:rPr>
                <w:b/>
                <w:sz w:val="20"/>
                <w:szCs w:val="20"/>
              </w:rPr>
            </w:pPr>
            <w:r w:rsidRPr="0085414B">
              <w:rPr>
                <w:b/>
                <w:sz w:val="20"/>
                <w:szCs w:val="20"/>
              </w:rPr>
              <w:t>Program Resources</w:t>
            </w:r>
          </w:p>
        </w:tc>
        <w:tc>
          <w:tcPr>
            <w:tcW w:w="8005" w:type="dxa"/>
          </w:tcPr>
          <w:p w:rsidR="00A50417" w:rsidRPr="00A50417" w:rsidRDefault="00A50417" w:rsidP="00A50417">
            <w:pPr>
              <w:pStyle w:val="NoSpacing"/>
              <w:rPr>
                <w:color w:val="000000" w:themeColor="text1"/>
                <w:sz w:val="20"/>
                <w:szCs w:val="20"/>
              </w:rPr>
            </w:pPr>
            <w:r w:rsidRPr="00A50417">
              <w:rPr>
                <w:color w:val="000000" w:themeColor="text1"/>
                <w:sz w:val="20"/>
                <w:szCs w:val="20"/>
              </w:rPr>
              <w:t xml:space="preserve">What are the resource strengths and needs of the </w:t>
            </w:r>
            <w:r w:rsidR="007349A9">
              <w:rPr>
                <w:color w:val="000000" w:themeColor="text1"/>
                <w:sz w:val="20"/>
                <w:szCs w:val="20"/>
              </w:rPr>
              <w:t>Program of study</w:t>
            </w:r>
          </w:p>
          <w:p w:rsidR="00A50417" w:rsidRPr="00A50417" w:rsidRDefault="00A50417" w:rsidP="004D2617">
            <w:pPr>
              <w:pStyle w:val="NoSpacing"/>
              <w:rPr>
                <w:sz w:val="20"/>
                <w:szCs w:val="20"/>
              </w:rPr>
            </w:pPr>
          </w:p>
        </w:tc>
      </w:tr>
      <w:tr w:rsidR="00A50417" w:rsidTr="0085414B">
        <w:tc>
          <w:tcPr>
            <w:tcW w:w="1345" w:type="dxa"/>
            <w:shd w:val="clear" w:color="auto" w:fill="D9E2F3" w:themeFill="accent1" w:themeFillTint="33"/>
          </w:tcPr>
          <w:p w:rsidR="00A50417" w:rsidRPr="0085414B" w:rsidRDefault="00A50417" w:rsidP="0085414B">
            <w:pPr>
              <w:pStyle w:val="NoSpacing"/>
              <w:jc w:val="center"/>
              <w:rPr>
                <w:b/>
                <w:sz w:val="20"/>
                <w:szCs w:val="20"/>
              </w:rPr>
            </w:pPr>
            <w:r w:rsidRPr="0085414B">
              <w:rPr>
                <w:b/>
                <w:sz w:val="20"/>
                <w:szCs w:val="20"/>
              </w:rPr>
              <w:t>Program Diversity</w:t>
            </w:r>
          </w:p>
        </w:tc>
        <w:tc>
          <w:tcPr>
            <w:tcW w:w="8005" w:type="dxa"/>
          </w:tcPr>
          <w:p w:rsidR="00A50417" w:rsidRPr="00A50417" w:rsidRDefault="00A50417" w:rsidP="00A50417">
            <w:pPr>
              <w:pStyle w:val="NoSpacing"/>
              <w:rPr>
                <w:color w:val="000000" w:themeColor="text1"/>
                <w:sz w:val="20"/>
                <w:szCs w:val="20"/>
              </w:rPr>
            </w:pPr>
            <w:r w:rsidRPr="00A50417">
              <w:rPr>
                <w:color w:val="000000" w:themeColor="text1"/>
                <w:sz w:val="20"/>
                <w:szCs w:val="20"/>
              </w:rPr>
              <w:t xml:space="preserve">How does the </w:t>
            </w:r>
            <w:r w:rsidR="007349A9">
              <w:rPr>
                <w:color w:val="000000" w:themeColor="text1"/>
                <w:sz w:val="20"/>
                <w:szCs w:val="20"/>
              </w:rPr>
              <w:t>Program of study</w:t>
            </w:r>
            <w:r w:rsidRPr="00A50417">
              <w:rPr>
                <w:color w:val="000000" w:themeColor="text1"/>
                <w:sz w:val="20"/>
                <w:szCs w:val="20"/>
              </w:rPr>
              <w:t xml:space="preserve"> contribute to LCC’s strategy of integrating more fully the concepts of globalization and diversity in instruction and services</w:t>
            </w:r>
          </w:p>
          <w:p w:rsidR="00A50417" w:rsidRPr="00A50417" w:rsidRDefault="00A50417" w:rsidP="004D2617">
            <w:pPr>
              <w:pStyle w:val="NoSpacing"/>
              <w:rPr>
                <w:color w:val="000000" w:themeColor="text1"/>
                <w:sz w:val="20"/>
                <w:szCs w:val="20"/>
              </w:rPr>
            </w:pPr>
            <w:r w:rsidRPr="00A50417">
              <w:rPr>
                <w:color w:val="000000" w:themeColor="text1"/>
                <w:sz w:val="20"/>
                <w:szCs w:val="20"/>
              </w:rPr>
              <w:t xml:space="preserve">How does student enrollment in the </w:t>
            </w:r>
            <w:r w:rsidR="007349A9">
              <w:rPr>
                <w:color w:val="000000" w:themeColor="text1"/>
                <w:sz w:val="20"/>
                <w:szCs w:val="20"/>
              </w:rPr>
              <w:t>Program of study</w:t>
            </w:r>
            <w:r w:rsidRPr="00A50417">
              <w:rPr>
                <w:color w:val="000000" w:themeColor="text1"/>
                <w:sz w:val="20"/>
                <w:szCs w:val="20"/>
              </w:rPr>
              <w:t xml:space="preserve"> represent the diversity of populations served in the community</w:t>
            </w:r>
          </w:p>
        </w:tc>
      </w:tr>
      <w:tr w:rsidR="00A50417" w:rsidTr="0085414B">
        <w:tc>
          <w:tcPr>
            <w:tcW w:w="1345" w:type="dxa"/>
            <w:shd w:val="clear" w:color="auto" w:fill="D9E2F3" w:themeFill="accent1" w:themeFillTint="33"/>
          </w:tcPr>
          <w:p w:rsidR="00A50417" w:rsidRPr="0085414B" w:rsidRDefault="00A50417" w:rsidP="0085414B">
            <w:pPr>
              <w:pStyle w:val="NoSpacing"/>
              <w:jc w:val="center"/>
              <w:rPr>
                <w:b/>
                <w:sz w:val="20"/>
                <w:szCs w:val="20"/>
              </w:rPr>
            </w:pPr>
            <w:r w:rsidRPr="0085414B">
              <w:rPr>
                <w:b/>
                <w:sz w:val="20"/>
                <w:szCs w:val="20"/>
              </w:rPr>
              <w:t>Program Use of Data</w:t>
            </w:r>
          </w:p>
        </w:tc>
        <w:tc>
          <w:tcPr>
            <w:tcW w:w="8005" w:type="dxa"/>
          </w:tcPr>
          <w:p w:rsidR="00A50417" w:rsidRPr="00A50417" w:rsidRDefault="00A50417" w:rsidP="00A50417">
            <w:pPr>
              <w:pStyle w:val="NoSpacing"/>
              <w:rPr>
                <w:color w:val="000000" w:themeColor="text1"/>
                <w:sz w:val="20"/>
                <w:szCs w:val="20"/>
              </w:rPr>
            </w:pPr>
            <w:r w:rsidRPr="00A50417">
              <w:rPr>
                <w:color w:val="000000" w:themeColor="text1"/>
                <w:sz w:val="20"/>
                <w:szCs w:val="20"/>
              </w:rPr>
              <w:t xml:space="preserve">How does the </w:t>
            </w:r>
            <w:r w:rsidR="007349A9">
              <w:rPr>
                <w:color w:val="000000" w:themeColor="text1"/>
                <w:sz w:val="20"/>
                <w:szCs w:val="20"/>
              </w:rPr>
              <w:t>Program of study</w:t>
            </w:r>
            <w:r w:rsidRPr="00A50417">
              <w:rPr>
                <w:color w:val="000000" w:themeColor="text1"/>
                <w:sz w:val="20"/>
                <w:szCs w:val="20"/>
              </w:rPr>
              <w:t xml:space="preserve"> measure and monitor student learning performance</w:t>
            </w:r>
          </w:p>
          <w:p w:rsidR="00A50417" w:rsidRPr="00A50417" w:rsidRDefault="00A50417" w:rsidP="00A50417">
            <w:pPr>
              <w:pStyle w:val="NoSpacing"/>
              <w:rPr>
                <w:color w:val="000000" w:themeColor="text1"/>
                <w:sz w:val="20"/>
                <w:szCs w:val="20"/>
              </w:rPr>
            </w:pPr>
            <w:r w:rsidRPr="00A50417">
              <w:rPr>
                <w:color w:val="000000" w:themeColor="text1"/>
                <w:sz w:val="20"/>
                <w:szCs w:val="20"/>
              </w:rPr>
              <w:t xml:space="preserve">How does the </w:t>
            </w:r>
            <w:r w:rsidR="007349A9">
              <w:rPr>
                <w:color w:val="000000" w:themeColor="text1"/>
                <w:sz w:val="20"/>
                <w:szCs w:val="20"/>
              </w:rPr>
              <w:t>Program of study</w:t>
            </w:r>
            <w:r w:rsidRPr="00A50417">
              <w:rPr>
                <w:color w:val="000000" w:themeColor="text1"/>
                <w:sz w:val="20"/>
                <w:szCs w:val="20"/>
              </w:rPr>
              <w:t xml:space="preserve"> use student learning evidence to make improvements</w:t>
            </w:r>
          </w:p>
          <w:p w:rsidR="00A50417" w:rsidRPr="00A50417" w:rsidRDefault="00A50417" w:rsidP="00A50417">
            <w:pPr>
              <w:pStyle w:val="NoSpacing"/>
              <w:rPr>
                <w:color w:val="000000" w:themeColor="text1"/>
                <w:sz w:val="20"/>
                <w:szCs w:val="20"/>
              </w:rPr>
            </w:pPr>
            <w:r w:rsidRPr="00A50417">
              <w:rPr>
                <w:color w:val="000000" w:themeColor="text1"/>
                <w:sz w:val="20"/>
                <w:szCs w:val="20"/>
              </w:rPr>
              <w:t xml:space="preserve">What are the short-term and long-term planned improvements for the </w:t>
            </w:r>
            <w:r w:rsidR="007349A9">
              <w:rPr>
                <w:color w:val="000000" w:themeColor="text1"/>
                <w:sz w:val="20"/>
                <w:szCs w:val="20"/>
              </w:rPr>
              <w:t>Program of study</w:t>
            </w:r>
          </w:p>
          <w:p w:rsidR="00A50417" w:rsidRPr="00A50417" w:rsidRDefault="00A50417" w:rsidP="00A50417">
            <w:pPr>
              <w:pStyle w:val="NoSpacing"/>
              <w:rPr>
                <w:color w:val="000000" w:themeColor="text1"/>
                <w:sz w:val="20"/>
                <w:szCs w:val="20"/>
              </w:rPr>
            </w:pPr>
            <w:r w:rsidRPr="00A50417">
              <w:rPr>
                <w:color w:val="000000" w:themeColor="text1"/>
                <w:sz w:val="20"/>
                <w:szCs w:val="20"/>
              </w:rPr>
              <w:t>What are the measurement and monitoring strategies for planned improvement</w:t>
            </w:r>
          </w:p>
          <w:p w:rsidR="00A50417" w:rsidRPr="00A50417" w:rsidRDefault="00A50417" w:rsidP="004D2617">
            <w:pPr>
              <w:pStyle w:val="NoSpacing"/>
              <w:rPr>
                <w:color w:val="000000" w:themeColor="text1"/>
                <w:sz w:val="20"/>
                <w:szCs w:val="20"/>
              </w:rPr>
            </w:pPr>
            <w:r w:rsidRPr="00A50417">
              <w:rPr>
                <w:color w:val="000000" w:themeColor="text1"/>
                <w:sz w:val="20"/>
                <w:szCs w:val="20"/>
              </w:rPr>
              <w:t xml:space="preserve">How does the </w:t>
            </w:r>
            <w:r w:rsidR="007349A9">
              <w:rPr>
                <w:color w:val="000000" w:themeColor="text1"/>
                <w:sz w:val="20"/>
                <w:szCs w:val="20"/>
              </w:rPr>
              <w:t>Program of study</w:t>
            </w:r>
            <w:r w:rsidRPr="00A50417">
              <w:rPr>
                <w:color w:val="000000" w:themeColor="text1"/>
                <w:sz w:val="20"/>
                <w:szCs w:val="20"/>
              </w:rPr>
              <w:t xml:space="preserve"> use data to inform curriculum change</w:t>
            </w:r>
          </w:p>
        </w:tc>
      </w:tr>
    </w:tbl>
    <w:p w:rsidR="00A50417" w:rsidRDefault="00A50417" w:rsidP="004D2617">
      <w:pPr>
        <w:pStyle w:val="NoSpacing"/>
      </w:pPr>
    </w:p>
    <w:p w:rsidR="004D2617" w:rsidRDefault="00AD5B29" w:rsidP="00AD5B29">
      <w:r>
        <w:t>Q</w:t>
      </w:r>
      <w:r w:rsidR="004D2617">
        <w:t>uestions may be slightly modified to suit the program area. For example, the primary goal for Center for Transitional Learning students is progression to college level courses</w:t>
      </w:r>
      <w:r w:rsidR="0051564B">
        <w:t>;</w:t>
      </w:r>
      <w:r w:rsidR="004D2617">
        <w:t xml:space="preserve"> therefore, questions regarding student retention and completion are modified to capture how these students are retained at the institutional level, rather than the program level. </w:t>
      </w:r>
    </w:p>
    <w:p w:rsidR="004D2617" w:rsidRPr="00601DE6" w:rsidRDefault="004D2617" w:rsidP="004D2617">
      <w:pPr>
        <w:pStyle w:val="Heading5"/>
        <w:rPr>
          <w:b/>
        </w:rPr>
      </w:pPr>
      <w:r w:rsidRPr="00601DE6">
        <w:rPr>
          <w:b/>
        </w:rPr>
        <w:t>Sources and Methods of Program-Level Evidence</w:t>
      </w:r>
    </w:p>
    <w:p w:rsidR="004D2617" w:rsidRDefault="004D2617" w:rsidP="004D2617">
      <w:pPr>
        <w:pStyle w:val="NoSpacing"/>
      </w:pPr>
      <w:r>
        <w:t xml:space="preserve">Faculty </w:t>
      </w:r>
      <w:r w:rsidR="004126D2">
        <w:t xml:space="preserve">and students </w:t>
      </w:r>
      <w:r>
        <w:t>are the primary data source</w:t>
      </w:r>
      <w:r w:rsidR="004126D2">
        <w:t>s</w:t>
      </w:r>
      <w:r>
        <w:t xml:space="preserve"> of program-level evidence. Faculty are provided with several</w:t>
      </w:r>
      <w:r w:rsidR="001674F8">
        <w:t xml:space="preserve"> methods</w:t>
      </w:r>
      <w:r>
        <w:t xml:space="preserve"> to capture program-level evidence, such as: </w:t>
      </w:r>
    </w:p>
    <w:p w:rsidR="004D2617" w:rsidRDefault="004D2617" w:rsidP="004D2617">
      <w:pPr>
        <w:pStyle w:val="NoSpacing"/>
      </w:pPr>
    </w:p>
    <w:p w:rsidR="004D2617" w:rsidRDefault="007349A9" w:rsidP="00484CF5">
      <w:pPr>
        <w:pStyle w:val="NoSpacing"/>
        <w:numPr>
          <w:ilvl w:val="0"/>
          <w:numId w:val="6"/>
        </w:numPr>
      </w:pPr>
      <w:r>
        <w:rPr>
          <w:b/>
        </w:rPr>
        <w:t>Program Review Q</w:t>
      </w:r>
      <w:r w:rsidR="004D2617" w:rsidRPr="002629F0">
        <w:rPr>
          <w:b/>
        </w:rPr>
        <w:t>uestionnaire</w:t>
      </w:r>
      <w:r w:rsidR="004D2617">
        <w:t xml:space="preserve"> – used to provide detailed and thoughtful reflection to the questions of </w:t>
      </w:r>
      <w:r w:rsidR="004126D2">
        <w:t>p</w:t>
      </w:r>
      <w:r w:rsidR="004D2617">
        <w:t xml:space="preserve">rogram </w:t>
      </w:r>
      <w:r w:rsidR="004126D2">
        <w:t>r</w:t>
      </w:r>
      <w:r w:rsidR="004D2617">
        <w:t>eview</w:t>
      </w:r>
      <w:r w:rsidR="004126D2">
        <w:t xml:space="preserve"> (see table X above) </w:t>
      </w:r>
    </w:p>
    <w:p w:rsidR="004D2617" w:rsidRDefault="007349A9" w:rsidP="00484CF5">
      <w:pPr>
        <w:pStyle w:val="NoSpacing"/>
        <w:numPr>
          <w:ilvl w:val="0"/>
          <w:numId w:val="6"/>
        </w:numPr>
      </w:pPr>
      <w:r>
        <w:rPr>
          <w:b/>
        </w:rPr>
        <w:t>Program of Study</w:t>
      </w:r>
      <w:r w:rsidR="004D2617" w:rsidRPr="002629F0">
        <w:rPr>
          <w:b/>
        </w:rPr>
        <w:t xml:space="preserve"> Learning Outcomes template</w:t>
      </w:r>
      <w:r w:rsidR="004D2617">
        <w:t xml:space="preserve"> – used to identify and report program-level student learning outcomes statements, assessment methods for each student learning outcomes statement, 2-year mastery levels for each course, and alignment from program-level learning outcomes to institutional-level learning outcomes </w:t>
      </w:r>
    </w:p>
    <w:p w:rsidR="004D2617" w:rsidRDefault="007349A9" w:rsidP="00484CF5">
      <w:pPr>
        <w:pStyle w:val="NoSpacing"/>
        <w:numPr>
          <w:ilvl w:val="0"/>
          <w:numId w:val="6"/>
        </w:numPr>
      </w:pPr>
      <w:r>
        <w:rPr>
          <w:b/>
        </w:rPr>
        <w:t>Program of Study</w:t>
      </w:r>
      <w:r w:rsidR="004D2617" w:rsidRPr="002629F0">
        <w:rPr>
          <w:b/>
        </w:rPr>
        <w:t xml:space="preserve"> Learning Outcomes rubric</w:t>
      </w:r>
      <w:r w:rsidR="004D2617">
        <w:t xml:space="preserve"> – used to conduct a self-assessment of the completeness and quality of program-level learning outcomes statements and assessment methods</w:t>
      </w:r>
    </w:p>
    <w:p w:rsidR="004D2617" w:rsidRDefault="004D2617" w:rsidP="00484CF5">
      <w:pPr>
        <w:pStyle w:val="NoSpacing"/>
        <w:numPr>
          <w:ilvl w:val="0"/>
          <w:numId w:val="6"/>
        </w:numPr>
      </w:pPr>
      <w:r w:rsidRPr="002629F0">
        <w:rPr>
          <w:b/>
        </w:rPr>
        <w:t>Annual Improvement Plan</w:t>
      </w:r>
      <w:r>
        <w:t xml:space="preserve"> – used to identify and report annual program-level improvements</w:t>
      </w:r>
    </w:p>
    <w:p w:rsidR="004D2617" w:rsidRDefault="004D2617" w:rsidP="004D2617">
      <w:pPr>
        <w:pStyle w:val="NoSpacing"/>
      </w:pPr>
    </w:p>
    <w:p w:rsidR="004D2617" w:rsidRDefault="004D2617" w:rsidP="004D2617">
      <w:pPr>
        <w:pStyle w:val="NoSpacing"/>
      </w:pPr>
      <w:r>
        <w:t xml:space="preserve">Assessment tools that are used to collect data at the </w:t>
      </w:r>
      <w:r w:rsidR="004126D2">
        <w:t>p</w:t>
      </w:r>
      <w:r>
        <w:t xml:space="preserve">rogram-level are designed by CASL and/or CDS and then reviewed and tested by CASL and Curriculum Committee (CC), and at times, approved by the </w:t>
      </w:r>
      <w:r w:rsidR="004126D2">
        <w:t>a</w:t>
      </w:r>
      <w:r>
        <w:t xml:space="preserve">cademic </w:t>
      </w:r>
      <w:r w:rsidR="004126D2">
        <w:t>s</w:t>
      </w:r>
      <w:r>
        <w:t xml:space="preserve">enate. </w:t>
      </w:r>
    </w:p>
    <w:p w:rsidR="004D2617" w:rsidRDefault="004D2617" w:rsidP="004D2617">
      <w:pPr>
        <w:pStyle w:val="NoSpacing"/>
        <w:ind w:left="720"/>
      </w:pPr>
    </w:p>
    <w:p w:rsidR="004D2617" w:rsidRPr="00601DE6" w:rsidRDefault="004D2617" w:rsidP="004D2617">
      <w:pPr>
        <w:pStyle w:val="Heading5"/>
        <w:rPr>
          <w:b/>
        </w:rPr>
      </w:pPr>
      <w:r w:rsidRPr="00601DE6">
        <w:rPr>
          <w:b/>
        </w:rPr>
        <w:t>Analysis of Program-Level Evidence</w:t>
      </w:r>
    </w:p>
    <w:p w:rsidR="004D2617" w:rsidRDefault="004D2617" w:rsidP="00153AFD">
      <w:pPr>
        <w:pStyle w:val="NoSpacing"/>
      </w:pPr>
      <w:r w:rsidRPr="004B67DD">
        <w:t xml:space="preserve">Responses </w:t>
      </w:r>
      <w:r>
        <w:t xml:space="preserve">to program-level </w:t>
      </w:r>
      <w:r w:rsidR="00153AFD">
        <w:t>assessment methods</w:t>
      </w:r>
      <w:r>
        <w:t xml:space="preserve"> </w:t>
      </w:r>
      <w:r w:rsidRPr="004B67DD">
        <w:t xml:space="preserve">are reviewed and discussed with the </w:t>
      </w:r>
      <w:r w:rsidR="007349A9">
        <w:t>program of study</w:t>
      </w:r>
      <w:r w:rsidRPr="004B67DD">
        <w:t xml:space="preserve"> support team (i.e. CASL, CDS, CC, Provost, &amp; Financial) during the workgroup session at the close of the review.</w:t>
      </w:r>
      <w:r>
        <w:t xml:space="preserve"> </w:t>
      </w:r>
    </w:p>
    <w:p w:rsidR="004D2617" w:rsidRDefault="004D2617" w:rsidP="004D2617">
      <w:pPr>
        <w:pStyle w:val="NoSpacing"/>
      </w:pPr>
    </w:p>
    <w:p w:rsidR="004D2617" w:rsidRDefault="004D2617" w:rsidP="004D2617">
      <w:pPr>
        <w:pStyle w:val="NoSpacing"/>
      </w:pPr>
      <w:r w:rsidRPr="004B67DD">
        <w:t xml:space="preserve">Responses to </w:t>
      </w:r>
      <w:r w:rsidR="007349A9">
        <w:t>program of study</w:t>
      </w:r>
      <w:r w:rsidRPr="004B67DD">
        <w:t xml:space="preserve"> stu</w:t>
      </w:r>
      <w:r>
        <w:t>dent learning outcomes and alignment</w:t>
      </w:r>
      <w:r w:rsidRPr="004B67DD">
        <w:t xml:space="preserve"> to </w:t>
      </w:r>
      <w:r w:rsidR="00153AFD">
        <w:t>e</w:t>
      </w:r>
      <w:r w:rsidRPr="004B67DD">
        <w:t xml:space="preserve">ssential </w:t>
      </w:r>
      <w:r w:rsidR="00153AFD">
        <w:t>l</w:t>
      </w:r>
      <w:r w:rsidRPr="004B67DD">
        <w:t xml:space="preserve">earning </w:t>
      </w:r>
      <w:r w:rsidR="00153AFD">
        <w:t>o</w:t>
      </w:r>
      <w:r w:rsidRPr="004B67DD">
        <w:t xml:space="preserve">utcomes templates are reviewed by CASL using </w:t>
      </w:r>
      <w:r>
        <w:t>a rubric to</w:t>
      </w:r>
      <w:r w:rsidRPr="004B67DD">
        <w:t xml:space="preserve"> assess the completeness and quality of outcomes and assessment types. CASL then provides feedback to the </w:t>
      </w:r>
      <w:r w:rsidR="007349A9">
        <w:t>Program of study</w:t>
      </w:r>
      <w:r w:rsidRPr="004B67DD">
        <w:t xml:space="preserve"> with suggestions for improvements to the outcomes statements and/or the selected assessment type. </w:t>
      </w:r>
    </w:p>
    <w:p w:rsidR="00153AFD" w:rsidRDefault="00153AFD" w:rsidP="004D2617">
      <w:pPr>
        <w:pStyle w:val="NoSpacing"/>
      </w:pPr>
    </w:p>
    <w:p w:rsidR="00FC1BD8" w:rsidRPr="00AE6B85" w:rsidRDefault="00FC1BD8" w:rsidP="00FC1BD8">
      <w:pPr>
        <w:pStyle w:val="Heading5"/>
        <w:rPr>
          <w:b/>
        </w:rPr>
      </w:pPr>
      <w:r>
        <w:rPr>
          <w:b/>
        </w:rPr>
        <w:t>Collating Program</w:t>
      </w:r>
      <w:r w:rsidRPr="00AE6B85">
        <w:rPr>
          <w:b/>
        </w:rPr>
        <w:t xml:space="preserve">-Level Assessment Data </w:t>
      </w:r>
    </w:p>
    <w:p w:rsidR="00FC1BD8" w:rsidRDefault="00FC1BD8" w:rsidP="00FC1BD8">
      <w:pPr>
        <w:pStyle w:val="NoSpacing"/>
      </w:pPr>
      <w:r>
        <w:t xml:space="preserve">Collating student learning assessment data is a critical step in the assessment process. Collating is the process of gathering student learning data from multiple, similar sources and aggregating the data, as, for example, collecting student learning assessment data from multiple sections of the same course and then analyzing and reporting the data by the course. </w:t>
      </w:r>
    </w:p>
    <w:p w:rsidR="00FC1BD8" w:rsidRDefault="00FC1BD8" w:rsidP="00FC1BD8">
      <w:pPr>
        <w:pStyle w:val="NoSpacing"/>
      </w:pPr>
    </w:p>
    <w:p w:rsidR="00FC1BD8" w:rsidRDefault="00FC1BD8" w:rsidP="00FC1BD8">
      <w:pPr>
        <w:pStyle w:val="NoSpacing"/>
      </w:pPr>
      <w:r>
        <w:t xml:space="preserve">The Center for Data Science offers data collection tools that may be used to assist faculty with making the process of collating student learning data easy and efficient. These data collection tools may be customized to suit your department and program of study needs. Please </w:t>
      </w:r>
      <w:hyperlink r:id="rId16" w:history="1">
        <w:r w:rsidRPr="00A83319">
          <w:rPr>
            <w:rStyle w:val="Hyperlink"/>
          </w:rPr>
          <w:t>contact the Center for Data Science</w:t>
        </w:r>
      </w:hyperlink>
      <w:r>
        <w:t xml:space="preserve"> for assistance with your data collection efforts. </w:t>
      </w:r>
    </w:p>
    <w:p w:rsidR="007349A9" w:rsidRPr="004B67DD" w:rsidRDefault="007349A9" w:rsidP="004D2617">
      <w:pPr>
        <w:pStyle w:val="NoSpacing"/>
      </w:pPr>
    </w:p>
    <w:p w:rsidR="004D2617" w:rsidRPr="00601DE6" w:rsidRDefault="004D2617" w:rsidP="004D2617">
      <w:pPr>
        <w:pStyle w:val="Heading5"/>
        <w:rPr>
          <w:b/>
        </w:rPr>
      </w:pPr>
      <w:r w:rsidRPr="00601DE6">
        <w:rPr>
          <w:b/>
        </w:rPr>
        <w:t>Use of Program-Level Evidence</w:t>
      </w:r>
    </w:p>
    <w:p w:rsidR="004D2617" w:rsidRPr="00D45A76" w:rsidRDefault="004D2617" w:rsidP="004D2617">
      <w:pPr>
        <w:pStyle w:val="NoSpacing"/>
      </w:pPr>
      <w:r w:rsidRPr="00D45A76">
        <w:t xml:space="preserve">Program-level assessment data is used to showcase the strengths and to identify what improvements can be made to further strengthen the </w:t>
      </w:r>
      <w:r w:rsidR="00BF224B">
        <w:t xml:space="preserve">learning and success of students in the </w:t>
      </w:r>
      <w:r w:rsidR="007349A9">
        <w:t>program of study</w:t>
      </w:r>
      <w:r w:rsidRPr="00D45A76">
        <w:t xml:space="preserve">. This data is also used to check for the alignment between program, student, community, and LCC goals and curriculum. </w:t>
      </w:r>
    </w:p>
    <w:p w:rsidR="004D2617" w:rsidRPr="00D45A76" w:rsidRDefault="004D2617" w:rsidP="004D2617">
      <w:pPr>
        <w:pStyle w:val="NoSpacing"/>
      </w:pPr>
    </w:p>
    <w:p w:rsidR="004D2617" w:rsidRDefault="004D2617" w:rsidP="004D2617">
      <w:pPr>
        <w:pStyle w:val="NoSpacing"/>
      </w:pPr>
      <w:r w:rsidRPr="00D45A76">
        <w:t xml:space="preserve">Results and findings of </w:t>
      </w:r>
      <w:r w:rsidR="007349A9">
        <w:t>p</w:t>
      </w:r>
      <w:r w:rsidRPr="00D45A76">
        <w:t xml:space="preserve">rogram-Level data are shared with all </w:t>
      </w:r>
      <w:r w:rsidR="007349A9">
        <w:t xml:space="preserve">program review </w:t>
      </w:r>
      <w:r w:rsidRPr="00D45A76">
        <w:t xml:space="preserve">collaborators and with the campus community. Thus, every four years, each </w:t>
      </w:r>
      <w:r w:rsidR="007349A9">
        <w:t>program of study</w:t>
      </w:r>
      <w:r w:rsidRPr="00D45A76">
        <w:t xml:space="preserve"> showcases how they help students learn and achieve goals. For example, </w:t>
      </w:r>
      <w:r w:rsidR="007349A9">
        <w:t>program of study</w:t>
      </w:r>
      <w:r w:rsidRPr="00D45A76">
        <w:t xml:space="preserve"> faculty, staff, and administration assemble an executive summary that is shared with </w:t>
      </w:r>
      <w:r w:rsidR="00BF224B">
        <w:t>a</w:t>
      </w:r>
      <w:r w:rsidRPr="00D45A76">
        <w:t xml:space="preserve">cademic </w:t>
      </w:r>
      <w:r w:rsidR="00BF224B">
        <w:t>s</w:t>
      </w:r>
      <w:r w:rsidRPr="00D45A76">
        <w:t xml:space="preserve">enate at the close of </w:t>
      </w:r>
      <w:r w:rsidR="007349A9">
        <w:t>p</w:t>
      </w:r>
      <w:r w:rsidRPr="00D45A76">
        <w:t xml:space="preserve">rogram </w:t>
      </w:r>
      <w:r w:rsidR="007349A9">
        <w:t>r</w:t>
      </w:r>
      <w:r w:rsidRPr="00D45A76">
        <w:t xml:space="preserve">eview. </w:t>
      </w:r>
    </w:p>
    <w:p w:rsidR="00153AFD" w:rsidRPr="00D45A76" w:rsidRDefault="00153AFD" w:rsidP="004D2617">
      <w:pPr>
        <w:pStyle w:val="NoSpacing"/>
      </w:pPr>
    </w:p>
    <w:p w:rsidR="004D2617" w:rsidRPr="00864406" w:rsidRDefault="007349A9" w:rsidP="004D2617">
      <w:pPr>
        <w:pStyle w:val="Heading5"/>
        <w:rPr>
          <w:b/>
        </w:rPr>
      </w:pPr>
      <w:r>
        <w:rPr>
          <w:b/>
        </w:rPr>
        <w:t xml:space="preserve">Program Review </w:t>
      </w:r>
      <w:r w:rsidR="004D2617" w:rsidRPr="00864406">
        <w:rPr>
          <w:b/>
        </w:rPr>
        <w:t xml:space="preserve">Process </w:t>
      </w:r>
    </w:p>
    <w:p w:rsidR="004D2617" w:rsidRDefault="007349A9" w:rsidP="004D2617">
      <w:pPr>
        <w:pStyle w:val="NoSpacing"/>
      </w:pPr>
      <w:r>
        <w:t xml:space="preserve">Program review </w:t>
      </w:r>
      <w:r w:rsidR="004D2617">
        <w:t xml:space="preserve">is a collaborative process with </w:t>
      </w:r>
      <w:r>
        <w:t>program of study</w:t>
      </w:r>
      <w:r w:rsidR="004D2617">
        <w:t xml:space="preserve"> faculty, staff, administration, and students and conducted systematically in partnership with college-wide committees (e.g. Committee for Assessing Student Learning, Curriculum Committee, and Academic Senate) and the Center for Data Science. </w:t>
      </w:r>
      <w:r w:rsidR="000944D5">
        <w:t xml:space="preserve">Table X below provides a summary of the program review roles, responsibilities, and tasks. </w:t>
      </w:r>
    </w:p>
    <w:p w:rsidR="000944D5" w:rsidRDefault="000944D5" w:rsidP="004D2617">
      <w:pPr>
        <w:pStyle w:val="NoSpacing"/>
      </w:pPr>
    </w:p>
    <w:p w:rsidR="00FC1BD8" w:rsidRDefault="00FC1BD8" w:rsidP="004D2617">
      <w:pPr>
        <w:pStyle w:val="NoSpacing"/>
      </w:pPr>
    </w:p>
    <w:p w:rsidR="00FC1BD8" w:rsidRDefault="00FC1BD8" w:rsidP="004D2617">
      <w:pPr>
        <w:pStyle w:val="NoSpacing"/>
      </w:pPr>
    </w:p>
    <w:p w:rsidR="00FC1BD8" w:rsidRDefault="00FC1BD8" w:rsidP="004D2617">
      <w:pPr>
        <w:pStyle w:val="NoSpacing"/>
      </w:pPr>
    </w:p>
    <w:p w:rsidR="00FC1BD8" w:rsidRDefault="00FC1BD8" w:rsidP="004D2617">
      <w:pPr>
        <w:pStyle w:val="NoSpacing"/>
      </w:pPr>
    </w:p>
    <w:p w:rsidR="00FC1BD8" w:rsidRDefault="00FC1BD8" w:rsidP="004D2617">
      <w:pPr>
        <w:pStyle w:val="NoSpacing"/>
      </w:pPr>
    </w:p>
    <w:p w:rsidR="000944D5" w:rsidRDefault="000944D5" w:rsidP="004D2617">
      <w:pPr>
        <w:pStyle w:val="NoSpacing"/>
      </w:pPr>
      <w:r>
        <w:t xml:space="preserve">Table X. Program Review Summary </w:t>
      </w:r>
    </w:p>
    <w:tbl>
      <w:tblPr>
        <w:tblStyle w:val="TableGrid"/>
        <w:tblW w:w="10710" w:type="dxa"/>
        <w:tblInd w:w="-815" w:type="dxa"/>
        <w:tblLook w:val="04A0" w:firstRow="1" w:lastRow="0" w:firstColumn="1" w:lastColumn="0" w:noHBand="0" w:noVBand="1"/>
      </w:tblPr>
      <w:tblGrid>
        <w:gridCol w:w="1080"/>
        <w:gridCol w:w="2340"/>
        <w:gridCol w:w="4590"/>
        <w:gridCol w:w="2700"/>
      </w:tblGrid>
      <w:tr w:rsidR="003836E1" w:rsidTr="00FC1BD8">
        <w:tc>
          <w:tcPr>
            <w:tcW w:w="1080" w:type="dxa"/>
            <w:shd w:val="clear" w:color="auto" w:fill="D9E2F3" w:themeFill="accent1" w:themeFillTint="33"/>
          </w:tcPr>
          <w:p w:rsidR="003836E1" w:rsidRPr="00B34922" w:rsidRDefault="003836E1" w:rsidP="00B34922">
            <w:pPr>
              <w:pStyle w:val="NoSpacing"/>
              <w:jc w:val="center"/>
              <w:rPr>
                <w:b/>
              </w:rPr>
            </w:pPr>
            <w:r w:rsidRPr="00B34922">
              <w:rPr>
                <w:b/>
              </w:rPr>
              <w:t>Timing</w:t>
            </w:r>
          </w:p>
        </w:tc>
        <w:tc>
          <w:tcPr>
            <w:tcW w:w="2340" w:type="dxa"/>
            <w:shd w:val="clear" w:color="auto" w:fill="D9E2F3" w:themeFill="accent1" w:themeFillTint="33"/>
          </w:tcPr>
          <w:p w:rsidR="003836E1" w:rsidRPr="00B34922" w:rsidRDefault="003836E1" w:rsidP="00B34922">
            <w:pPr>
              <w:pStyle w:val="NoSpacing"/>
              <w:jc w:val="center"/>
              <w:rPr>
                <w:b/>
              </w:rPr>
            </w:pPr>
            <w:r w:rsidRPr="00B34922">
              <w:rPr>
                <w:b/>
              </w:rPr>
              <w:t>Role(s)</w:t>
            </w:r>
          </w:p>
        </w:tc>
        <w:tc>
          <w:tcPr>
            <w:tcW w:w="4590" w:type="dxa"/>
            <w:shd w:val="clear" w:color="auto" w:fill="D9E2F3" w:themeFill="accent1" w:themeFillTint="33"/>
          </w:tcPr>
          <w:p w:rsidR="003836E1" w:rsidRPr="00B34922" w:rsidRDefault="003836E1" w:rsidP="00B34922">
            <w:pPr>
              <w:pStyle w:val="NoSpacing"/>
              <w:jc w:val="center"/>
              <w:rPr>
                <w:b/>
              </w:rPr>
            </w:pPr>
            <w:r w:rsidRPr="00B34922">
              <w:rPr>
                <w:b/>
              </w:rPr>
              <w:t>Responsibilities &amp; Tasks</w:t>
            </w:r>
          </w:p>
        </w:tc>
        <w:tc>
          <w:tcPr>
            <w:tcW w:w="2700" w:type="dxa"/>
            <w:shd w:val="clear" w:color="auto" w:fill="D9E2F3" w:themeFill="accent1" w:themeFillTint="33"/>
          </w:tcPr>
          <w:p w:rsidR="003836E1" w:rsidRPr="00B34922" w:rsidRDefault="003836E1" w:rsidP="00B34922">
            <w:pPr>
              <w:pStyle w:val="NoSpacing"/>
              <w:jc w:val="center"/>
              <w:rPr>
                <w:b/>
              </w:rPr>
            </w:pPr>
            <w:r w:rsidRPr="00B34922">
              <w:rPr>
                <w:b/>
              </w:rPr>
              <w:t>Resources, as applicable</w:t>
            </w:r>
          </w:p>
        </w:tc>
      </w:tr>
      <w:tr w:rsidR="003836E1" w:rsidTr="00FC1BD8">
        <w:tc>
          <w:tcPr>
            <w:tcW w:w="1080" w:type="dxa"/>
            <w:vMerge w:val="restart"/>
            <w:shd w:val="clear" w:color="auto" w:fill="F2F2F2" w:themeFill="background1" w:themeFillShade="F2"/>
          </w:tcPr>
          <w:p w:rsidR="003836E1" w:rsidRPr="00B34922" w:rsidRDefault="003836E1" w:rsidP="004D2617">
            <w:pPr>
              <w:pStyle w:val="NoSpacing"/>
              <w:rPr>
                <w:b/>
              </w:rPr>
            </w:pPr>
            <w:r w:rsidRPr="00B34922">
              <w:rPr>
                <w:b/>
              </w:rPr>
              <w:t xml:space="preserve">Before program review </w:t>
            </w:r>
          </w:p>
        </w:tc>
        <w:tc>
          <w:tcPr>
            <w:tcW w:w="2340" w:type="dxa"/>
          </w:tcPr>
          <w:p w:rsidR="003836E1" w:rsidRDefault="003836E1" w:rsidP="004D2617">
            <w:pPr>
              <w:pStyle w:val="NoSpacing"/>
            </w:pPr>
            <w:r>
              <w:t xml:space="preserve">Academic Affairs </w:t>
            </w:r>
          </w:p>
          <w:p w:rsidR="003836E1" w:rsidRDefault="003836E1" w:rsidP="004D2617">
            <w:pPr>
              <w:pStyle w:val="NoSpacing"/>
            </w:pPr>
            <w:r>
              <w:t xml:space="preserve">Center for Data Science </w:t>
            </w:r>
          </w:p>
        </w:tc>
        <w:tc>
          <w:tcPr>
            <w:tcW w:w="4590" w:type="dxa"/>
          </w:tcPr>
          <w:p w:rsidR="003836E1" w:rsidRDefault="003836E1" w:rsidP="00484CF5">
            <w:pPr>
              <w:pStyle w:val="NoSpacing"/>
              <w:numPr>
                <w:ilvl w:val="0"/>
                <w:numId w:val="22"/>
              </w:numPr>
            </w:pPr>
            <w:r w:rsidRPr="000944D5">
              <w:t xml:space="preserve">Develop a rolling 4-year calendar, update annually </w:t>
            </w:r>
          </w:p>
        </w:tc>
        <w:tc>
          <w:tcPr>
            <w:tcW w:w="2700" w:type="dxa"/>
          </w:tcPr>
          <w:p w:rsidR="003836E1" w:rsidRPr="000944D5" w:rsidRDefault="003836E1" w:rsidP="003836E1">
            <w:pPr>
              <w:pStyle w:val="NoSpacing"/>
              <w:ind w:left="720"/>
            </w:pPr>
          </w:p>
        </w:tc>
      </w:tr>
      <w:tr w:rsidR="003836E1" w:rsidTr="00FC1BD8">
        <w:tc>
          <w:tcPr>
            <w:tcW w:w="1080" w:type="dxa"/>
            <w:vMerge/>
            <w:shd w:val="clear" w:color="auto" w:fill="F2F2F2" w:themeFill="background1" w:themeFillShade="F2"/>
          </w:tcPr>
          <w:p w:rsidR="003836E1" w:rsidRDefault="003836E1" w:rsidP="004D2617">
            <w:pPr>
              <w:pStyle w:val="NoSpacing"/>
            </w:pPr>
          </w:p>
        </w:tc>
        <w:tc>
          <w:tcPr>
            <w:tcW w:w="2340" w:type="dxa"/>
          </w:tcPr>
          <w:p w:rsidR="003836E1" w:rsidRDefault="003836E1" w:rsidP="004D2617">
            <w:pPr>
              <w:pStyle w:val="NoSpacing"/>
            </w:pPr>
            <w:r>
              <w:t xml:space="preserve">Center for Data Science </w:t>
            </w:r>
          </w:p>
        </w:tc>
        <w:tc>
          <w:tcPr>
            <w:tcW w:w="4590" w:type="dxa"/>
          </w:tcPr>
          <w:p w:rsidR="003836E1" w:rsidRDefault="003836E1" w:rsidP="00484CF5">
            <w:pPr>
              <w:pStyle w:val="NoSpacing"/>
              <w:numPr>
                <w:ilvl w:val="0"/>
                <w:numId w:val="22"/>
              </w:numPr>
            </w:pPr>
            <w:r w:rsidRPr="000944D5">
              <w:t xml:space="preserve">Establish space in SharePoint to share data and documents between partners </w:t>
            </w:r>
          </w:p>
        </w:tc>
        <w:tc>
          <w:tcPr>
            <w:tcW w:w="2700" w:type="dxa"/>
          </w:tcPr>
          <w:p w:rsidR="003836E1" w:rsidRDefault="001237C0" w:rsidP="003836E1">
            <w:pPr>
              <w:pStyle w:val="NoSpacing"/>
            </w:pPr>
            <w:hyperlink r:id="rId17" w:history="1">
              <w:r w:rsidR="003836E1" w:rsidRPr="003836E1">
                <w:rPr>
                  <w:rStyle w:val="Hyperlink"/>
                </w:rPr>
                <w:t>Program review folder in SharePoint</w:t>
              </w:r>
            </w:hyperlink>
            <w:r w:rsidR="003836E1">
              <w:t xml:space="preserve"> </w:t>
            </w:r>
          </w:p>
          <w:p w:rsidR="0004182A" w:rsidRDefault="0004182A" w:rsidP="003836E1">
            <w:pPr>
              <w:pStyle w:val="NoSpacing"/>
            </w:pPr>
          </w:p>
          <w:p w:rsidR="003836E1" w:rsidRDefault="003836E1" w:rsidP="003836E1">
            <w:pPr>
              <w:pStyle w:val="NoSpacing"/>
              <w:rPr>
                <w:sz w:val="20"/>
              </w:rPr>
            </w:pPr>
            <w:r w:rsidRPr="003836E1">
              <w:rPr>
                <w:sz w:val="20"/>
              </w:rPr>
              <w:t xml:space="preserve">For assistance accessing SharePoint, </w:t>
            </w:r>
            <w:r>
              <w:rPr>
                <w:sz w:val="20"/>
              </w:rPr>
              <w:t xml:space="preserve">please </w:t>
            </w:r>
            <w:r w:rsidRPr="003836E1">
              <w:rPr>
                <w:sz w:val="20"/>
              </w:rPr>
              <w:t xml:space="preserve">contact the </w:t>
            </w:r>
            <w:hyperlink r:id="rId18" w:history="1">
              <w:r w:rsidRPr="003836E1">
                <w:rPr>
                  <w:rStyle w:val="Hyperlink"/>
                  <w:sz w:val="20"/>
                </w:rPr>
                <w:t>Help Desk</w:t>
              </w:r>
            </w:hyperlink>
            <w:r>
              <w:rPr>
                <w:sz w:val="20"/>
              </w:rPr>
              <w:t xml:space="preserve"> (517) 483-5221 </w:t>
            </w:r>
          </w:p>
          <w:p w:rsidR="0004182A" w:rsidRPr="000944D5" w:rsidRDefault="0004182A" w:rsidP="003836E1">
            <w:pPr>
              <w:pStyle w:val="NoSpacing"/>
            </w:pPr>
          </w:p>
        </w:tc>
      </w:tr>
      <w:tr w:rsidR="003836E1" w:rsidTr="00FC1BD8">
        <w:tc>
          <w:tcPr>
            <w:tcW w:w="1080" w:type="dxa"/>
            <w:vMerge/>
            <w:shd w:val="clear" w:color="auto" w:fill="F2F2F2" w:themeFill="background1" w:themeFillShade="F2"/>
          </w:tcPr>
          <w:p w:rsidR="003836E1" w:rsidRDefault="003836E1" w:rsidP="004D2617">
            <w:pPr>
              <w:pStyle w:val="NoSpacing"/>
            </w:pPr>
          </w:p>
        </w:tc>
        <w:tc>
          <w:tcPr>
            <w:tcW w:w="2340" w:type="dxa"/>
          </w:tcPr>
          <w:p w:rsidR="003836E1" w:rsidRDefault="003836E1" w:rsidP="004D2617">
            <w:pPr>
              <w:pStyle w:val="NoSpacing"/>
            </w:pPr>
            <w:r>
              <w:t xml:space="preserve">Program of study faculty and administration </w:t>
            </w:r>
          </w:p>
        </w:tc>
        <w:tc>
          <w:tcPr>
            <w:tcW w:w="4590" w:type="dxa"/>
          </w:tcPr>
          <w:p w:rsidR="003836E1" w:rsidRDefault="003836E1" w:rsidP="00484CF5">
            <w:pPr>
              <w:pStyle w:val="NoSpacing"/>
              <w:numPr>
                <w:ilvl w:val="0"/>
                <w:numId w:val="22"/>
              </w:numPr>
            </w:pPr>
            <w:r w:rsidRPr="000944D5">
              <w:t xml:space="preserve">Program of study submits student learning outcomes statements, methods of assessment for each student learning outcomes statement, 2-year level of mastery per course, and links to LCC's essential learning outcomes. </w:t>
            </w:r>
          </w:p>
        </w:tc>
        <w:tc>
          <w:tcPr>
            <w:tcW w:w="2700" w:type="dxa"/>
          </w:tcPr>
          <w:p w:rsidR="003836E1" w:rsidRPr="000944D5" w:rsidRDefault="001237C0" w:rsidP="0004182A">
            <w:pPr>
              <w:pStyle w:val="NoSpacing"/>
            </w:pPr>
            <w:hyperlink r:id="rId19" w:history="1">
              <w:r w:rsidR="0004182A" w:rsidRPr="0004182A">
                <w:rPr>
                  <w:rStyle w:val="Hyperlink"/>
                </w:rPr>
                <w:t>Program of study learning outcomes template</w:t>
              </w:r>
            </w:hyperlink>
            <w:r w:rsidR="0004182A">
              <w:t xml:space="preserve"> </w:t>
            </w:r>
          </w:p>
        </w:tc>
      </w:tr>
      <w:tr w:rsidR="003836E1" w:rsidTr="00FC1BD8">
        <w:tc>
          <w:tcPr>
            <w:tcW w:w="1080" w:type="dxa"/>
            <w:vMerge/>
            <w:shd w:val="clear" w:color="auto" w:fill="F2F2F2" w:themeFill="background1" w:themeFillShade="F2"/>
          </w:tcPr>
          <w:p w:rsidR="003836E1" w:rsidRDefault="003836E1" w:rsidP="004D2617">
            <w:pPr>
              <w:pStyle w:val="NoSpacing"/>
            </w:pPr>
          </w:p>
        </w:tc>
        <w:tc>
          <w:tcPr>
            <w:tcW w:w="2340" w:type="dxa"/>
          </w:tcPr>
          <w:p w:rsidR="003836E1" w:rsidRDefault="003836E1" w:rsidP="004D2617">
            <w:pPr>
              <w:pStyle w:val="NoSpacing"/>
            </w:pPr>
            <w:r>
              <w:t xml:space="preserve">Center for Data Science </w:t>
            </w:r>
          </w:p>
        </w:tc>
        <w:tc>
          <w:tcPr>
            <w:tcW w:w="4590" w:type="dxa"/>
          </w:tcPr>
          <w:p w:rsidR="003836E1" w:rsidRDefault="003836E1" w:rsidP="00484CF5">
            <w:pPr>
              <w:pStyle w:val="NoSpacing"/>
              <w:numPr>
                <w:ilvl w:val="0"/>
                <w:numId w:val="22"/>
              </w:numPr>
            </w:pPr>
            <w:r w:rsidRPr="000944D5">
              <w:t xml:space="preserve">Program of study receives a data packet </w:t>
            </w:r>
            <w:r w:rsidR="007937F4">
              <w:t>the fall semester</w:t>
            </w:r>
            <w:r w:rsidRPr="000944D5">
              <w:t xml:space="preserve"> prior to scheduled Program Review</w:t>
            </w:r>
          </w:p>
        </w:tc>
        <w:tc>
          <w:tcPr>
            <w:tcW w:w="2700" w:type="dxa"/>
          </w:tcPr>
          <w:p w:rsidR="003836E1" w:rsidRPr="000944D5" w:rsidRDefault="0004182A" w:rsidP="0004182A">
            <w:pPr>
              <w:pStyle w:val="NoSpacing"/>
            </w:pPr>
            <w:r>
              <w:t xml:space="preserve">Contact the </w:t>
            </w:r>
            <w:hyperlink r:id="rId20" w:history="1">
              <w:r w:rsidRPr="0004182A">
                <w:rPr>
                  <w:rStyle w:val="Hyperlink"/>
                </w:rPr>
                <w:t>Center for Data Science</w:t>
              </w:r>
            </w:hyperlink>
            <w:r>
              <w:t xml:space="preserve"> for assistance (517) 483-5304</w:t>
            </w:r>
          </w:p>
        </w:tc>
      </w:tr>
      <w:tr w:rsidR="003836E1" w:rsidTr="00FC1BD8">
        <w:tc>
          <w:tcPr>
            <w:tcW w:w="1080" w:type="dxa"/>
            <w:vMerge/>
            <w:shd w:val="clear" w:color="auto" w:fill="F2F2F2" w:themeFill="background1" w:themeFillShade="F2"/>
          </w:tcPr>
          <w:p w:rsidR="003836E1" w:rsidRDefault="003836E1" w:rsidP="004D2617">
            <w:pPr>
              <w:pStyle w:val="NoSpacing"/>
            </w:pPr>
          </w:p>
        </w:tc>
        <w:tc>
          <w:tcPr>
            <w:tcW w:w="2340" w:type="dxa"/>
          </w:tcPr>
          <w:p w:rsidR="003836E1" w:rsidRDefault="003836E1" w:rsidP="00424272">
            <w:pPr>
              <w:pStyle w:val="NoSpacing"/>
            </w:pPr>
            <w:r>
              <w:t xml:space="preserve">Academic Affairs </w:t>
            </w:r>
          </w:p>
          <w:p w:rsidR="003836E1" w:rsidRDefault="003836E1" w:rsidP="00424272">
            <w:pPr>
              <w:pStyle w:val="NoSpacing"/>
            </w:pPr>
            <w:r>
              <w:t>Center for Data Science</w:t>
            </w:r>
          </w:p>
        </w:tc>
        <w:tc>
          <w:tcPr>
            <w:tcW w:w="4590" w:type="dxa"/>
          </w:tcPr>
          <w:p w:rsidR="003836E1" w:rsidRDefault="003836E1" w:rsidP="00484CF5">
            <w:pPr>
              <w:pStyle w:val="NoSpacing"/>
              <w:numPr>
                <w:ilvl w:val="0"/>
                <w:numId w:val="22"/>
              </w:numPr>
            </w:pPr>
            <w:r w:rsidRPr="000944D5">
              <w:t xml:space="preserve">Conduct a kick-off meeting at beginning of </w:t>
            </w:r>
            <w:r w:rsidR="007937F4">
              <w:t xml:space="preserve">fall </w:t>
            </w:r>
            <w:r w:rsidRPr="000944D5">
              <w:t xml:space="preserve">semester to discuss </w:t>
            </w:r>
            <w:r w:rsidR="007937F4">
              <w:t>p</w:t>
            </w:r>
            <w:r w:rsidRPr="000944D5">
              <w:t>rogram review</w:t>
            </w:r>
            <w:r>
              <w:t xml:space="preserve"> </w:t>
            </w:r>
            <w:r w:rsidRPr="000944D5">
              <w:t>process, purposes, focus, roles and expectations, and intentions with results and findings</w:t>
            </w:r>
          </w:p>
        </w:tc>
        <w:tc>
          <w:tcPr>
            <w:tcW w:w="2700" w:type="dxa"/>
          </w:tcPr>
          <w:p w:rsidR="003836E1" w:rsidRPr="000944D5" w:rsidRDefault="003836E1" w:rsidP="00210338">
            <w:pPr>
              <w:pStyle w:val="NoSpacing"/>
            </w:pPr>
          </w:p>
        </w:tc>
      </w:tr>
      <w:tr w:rsidR="003836E1" w:rsidTr="00FC1BD8">
        <w:tc>
          <w:tcPr>
            <w:tcW w:w="1080" w:type="dxa"/>
            <w:vMerge w:val="restart"/>
            <w:shd w:val="clear" w:color="auto" w:fill="F2F2F2" w:themeFill="background1" w:themeFillShade="F2"/>
          </w:tcPr>
          <w:p w:rsidR="003836E1" w:rsidRPr="00B34922" w:rsidRDefault="003836E1" w:rsidP="004D2617">
            <w:pPr>
              <w:pStyle w:val="NoSpacing"/>
              <w:rPr>
                <w:b/>
              </w:rPr>
            </w:pPr>
            <w:r w:rsidRPr="00B34922">
              <w:rPr>
                <w:b/>
              </w:rPr>
              <w:t xml:space="preserve">During program review </w:t>
            </w:r>
          </w:p>
        </w:tc>
        <w:tc>
          <w:tcPr>
            <w:tcW w:w="2340" w:type="dxa"/>
          </w:tcPr>
          <w:p w:rsidR="003836E1" w:rsidRDefault="007937F4" w:rsidP="004D2617">
            <w:pPr>
              <w:pStyle w:val="NoSpacing"/>
            </w:pPr>
            <w:r>
              <w:t>Program faculty and administration</w:t>
            </w:r>
          </w:p>
        </w:tc>
        <w:tc>
          <w:tcPr>
            <w:tcW w:w="4590" w:type="dxa"/>
          </w:tcPr>
          <w:p w:rsidR="003836E1" w:rsidRDefault="003836E1" w:rsidP="00484CF5">
            <w:pPr>
              <w:pStyle w:val="NoSpacing"/>
              <w:numPr>
                <w:ilvl w:val="0"/>
                <w:numId w:val="23"/>
              </w:numPr>
            </w:pPr>
            <w:r w:rsidRPr="00424272">
              <w:t>Respond to Program review questions</w:t>
            </w:r>
          </w:p>
        </w:tc>
        <w:tc>
          <w:tcPr>
            <w:tcW w:w="2700" w:type="dxa"/>
          </w:tcPr>
          <w:p w:rsidR="003836E1" w:rsidRPr="00424272" w:rsidRDefault="007937F4" w:rsidP="007937F4">
            <w:pPr>
              <w:pStyle w:val="NoSpacing"/>
            </w:pPr>
            <w:r>
              <w:t xml:space="preserve">Program review questionnaire </w:t>
            </w:r>
          </w:p>
        </w:tc>
      </w:tr>
      <w:tr w:rsidR="003836E1" w:rsidTr="00FC1BD8">
        <w:tc>
          <w:tcPr>
            <w:tcW w:w="1080" w:type="dxa"/>
            <w:vMerge/>
            <w:shd w:val="clear" w:color="auto" w:fill="F2F2F2" w:themeFill="background1" w:themeFillShade="F2"/>
          </w:tcPr>
          <w:p w:rsidR="003836E1" w:rsidRPr="00B34922" w:rsidRDefault="003836E1" w:rsidP="004D2617">
            <w:pPr>
              <w:pStyle w:val="NoSpacing"/>
              <w:rPr>
                <w:b/>
              </w:rPr>
            </w:pPr>
          </w:p>
        </w:tc>
        <w:tc>
          <w:tcPr>
            <w:tcW w:w="2340" w:type="dxa"/>
          </w:tcPr>
          <w:p w:rsidR="003836E1" w:rsidRDefault="007937F4" w:rsidP="004D2617">
            <w:pPr>
              <w:pStyle w:val="NoSpacing"/>
            </w:pPr>
            <w:r>
              <w:t>Program faculty and administration</w:t>
            </w:r>
          </w:p>
        </w:tc>
        <w:tc>
          <w:tcPr>
            <w:tcW w:w="4590" w:type="dxa"/>
          </w:tcPr>
          <w:p w:rsidR="003836E1" w:rsidRDefault="003836E1" w:rsidP="00484CF5">
            <w:pPr>
              <w:pStyle w:val="NoSpacing"/>
              <w:numPr>
                <w:ilvl w:val="0"/>
                <w:numId w:val="24"/>
              </w:numPr>
            </w:pPr>
            <w:r w:rsidRPr="00424272">
              <w:t xml:space="preserve">Write Executive Summary </w:t>
            </w:r>
          </w:p>
        </w:tc>
        <w:tc>
          <w:tcPr>
            <w:tcW w:w="2700" w:type="dxa"/>
          </w:tcPr>
          <w:p w:rsidR="003836E1" w:rsidRPr="00424272" w:rsidRDefault="003836E1" w:rsidP="007937F4">
            <w:pPr>
              <w:pStyle w:val="NoSpacing"/>
            </w:pPr>
          </w:p>
        </w:tc>
      </w:tr>
      <w:tr w:rsidR="003836E1" w:rsidTr="00FC1BD8">
        <w:tc>
          <w:tcPr>
            <w:tcW w:w="1080" w:type="dxa"/>
            <w:vMerge/>
            <w:shd w:val="clear" w:color="auto" w:fill="F2F2F2" w:themeFill="background1" w:themeFillShade="F2"/>
          </w:tcPr>
          <w:p w:rsidR="003836E1" w:rsidRPr="00B34922" w:rsidRDefault="003836E1" w:rsidP="004D2617">
            <w:pPr>
              <w:pStyle w:val="NoSpacing"/>
              <w:rPr>
                <w:b/>
              </w:rPr>
            </w:pPr>
          </w:p>
        </w:tc>
        <w:tc>
          <w:tcPr>
            <w:tcW w:w="2340" w:type="dxa"/>
          </w:tcPr>
          <w:p w:rsidR="003836E1" w:rsidRDefault="007937F4" w:rsidP="004D2617">
            <w:pPr>
              <w:pStyle w:val="NoSpacing"/>
            </w:pPr>
            <w:r>
              <w:t xml:space="preserve">Center for Data Science </w:t>
            </w:r>
          </w:p>
        </w:tc>
        <w:tc>
          <w:tcPr>
            <w:tcW w:w="4590" w:type="dxa"/>
          </w:tcPr>
          <w:p w:rsidR="003836E1" w:rsidRDefault="003836E1" w:rsidP="00484CF5">
            <w:pPr>
              <w:pStyle w:val="NoSpacing"/>
              <w:numPr>
                <w:ilvl w:val="0"/>
                <w:numId w:val="25"/>
              </w:numPr>
            </w:pPr>
            <w:r w:rsidRPr="00424272">
              <w:t>Support data needs throughout (e.g. data packet, data analysis, data interpretation)</w:t>
            </w:r>
          </w:p>
        </w:tc>
        <w:tc>
          <w:tcPr>
            <w:tcW w:w="2700" w:type="dxa"/>
          </w:tcPr>
          <w:p w:rsidR="003836E1" w:rsidRPr="00424272" w:rsidRDefault="007937F4" w:rsidP="007937F4">
            <w:pPr>
              <w:pStyle w:val="NoSpacing"/>
            </w:pPr>
            <w:r>
              <w:t xml:space="preserve">Contact the </w:t>
            </w:r>
            <w:hyperlink r:id="rId21" w:history="1">
              <w:r w:rsidRPr="0004182A">
                <w:rPr>
                  <w:rStyle w:val="Hyperlink"/>
                </w:rPr>
                <w:t>Center for Data Science</w:t>
              </w:r>
            </w:hyperlink>
            <w:r>
              <w:t xml:space="preserve"> for assistance (517) 483-5304</w:t>
            </w:r>
          </w:p>
        </w:tc>
      </w:tr>
      <w:tr w:rsidR="003836E1" w:rsidTr="00FC1BD8">
        <w:tc>
          <w:tcPr>
            <w:tcW w:w="1080" w:type="dxa"/>
            <w:vMerge w:val="restart"/>
            <w:shd w:val="clear" w:color="auto" w:fill="F2F2F2" w:themeFill="background1" w:themeFillShade="F2"/>
          </w:tcPr>
          <w:p w:rsidR="003836E1" w:rsidRPr="00B34922" w:rsidRDefault="003836E1" w:rsidP="004D2617">
            <w:pPr>
              <w:pStyle w:val="NoSpacing"/>
              <w:rPr>
                <w:b/>
              </w:rPr>
            </w:pPr>
            <w:r w:rsidRPr="00B34922">
              <w:rPr>
                <w:b/>
              </w:rPr>
              <w:t>After program review</w:t>
            </w:r>
          </w:p>
        </w:tc>
        <w:tc>
          <w:tcPr>
            <w:tcW w:w="2340" w:type="dxa"/>
          </w:tcPr>
          <w:p w:rsidR="003836E1" w:rsidRDefault="007937F4" w:rsidP="004D2617">
            <w:pPr>
              <w:pStyle w:val="NoSpacing"/>
            </w:pPr>
            <w:r>
              <w:t xml:space="preserve">All program review </w:t>
            </w:r>
            <w:r w:rsidR="00054E5C">
              <w:t>support team</w:t>
            </w:r>
            <w:r>
              <w:t xml:space="preserve"> members</w:t>
            </w:r>
          </w:p>
        </w:tc>
        <w:tc>
          <w:tcPr>
            <w:tcW w:w="4590" w:type="dxa"/>
          </w:tcPr>
          <w:p w:rsidR="003836E1" w:rsidRDefault="003836E1" w:rsidP="00484CF5">
            <w:pPr>
              <w:pStyle w:val="NoSpacing"/>
              <w:numPr>
                <w:ilvl w:val="0"/>
                <w:numId w:val="26"/>
              </w:numPr>
            </w:pPr>
            <w:r w:rsidRPr="00424272">
              <w:t>Conduct program review workgroup session</w:t>
            </w:r>
            <w:r w:rsidR="007937F4">
              <w:t xml:space="preserve"> in spring semester</w:t>
            </w:r>
            <w:r w:rsidRPr="00424272">
              <w:t xml:space="preserve"> to review questionnaire responses and executive summary </w:t>
            </w:r>
          </w:p>
        </w:tc>
        <w:tc>
          <w:tcPr>
            <w:tcW w:w="2700" w:type="dxa"/>
          </w:tcPr>
          <w:p w:rsidR="003836E1" w:rsidRPr="00424272" w:rsidRDefault="00054E5C" w:rsidP="007937F4">
            <w:pPr>
              <w:pStyle w:val="NoSpacing"/>
            </w:pPr>
            <w:r>
              <w:t xml:space="preserve">Program review rubric  </w:t>
            </w:r>
          </w:p>
        </w:tc>
      </w:tr>
      <w:tr w:rsidR="003836E1" w:rsidTr="00FC1BD8">
        <w:tc>
          <w:tcPr>
            <w:tcW w:w="1080" w:type="dxa"/>
            <w:vMerge/>
            <w:shd w:val="clear" w:color="auto" w:fill="F2F2F2" w:themeFill="background1" w:themeFillShade="F2"/>
          </w:tcPr>
          <w:p w:rsidR="003836E1" w:rsidRDefault="003836E1" w:rsidP="004D2617">
            <w:pPr>
              <w:pStyle w:val="NoSpacing"/>
            </w:pPr>
          </w:p>
        </w:tc>
        <w:tc>
          <w:tcPr>
            <w:tcW w:w="2340" w:type="dxa"/>
          </w:tcPr>
          <w:p w:rsidR="003836E1" w:rsidRDefault="007937F4" w:rsidP="004D2617">
            <w:pPr>
              <w:pStyle w:val="NoSpacing"/>
            </w:pPr>
            <w:r>
              <w:t>All program review team members</w:t>
            </w:r>
          </w:p>
        </w:tc>
        <w:tc>
          <w:tcPr>
            <w:tcW w:w="4590" w:type="dxa"/>
          </w:tcPr>
          <w:p w:rsidR="003836E1" w:rsidRDefault="003836E1" w:rsidP="00484CF5">
            <w:pPr>
              <w:pStyle w:val="NoSpacing"/>
              <w:numPr>
                <w:ilvl w:val="0"/>
                <w:numId w:val="26"/>
              </w:numPr>
            </w:pPr>
            <w:r w:rsidRPr="00424272">
              <w:t xml:space="preserve">Discuss program of study annual improvement plan looking for opportunities to support implementation and measurement of improvements (e.g. </w:t>
            </w:r>
            <w:r>
              <w:t xml:space="preserve">learning </w:t>
            </w:r>
            <w:r w:rsidRPr="00424272">
              <w:t xml:space="preserve">interventions) </w:t>
            </w:r>
          </w:p>
        </w:tc>
        <w:tc>
          <w:tcPr>
            <w:tcW w:w="2700" w:type="dxa"/>
          </w:tcPr>
          <w:p w:rsidR="003836E1" w:rsidRPr="00424272" w:rsidRDefault="003836E1" w:rsidP="007937F4">
            <w:pPr>
              <w:pStyle w:val="NoSpacing"/>
            </w:pPr>
          </w:p>
        </w:tc>
      </w:tr>
      <w:tr w:rsidR="003836E1" w:rsidTr="00FC1BD8">
        <w:tc>
          <w:tcPr>
            <w:tcW w:w="1080" w:type="dxa"/>
            <w:vMerge/>
            <w:shd w:val="clear" w:color="auto" w:fill="F2F2F2" w:themeFill="background1" w:themeFillShade="F2"/>
          </w:tcPr>
          <w:p w:rsidR="003836E1" w:rsidRDefault="003836E1" w:rsidP="004D2617">
            <w:pPr>
              <w:pStyle w:val="NoSpacing"/>
            </w:pPr>
          </w:p>
        </w:tc>
        <w:tc>
          <w:tcPr>
            <w:tcW w:w="2340" w:type="dxa"/>
          </w:tcPr>
          <w:p w:rsidR="003836E1" w:rsidRDefault="007937F4" w:rsidP="004D2617">
            <w:pPr>
              <w:pStyle w:val="NoSpacing"/>
            </w:pPr>
            <w:r>
              <w:t xml:space="preserve">Program faculty and administration </w:t>
            </w:r>
          </w:p>
        </w:tc>
        <w:tc>
          <w:tcPr>
            <w:tcW w:w="4590" w:type="dxa"/>
          </w:tcPr>
          <w:p w:rsidR="003836E1" w:rsidRDefault="003836E1" w:rsidP="00484CF5">
            <w:pPr>
              <w:pStyle w:val="NoSpacing"/>
              <w:numPr>
                <w:ilvl w:val="0"/>
                <w:numId w:val="26"/>
              </w:numPr>
            </w:pPr>
            <w:r w:rsidRPr="00424272">
              <w:t>Link the program's improvement plan to operational plans</w:t>
            </w:r>
          </w:p>
        </w:tc>
        <w:tc>
          <w:tcPr>
            <w:tcW w:w="2700" w:type="dxa"/>
          </w:tcPr>
          <w:p w:rsidR="003836E1" w:rsidRPr="00424272" w:rsidRDefault="003836E1" w:rsidP="007937F4">
            <w:pPr>
              <w:pStyle w:val="NoSpacing"/>
            </w:pPr>
          </w:p>
        </w:tc>
      </w:tr>
      <w:tr w:rsidR="003836E1" w:rsidTr="00FC1BD8">
        <w:tc>
          <w:tcPr>
            <w:tcW w:w="1080" w:type="dxa"/>
            <w:vMerge/>
            <w:shd w:val="clear" w:color="auto" w:fill="F2F2F2" w:themeFill="background1" w:themeFillShade="F2"/>
          </w:tcPr>
          <w:p w:rsidR="003836E1" w:rsidRDefault="003836E1" w:rsidP="004D2617">
            <w:pPr>
              <w:pStyle w:val="NoSpacing"/>
            </w:pPr>
          </w:p>
        </w:tc>
        <w:tc>
          <w:tcPr>
            <w:tcW w:w="2340" w:type="dxa"/>
          </w:tcPr>
          <w:p w:rsidR="003836E1" w:rsidRDefault="007937F4" w:rsidP="004D2617">
            <w:pPr>
              <w:pStyle w:val="NoSpacing"/>
            </w:pPr>
            <w:r>
              <w:t>Program faculty and administration</w:t>
            </w:r>
          </w:p>
        </w:tc>
        <w:tc>
          <w:tcPr>
            <w:tcW w:w="4590" w:type="dxa"/>
          </w:tcPr>
          <w:p w:rsidR="003836E1" w:rsidRPr="00424272" w:rsidRDefault="003836E1" w:rsidP="00484CF5">
            <w:pPr>
              <w:pStyle w:val="NoSpacing"/>
              <w:numPr>
                <w:ilvl w:val="0"/>
                <w:numId w:val="26"/>
              </w:numPr>
            </w:pPr>
            <w:r w:rsidRPr="00424272">
              <w:t>Monitor program of study annual improvement plan. Review about 1 year after Program review workgroup session</w:t>
            </w:r>
          </w:p>
        </w:tc>
        <w:tc>
          <w:tcPr>
            <w:tcW w:w="2700" w:type="dxa"/>
          </w:tcPr>
          <w:p w:rsidR="003836E1" w:rsidRPr="00424272" w:rsidRDefault="003836E1" w:rsidP="007937F4">
            <w:pPr>
              <w:pStyle w:val="NoSpacing"/>
            </w:pPr>
          </w:p>
        </w:tc>
      </w:tr>
    </w:tbl>
    <w:p w:rsidR="000944D5" w:rsidRDefault="000944D5" w:rsidP="004D2617">
      <w:pPr>
        <w:pStyle w:val="NoSpacing"/>
      </w:pPr>
    </w:p>
    <w:p w:rsidR="00424272" w:rsidRDefault="00424272" w:rsidP="004D2617">
      <w:pPr>
        <w:pStyle w:val="NoSpacing"/>
      </w:pPr>
    </w:p>
    <w:p w:rsidR="004D2617" w:rsidRDefault="007349A9" w:rsidP="007349A9">
      <w:pPr>
        <w:pStyle w:val="NoSpacing"/>
      </w:pPr>
      <w:r>
        <w:t xml:space="preserve"> </w:t>
      </w:r>
    </w:p>
    <w:p w:rsidR="004D2617" w:rsidRPr="00601DE6" w:rsidRDefault="007349A9" w:rsidP="004D2617">
      <w:pPr>
        <w:pStyle w:val="Heading5"/>
        <w:rPr>
          <w:b/>
        </w:rPr>
      </w:pPr>
      <w:r>
        <w:rPr>
          <w:b/>
        </w:rPr>
        <w:t xml:space="preserve">Program Review </w:t>
      </w:r>
      <w:r w:rsidR="004D2617" w:rsidRPr="00601DE6">
        <w:rPr>
          <w:b/>
        </w:rPr>
        <w:t xml:space="preserve">Calendar </w:t>
      </w:r>
    </w:p>
    <w:p w:rsidR="004D2617" w:rsidRDefault="004D2617" w:rsidP="004D2617">
      <w:pPr>
        <w:pStyle w:val="NoSpacing"/>
      </w:pPr>
      <w:r>
        <w:t xml:space="preserve">A </w:t>
      </w:r>
      <w:r w:rsidR="007349A9">
        <w:t>program of study</w:t>
      </w:r>
      <w:r>
        <w:t xml:space="preserve"> conducts </w:t>
      </w:r>
      <w:r w:rsidR="007349A9">
        <w:t xml:space="preserve">program review </w:t>
      </w:r>
      <w:r>
        <w:t xml:space="preserve">every four years. Scheduling of each </w:t>
      </w:r>
      <w:r w:rsidR="007349A9">
        <w:t xml:space="preserve">program review </w:t>
      </w:r>
      <w:r>
        <w:t>is performed by the Center for Data Science</w:t>
      </w:r>
      <w:r w:rsidR="00837BFE">
        <w:t xml:space="preserve"> and Academic Affairs</w:t>
      </w:r>
      <w:r>
        <w:t xml:space="preserve"> in collaboration with the </w:t>
      </w:r>
      <w:r w:rsidR="007349A9">
        <w:t>program of study</w:t>
      </w:r>
      <w:r>
        <w:t xml:space="preserve"> in efforts to sync </w:t>
      </w:r>
      <w:r w:rsidR="007349A9">
        <w:t xml:space="preserve">program review </w:t>
      </w:r>
      <w:r>
        <w:t xml:space="preserve">with discipline-specific accrediting agencies and state governing and coordinating boards. This practice allows richer insight into </w:t>
      </w:r>
      <w:r w:rsidR="007349A9">
        <w:t>program of study</w:t>
      </w:r>
      <w:r>
        <w:t xml:space="preserve"> performance (e.g. multiple criteria to address) and reduces burden to faculty by streamlining these processes where possible.</w:t>
      </w:r>
    </w:p>
    <w:p w:rsidR="004D2617" w:rsidRDefault="004D2617" w:rsidP="004D2617">
      <w:pPr>
        <w:pStyle w:val="NoSpacing"/>
      </w:pPr>
    </w:p>
    <w:p w:rsidR="004D2617" w:rsidRDefault="004D2617" w:rsidP="004D2617">
      <w:pPr>
        <w:pStyle w:val="NoSpacing"/>
      </w:pPr>
      <w:r>
        <w:t xml:space="preserve">Please note a </w:t>
      </w:r>
      <w:r w:rsidRPr="000756C0">
        <w:rPr>
          <w:b/>
        </w:rPr>
        <w:t>sample</w:t>
      </w:r>
      <w:r>
        <w:t xml:space="preserve"> </w:t>
      </w:r>
      <w:r w:rsidR="007349A9">
        <w:t xml:space="preserve">program review </w:t>
      </w:r>
      <w:r>
        <w:t>calendar below. This calendar is dynamic, meaning, changes are made occasionally as needed.</w:t>
      </w:r>
    </w:p>
    <w:p w:rsidR="004D2617" w:rsidRDefault="004D2617" w:rsidP="004D2617">
      <w:pPr>
        <w:pStyle w:val="NoSpacing"/>
      </w:pPr>
      <w:r>
        <w:t xml:space="preserve"> </w:t>
      </w:r>
    </w:p>
    <w:tbl>
      <w:tblPr>
        <w:tblStyle w:val="TableGrid"/>
        <w:tblW w:w="0" w:type="auto"/>
        <w:tblCellMar>
          <w:left w:w="0" w:type="dxa"/>
          <w:right w:w="0" w:type="dxa"/>
        </w:tblCellMar>
        <w:tblLook w:val="04A0" w:firstRow="1" w:lastRow="0" w:firstColumn="1" w:lastColumn="0" w:noHBand="0" w:noVBand="1"/>
      </w:tblPr>
      <w:tblGrid>
        <w:gridCol w:w="1166"/>
        <w:gridCol w:w="1226"/>
        <w:gridCol w:w="1153"/>
        <w:gridCol w:w="1156"/>
        <w:gridCol w:w="1168"/>
        <w:gridCol w:w="1167"/>
        <w:gridCol w:w="1157"/>
        <w:gridCol w:w="1157"/>
      </w:tblGrid>
      <w:tr w:rsidR="004D2617" w:rsidTr="006571E8">
        <w:trPr>
          <w:trHeight w:val="488"/>
        </w:trPr>
        <w:tc>
          <w:tcPr>
            <w:tcW w:w="2392" w:type="dxa"/>
            <w:gridSpan w:val="2"/>
            <w:tcBorders>
              <w:bottom w:val="double" w:sz="4" w:space="0" w:color="4472C4" w:themeColor="accent1"/>
              <w:right w:val="single" w:sz="12" w:space="0" w:color="auto"/>
            </w:tcBorders>
            <w:shd w:val="clear" w:color="auto" w:fill="BFBFBF" w:themeFill="background1" w:themeFillShade="BF"/>
            <w:vAlign w:val="center"/>
          </w:tcPr>
          <w:p w:rsidR="004D2617" w:rsidRPr="004A6B2F" w:rsidRDefault="004D2617" w:rsidP="004D2617">
            <w:pPr>
              <w:jc w:val="center"/>
              <w:rPr>
                <w:b/>
              </w:rPr>
            </w:pPr>
            <w:r w:rsidRPr="004A6B2F">
              <w:rPr>
                <w:b/>
              </w:rPr>
              <w:t>Year One</w:t>
            </w:r>
          </w:p>
        </w:tc>
        <w:tc>
          <w:tcPr>
            <w:tcW w:w="2309" w:type="dxa"/>
            <w:gridSpan w:val="2"/>
            <w:tcBorders>
              <w:left w:val="single" w:sz="12" w:space="0" w:color="auto"/>
              <w:bottom w:val="double" w:sz="4" w:space="0" w:color="4472C4" w:themeColor="accent1"/>
              <w:right w:val="single" w:sz="12" w:space="0" w:color="auto"/>
            </w:tcBorders>
            <w:shd w:val="clear" w:color="auto" w:fill="BFBFBF" w:themeFill="background1" w:themeFillShade="BF"/>
            <w:vAlign w:val="center"/>
          </w:tcPr>
          <w:p w:rsidR="004D2617" w:rsidRPr="004A6B2F" w:rsidRDefault="004D2617" w:rsidP="004D2617">
            <w:pPr>
              <w:jc w:val="center"/>
              <w:rPr>
                <w:b/>
              </w:rPr>
            </w:pPr>
            <w:r w:rsidRPr="004A6B2F">
              <w:rPr>
                <w:b/>
              </w:rPr>
              <w:t>Year Two</w:t>
            </w:r>
          </w:p>
        </w:tc>
        <w:tc>
          <w:tcPr>
            <w:tcW w:w="2335" w:type="dxa"/>
            <w:gridSpan w:val="2"/>
            <w:tcBorders>
              <w:left w:val="single" w:sz="12" w:space="0" w:color="auto"/>
              <w:bottom w:val="double" w:sz="4" w:space="0" w:color="4472C4" w:themeColor="accent1"/>
              <w:right w:val="single" w:sz="12" w:space="0" w:color="auto"/>
            </w:tcBorders>
            <w:shd w:val="clear" w:color="auto" w:fill="BFBFBF" w:themeFill="background1" w:themeFillShade="BF"/>
            <w:vAlign w:val="center"/>
          </w:tcPr>
          <w:p w:rsidR="004D2617" w:rsidRPr="004A6B2F" w:rsidRDefault="004D2617" w:rsidP="004D2617">
            <w:pPr>
              <w:jc w:val="center"/>
              <w:rPr>
                <w:b/>
              </w:rPr>
            </w:pPr>
            <w:r w:rsidRPr="004A6B2F">
              <w:rPr>
                <w:b/>
              </w:rPr>
              <w:t>Year Three</w:t>
            </w:r>
          </w:p>
        </w:tc>
        <w:tc>
          <w:tcPr>
            <w:tcW w:w="2314" w:type="dxa"/>
            <w:gridSpan w:val="2"/>
            <w:tcBorders>
              <w:left w:val="single" w:sz="12" w:space="0" w:color="auto"/>
              <w:bottom w:val="double" w:sz="4" w:space="0" w:color="4472C4" w:themeColor="accent1"/>
            </w:tcBorders>
            <w:shd w:val="clear" w:color="auto" w:fill="BFBFBF" w:themeFill="background1" w:themeFillShade="BF"/>
            <w:vAlign w:val="center"/>
          </w:tcPr>
          <w:p w:rsidR="004D2617" w:rsidRPr="004A6B2F" w:rsidRDefault="004D2617" w:rsidP="004D2617">
            <w:pPr>
              <w:jc w:val="center"/>
              <w:rPr>
                <w:b/>
              </w:rPr>
            </w:pPr>
            <w:r w:rsidRPr="004A6B2F">
              <w:rPr>
                <w:b/>
              </w:rPr>
              <w:t>Year Four</w:t>
            </w:r>
          </w:p>
        </w:tc>
      </w:tr>
      <w:tr w:rsidR="006571E8" w:rsidTr="002D65F4">
        <w:trPr>
          <w:trHeight w:val="488"/>
        </w:trPr>
        <w:tc>
          <w:tcPr>
            <w:tcW w:w="2392" w:type="dxa"/>
            <w:gridSpan w:val="2"/>
            <w:tcBorders>
              <w:top w:val="double" w:sz="4" w:space="0" w:color="4472C4" w:themeColor="accent1"/>
              <w:bottom w:val="double" w:sz="4" w:space="0" w:color="4472C4" w:themeColor="accent1"/>
              <w:right w:val="single" w:sz="12" w:space="0" w:color="auto"/>
            </w:tcBorders>
            <w:shd w:val="clear" w:color="auto" w:fill="D9E2F3" w:themeFill="accent1" w:themeFillTint="33"/>
            <w:vAlign w:val="center"/>
          </w:tcPr>
          <w:p w:rsidR="006571E8" w:rsidRDefault="006571E8" w:rsidP="004D2617">
            <w:pPr>
              <w:jc w:val="center"/>
            </w:pPr>
            <w:r>
              <w:t>2016-2017</w:t>
            </w:r>
          </w:p>
        </w:tc>
        <w:tc>
          <w:tcPr>
            <w:tcW w:w="2309" w:type="dxa"/>
            <w:gridSpan w:val="2"/>
            <w:tcBorders>
              <w:top w:val="double" w:sz="4" w:space="0" w:color="4472C4" w:themeColor="accent1"/>
              <w:left w:val="single" w:sz="12" w:space="0" w:color="auto"/>
              <w:bottom w:val="double" w:sz="4" w:space="0" w:color="4472C4" w:themeColor="accent1"/>
              <w:right w:val="single" w:sz="12" w:space="0" w:color="auto"/>
            </w:tcBorders>
            <w:shd w:val="clear" w:color="auto" w:fill="D9E2F3" w:themeFill="accent1" w:themeFillTint="33"/>
            <w:vAlign w:val="center"/>
          </w:tcPr>
          <w:p w:rsidR="006571E8" w:rsidRDefault="006571E8" w:rsidP="004D2617">
            <w:pPr>
              <w:jc w:val="center"/>
            </w:pPr>
            <w:r>
              <w:t>2017-2018</w:t>
            </w:r>
          </w:p>
        </w:tc>
        <w:tc>
          <w:tcPr>
            <w:tcW w:w="2335" w:type="dxa"/>
            <w:gridSpan w:val="2"/>
            <w:tcBorders>
              <w:top w:val="double" w:sz="4" w:space="0" w:color="4472C4" w:themeColor="accent1"/>
              <w:left w:val="single" w:sz="12" w:space="0" w:color="auto"/>
              <w:bottom w:val="double" w:sz="4" w:space="0" w:color="4472C4" w:themeColor="accent1"/>
              <w:right w:val="single" w:sz="12" w:space="0" w:color="auto"/>
            </w:tcBorders>
            <w:shd w:val="clear" w:color="auto" w:fill="D9E2F3" w:themeFill="accent1" w:themeFillTint="33"/>
            <w:vAlign w:val="center"/>
          </w:tcPr>
          <w:p w:rsidR="006571E8" w:rsidRDefault="006571E8" w:rsidP="004D2617">
            <w:pPr>
              <w:jc w:val="center"/>
            </w:pPr>
            <w:r>
              <w:t>2018-2019</w:t>
            </w:r>
          </w:p>
        </w:tc>
        <w:tc>
          <w:tcPr>
            <w:tcW w:w="2314" w:type="dxa"/>
            <w:gridSpan w:val="2"/>
            <w:tcBorders>
              <w:top w:val="double" w:sz="4" w:space="0" w:color="4472C4" w:themeColor="accent1"/>
              <w:left w:val="single" w:sz="12" w:space="0" w:color="auto"/>
              <w:bottom w:val="double" w:sz="4" w:space="0" w:color="4472C4" w:themeColor="accent1"/>
            </w:tcBorders>
            <w:shd w:val="clear" w:color="auto" w:fill="D9E2F3" w:themeFill="accent1" w:themeFillTint="33"/>
            <w:vAlign w:val="center"/>
          </w:tcPr>
          <w:p w:rsidR="006571E8" w:rsidRDefault="006571E8" w:rsidP="004D2617">
            <w:pPr>
              <w:jc w:val="center"/>
            </w:pPr>
            <w:r>
              <w:t>2019-2020</w:t>
            </w:r>
          </w:p>
        </w:tc>
      </w:tr>
      <w:tr w:rsidR="004D2617" w:rsidTr="006571E8">
        <w:trPr>
          <w:trHeight w:val="488"/>
        </w:trPr>
        <w:tc>
          <w:tcPr>
            <w:tcW w:w="1166" w:type="dxa"/>
            <w:tcBorders>
              <w:top w:val="double" w:sz="4" w:space="0" w:color="4472C4" w:themeColor="accent1"/>
            </w:tcBorders>
            <w:vAlign w:val="center"/>
          </w:tcPr>
          <w:p w:rsidR="004D2617" w:rsidRPr="00C376E2" w:rsidRDefault="004D2617" w:rsidP="004D2617">
            <w:pPr>
              <w:jc w:val="center"/>
              <w:rPr>
                <w:sz w:val="20"/>
                <w:szCs w:val="20"/>
              </w:rPr>
            </w:pPr>
            <w:r w:rsidRPr="00C376E2">
              <w:rPr>
                <w:sz w:val="20"/>
                <w:szCs w:val="20"/>
              </w:rPr>
              <w:t xml:space="preserve">Architecture </w:t>
            </w:r>
          </w:p>
          <w:p w:rsidR="004D2617" w:rsidRPr="00C376E2" w:rsidRDefault="004D2617" w:rsidP="004D2617">
            <w:pPr>
              <w:jc w:val="center"/>
              <w:rPr>
                <w:sz w:val="20"/>
                <w:szCs w:val="20"/>
              </w:rPr>
            </w:pPr>
          </w:p>
        </w:tc>
        <w:tc>
          <w:tcPr>
            <w:tcW w:w="1226" w:type="dxa"/>
            <w:tcBorders>
              <w:top w:val="double" w:sz="4" w:space="0" w:color="4472C4" w:themeColor="accent1"/>
              <w:right w:val="single" w:sz="12" w:space="0" w:color="auto"/>
            </w:tcBorders>
            <w:vAlign w:val="center"/>
          </w:tcPr>
          <w:p w:rsidR="004D2617" w:rsidRPr="00C376E2" w:rsidRDefault="004D2617" w:rsidP="004D2617">
            <w:pPr>
              <w:jc w:val="center"/>
              <w:rPr>
                <w:sz w:val="20"/>
                <w:szCs w:val="20"/>
              </w:rPr>
            </w:pPr>
            <w:r w:rsidRPr="00C376E2">
              <w:rPr>
                <w:sz w:val="20"/>
                <w:szCs w:val="20"/>
              </w:rPr>
              <w:t xml:space="preserve">Automotive Tech </w:t>
            </w:r>
          </w:p>
        </w:tc>
        <w:tc>
          <w:tcPr>
            <w:tcW w:w="1153" w:type="dxa"/>
            <w:tcBorders>
              <w:top w:val="double" w:sz="4" w:space="0" w:color="4472C4" w:themeColor="accent1"/>
              <w:left w:val="single" w:sz="12" w:space="0" w:color="auto"/>
            </w:tcBorders>
            <w:vAlign w:val="center"/>
          </w:tcPr>
          <w:p w:rsidR="004D2617" w:rsidRPr="00C376E2" w:rsidRDefault="004D2617" w:rsidP="004D2617">
            <w:pPr>
              <w:jc w:val="center"/>
              <w:rPr>
                <w:sz w:val="20"/>
                <w:szCs w:val="20"/>
              </w:rPr>
            </w:pPr>
            <w:r w:rsidRPr="00C376E2">
              <w:rPr>
                <w:sz w:val="20"/>
                <w:szCs w:val="20"/>
              </w:rPr>
              <w:t xml:space="preserve">Aviation </w:t>
            </w:r>
          </w:p>
        </w:tc>
        <w:tc>
          <w:tcPr>
            <w:tcW w:w="1156" w:type="dxa"/>
            <w:tcBorders>
              <w:top w:val="double" w:sz="4" w:space="0" w:color="4472C4" w:themeColor="accent1"/>
              <w:right w:val="single" w:sz="12" w:space="0" w:color="auto"/>
            </w:tcBorders>
            <w:vAlign w:val="center"/>
          </w:tcPr>
          <w:p w:rsidR="004D2617" w:rsidRPr="00C376E2" w:rsidRDefault="004D2617" w:rsidP="004D2617">
            <w:pPr>
              <w:jc w:val="center"/>
              <w:rPr>
                <w:sz w:val="20"/>
                <w:szCs w:val="20"/>
              </w:rPr>
            </w:pPr>
            <w:r w:rsidRPr="00C376E2">
              <w:rPr>
                <w:sz w:val="20"/>
                <w:szCs w:val="20"/>
              </w:rPr>
              <w:t xml:space="preserve">Accounting </w:t>
            </w:r>
          </w:p>
        </w:tc>
        <w:tc>
          <w:tcPr>
            <w:tcW w:w="1168" w:type="dxa"/>
            <w:tcBorders>
              <w:top w:val="double" w:sz="4" w:space="0" w:color="4472C4" w:themeColor="accent1"/>
              <w:left w:val="single" w:sz="12" w:space="0" w:color="auto"/>
            </w:tcBorders>
            <w:vAlign w:val="center"/>
          </w:tcPr>
          <w:p w:rsidR="004D2617" w:rsidRPr="00C376E2" w:rsidRDefault="004D2617" w:rsidP="004D2617">
            <w:pPr>
              <w:jc w:val="center"/>
              <w:rPr>
                <w:sz w:val="20"/>
                <w:szCs w:val="20"/>
              </w:rPr>
            </w:pPr>
            <w:r w:rsidRPr="00C376E2">
              <w:rPr>
                <w:sz w:val="20"/>
                <w:szCs w:val="20"/>
              </w:rPr>
              <w:t>Business/Real Estate</w:t>
            </w:r>
          </w:p>
        </w:tc>
        <w:tc>
          <w:tcPr>
            <w:tcW w:w="1167" w:type="dxa"/>
            <w:tcBorders>
              <w:top w:val="double" w:sz="4" w:space="0" w:color="4472C4" w:themeColor="accent1"/>
              <w:right w:val="single" w:sz="12" w:space="0" w:color="auto"/>
            </w:tcBorders>
            <w:vAlign w:val="center"/>
          </w:tcPr>
          <w:p w:rsidR="004D2617" w:rsidRPr="00C376E2" w:rsidRDefault="004D2617" w:rsidP="004D2617">
            <w:pPr>
              <w:jc w:val="center"/>
              <w:rPr>
                <w:sz w:val="20"/>
                <w:szCs w:val="20"/>
              </w:rPr>
            </w:pPr>
            <w:r w:rsidRPr="00C376E2">
              <w:rPr>
                <w:sz w:val="20"/>
                <w:szCs w:val="20"/>
              </w:rPr>
              <w:t xml:space="preserve">Fire Science </w:t>
            </w:r>
          </w:p>
        </w:tc>
        <w:tc>
          <w:tcPr>
            <w:tcW w:w="1157" w:type="dxa"/>
            <w:tcBorders>
              <w:top w:val="double" w:sz="4" w:space="0" w:color="4472C4" w:themeColor="accent1"/>
              <w:left w:val="single" w:sz="12" w:space="0" w:color="auto"/>
            </w:tcBorders>
            <w:vAlign w:val="center"/>
          </w:tcPr>
          <w:p w:rsidR="004D2617" w:rsidRPr="00C376E2" w:rsidRDefault="004D2617" w:rsidP="004D2617">
            <w:pPr>
              <w:jc w:val="center"/>
              <w:rPr>
                <w:sz w:val="20"/>
                <w:szCs w:val="20"/>
              </w:rPr>
            </w:pPr>
            <w:r w:rsidRPr="00C376E2">
              <w:rPr>
                <w:sz w:val="20"/>
                <w:szCs w:val="20"/>
              </w:rPr>
              <w:t xml:space="preserve">Heavy Equipment Operator </w:t>
            </w:r>
          </w:p>
        </w:tc>
        <w:tc>
          <w:tcPr>
            <w:tcW w:w="1157" w:type="dxa"/>
            <w:tcBorders>
              <w:top w:val="double" w:sz="4" w:space="0" w:color="4472C4" w:themeColor="accent1"/>
            </w:tcBorders>
            <w:vAlign w:val="center"/>
          </w:tcPr>
          <w:p w:rsidR="004D2617" w:rsidRPr="00C376E2" w:rsidRDefault="004D2617" w:rsidP="004D2617">
            <w:pPr>
              <w:jc w:val="center"/>
              <w:rPr>
                <w:sz w:val="20"/>
                <w:szCs w:val="20"/>
              </w:rPr>
            </w:pPr>
            <w:r w:rsidRPr="00C376E2">
              <w:rPr>
                <w:sz w:val="20"/>
                <w:szCs w:val="20"/>
              </w:rPr>
              <w:t>Electrical Technology</w:t>
            </w:r>
          </w:p>
        </w:tc>
      </w:tr>
      <w:tr w:rsidR="004D2617" w:rsidTr="006571E8">
        <w:trPr>
          <w:trHeight w:val="488"/>
        </w:trPr>
        <w:tc>
          <w:tcPr>
            <w:tcW w:w="1166" w:type="dxa"/>
            <w:vAlign w:val="center"/>
          </w:tcPr>
          <w:p w:rsidR="004D2617" w:rsidRPr="00C376E2" w:rsidRDefault="004D2617" w:rsidP="004D2617">
            <w:pPr>
              <w:jc w:val="center"/>
              <w:rPr>
                <w:sz w:val="20"/>
                <w:szCs w:val="20"/>
              </w:rPr>
            </w:pPr>
            <w:r w:rsidRPr="00C376E2">
              <w:rPr>
                <w:sz w:val="20"/>
                <w:szCs w:val="20"/>
              </w:rPr>
              <w:t xml:space="preserve">Art, Design, &amp; Multimedia </w:t>
            </w:r>
          </w:p>
        </w:tc>
        <w:tc>
          <w:tcPr>
            <w:tcW w:w="1226" w:type="dxa"/>
            <w:tcBorders>
              <w:right w:val="single" w:sz="12" w:space="0" w:color="auto"/>
            </w:tcBorders>
            <w:vAlign w:val="center"/>
          </w:tcPr>
          <w:p w:rsidR="004D2617" w:rsidRPr="00C376E2" w:rsidRDefault="004D2617" w:rsidP="004D2617">
            <w:pPr>
              <w:jc w:val="center"/>
              <w:rPr>
                <w:sz w:val="20"/>
                <w:szCs w:val="20"/>
              </w:rPr>
            </w:pPr>
            <w:r w:rsidRPr="00C376E2">
              <w:rPr>
                <w:sz w:val="20"/>
                <w:szCs w:val="20"/>
              </w:rPr>
              <w:t xml:space="preserve">Collison Repair </w:t>
            </w:r>
          </w:p>
        </w:tc>
        <w:tc>
          <w:tcPr>
            <w:tcW w:w="1153" w:type="dxa"/>
            <w:tcBorders>
              <w:left w:val="single" w:sz="12" w:space="0" w:color="auto"/>
            </w:tcBorders>
            <w:vAlign w:val="center"/>
          </w:tcPr>
          <w:p w:rsidR="004D2617" w:rsidRPr="00C376E2" w:rsidRDefault="004D2617" w:rsidP="004D2617">
            <w:pPr>
              <w:jc w:val="center"/>
              <w:rPr>
                <w:sz w:val="20"/>
                <w:szCs w:val="20"/>
              </w:rPr>
            </w:pPr>
            <w:r w:rsidRPr="00C376E2">
              <w:rPr>
                <w:sz w:val="20"/>
                <w:szCs w:val="20"/>
              </w:rPr>
              <w:t>Dental Hygiene</w:t>
            </w:r>
          </w:p>
        </w:tc>
        <w:tc>
          <w:tcPr>
            <w:tcW w:w="1156" w:type="dxa"/>
            <w:tcBorders>
              <w:right w:val="single" w:sz="12" w:space="0" w:color="auto"/>
            </w:tcBorders>
            <w:vAlign w:val="center"/>
          </w:tcPr>
          <w:p w:rsidR="004D2617" w:rsidRPr="00C376E2" w:rsidRDefault="004D2617" w:rsidP="004D2617">
            <w:pPr>
              <w:jc w:val="center"/>
              <w:rPr>
                <w:sz w:val="20"/>
                <w:szCs w:val="20"/>
              </w:rPr>
            </w:pPr>
            <w:r w:rsidRPr="00C376E2">
              <w:rPr>
                <w:sz w:val="20"/>
                <w:szCs w:val="20"/>
              </w:rPr>
              <w:t xml:space="preserve">Chemistry </w:t>
            </w:r>
          </w:p>
        </w:tc>
        <w:tc>
          <w:tcPr>
            <w:tcW w:w="1168" w:type="dxa"/>
            <w:tcBorders>
              <w:left w:val="single" w:sz="12" w:space="0" w:color="auto"/>
            </w:tcBorders>
            <w:vAlign w:val="center"/>
          </w:tcPr>
          <w:p w:rsidR="004D2617" w:rsidRPr="00C376E2" w:rsidRDefault="004D2617" w:rsidP="004D2617">
            <w:pPr>
              <w:jc w:val="center"/>
              <w:rPr>
                <w:sz w:val="20"/>
                <w:szCs w:val="20"/>
              </w:rPr>
            </w:pPr>
            <w:r w:rsidRPr="00C376E2">
              <w:rPr>
                <w:sz w:val="20"/>
                <w:szCs w:val="20"/>
              </w:rPr>
              <w:t xml:space="preserve">Diagnostic Medical Sonography </w:t>
            </w:r>
          </w:p>
        </w:tc>
        <w:tc>
          <w:tcPr>
            <w:tcW w:w="1167" w:type="dxa"/>
            <w:tcBorders>
              <w:right w:val="single" w:sz="12" w:space="0" w:color="auto"/>
            </w:tcBorders>
            <w:vAlign w:val="center"/>
          </w:tcPr>
          <w:p w:rsidR="004D2617" w:rsidRPr="00C376E2" w:rsidRDefault="004D2617" w:rsidP="004D2617">
            <w:pPr>
              <w:jc w:val="center"/>
              <w:rPr>
                <w:sz w:val="20"/>
                <w:szCs w:val="20"/>
              </w:rPr>
            </w:pPr>
            <w:r w:rsidRPr="00C376E2">
              <w:rPr>
                <w:sz w:val="20"/>
                <w:szCs w:val="20"/>
              </w:rPr>
              <w:t xml:space="preserve">Economics </w:t>
            </w:r>
          </w:p>
        </w:tc>
        <w:tc>
          <w:tcPr>
            <w:tcW w:w="1157" w:type="dxa"/>
            <w:tcBorders>
              <w:left w:val="single" w:sz="12" w:space="0" w:color="auto"/>
            </w:tcBorders>
            <w:vAlign w:val="center"/>
          </w:tcPr>
          <w:p w:rsidR="004D2617" w:rsidRPr="00C376E2" w:rsidRDefault="004D2617" w:rsidP="004D2617">
            <w:pPr>
              <w:jc w:val="center"/>
              <w:rPr>
                <w:sz w:val="20"/>
                <w:szCs w:val="20"/>
              </w:rPr>
            </w:pPr>
            <w:r w:rsidRPr="00C376E2">
              <w:rPr>
                <w:sz w:val="20"/>
                <w:szCs w:val="20"/>
              </w:rPr>
              <w:t xml:space="preserve">Foreign Language </w:t>
            </w:r>
          </w:p>
        </w:tc>
        <w:tc>
          <w:tcPr>
            <w:tcW w:w="1157" w:type="dxa"/>
            <w:vAlign w:val="center"/>
          </w:tcPr>
          <w:p w:rsidR="004D2617" w:rsidRPr="00C376E2" w:rsidRDefault="004D2617" w:rsidP="004D2617">
            <w:pPr>
              <w:jc w:val="center"/>
              <w:rPr>
                <w:sz w:val="20"/>
                <w:szCs w:val="20"/>
              </w:rPr>
            </w:pPr>
            <w:r w:rsidRPr="00C376E2">
              <w:rPr>
                <w:sz w:val="20"/>
                <w:szCs w:val="20"/>
              </w:rPr>
              <w:t xml:space="preserve">Biology </w:t>
            </w:r>
          </w:p>
        </w:tc>
      </w:tr>
      <w:tr w:rsidR="004D2617" w:rsidTr="006571E8">
        <w:trPr>
          <w:trHeight w:val="488"/>
        </w:trPr>
        <w:tc>
          <w:tcPr>
            <w:tcW w:w="1166" w:type="dxa"/>
            <w:vAlign w:val="center"/>
          </w:tcPr>
          <w:p w:rsidR="004D2617" w:rsidRPr="00C376E2" w:rsidRDefault="004D2617" w:rsidP="004D2617">
            <w:pPr>
              <w:jc w:val="center"/>
              <w:rPr>
                <w:sz w:val="20"/>
                <w:szCs w:val="20"/>
              </w:rPr>
            </w:pPr>
            <w:r w:rsidRPr="00C376E2">
              <w:rPr>
                <w:sz w:val="20"/>
                <w:szCs w:val="20"/>
              </w:rPr>
              <w:t xml:space="preserve">Child Development </w:t>
            </w:r>
          </w:p>
        </w:tc>
        <w:tc>
          <w:tcPr>
            <w:tcW w:w="1226" w:type="dxa"/>
            <w:tcBorders>
              <w:right w:val="single" w:sz="12" w:space="0" w:color="auto"/>
            </w:tcBorders>
            <w:vAlign w:val="center"/>
          </w:tcPr>
          <w:p w:rsidR="004D2617" w:rsidRPr="00C376E2" w:rsidRDefault="0051564B" w:rsidP="004D2617">
            <w:pPr>
              <w:jc w:val="center"/>
              <w:rPr>
                <w:sz w:val="20"/>
                <w:szCs w:val="20"/>
              </w:rPr>
            </w:pPr>
            <w:r>
              <w:rPr>
                <w:sz w:val="20"/>
                <w:szCs w:val="20"/>
              </w:rPr>
              <w:t xml:space="preserve">Integrated </w:t>
            </w:r>
            <w:r w:rsidR="004D2617" w:rsidRPr="00C376E2">
              <w:rPr>
                <w:sz w:val="20"/>
                <w:szCs w:val="20"/>
              </w:rPr>
              <w:t xml:space="preserve">English </w:t>
            </w:r>
          </w:p>
        </w:tc>
        <w:tc>
          <w:tcPr>
            <w:tcW w:w="1153" w:type="dxa"/>
            <w:tcBorders>
              <w:left w:val="single" w:sz="12" w:space="0" w:color="auto"/>
            </w:tcBorders>
            <w:vAlign w:val="center"/>
          </w:tcPr>
          <w:p w:rsidR="004D2617" w:rsidRPr="00C376E2" w:rsidRDefault="004D2617" w:rsidP="004D2617">
            <w:pPr>
              <w:jc w:val="center"/>
              <w:rPr>
                <w:sz w:val="20"/>
                <w:szCs w:val="20"/>
              </w:rPr>
            </w:pPr>
            <w:r w:rsidRPr="00C376E2">
              <w:rPr>
                <w:sz w:val="20"/>
                <w:szCs w:val="20"/>
              </w:rPr>
              <w:t xml:space="preserve">Fashion </w:t>
            </w:r>
          </w:p>
        </w:tc>
        <w:tc>
          <w:tcPr>
            <w:tcW w:w="1156" w:type="dxa"/>
            <w:tcBorders>
              <w:right w:val="single" w:sz="12" w:space="0" w:color="auto"/>
            </w:tcBorders>
            <w:vAlign w:val="center"/>
          </w:tcPr>
          <w:p w:rsidR="004D2617" w:rsidRPr="00C376E2" w:rsidRDefault="004D2617" w:rsidP="004D2617">
            <w:pPr>
              <w:jc w:val="center"/>
              <w:rPr>
                <w:sz w:val="20"/>
                <w:szCs w:val="20"/>
              </w:rPr>
            </w:pPr>
            <w:r w:rsidRPr="00C376E2">
              <w:rPr>
                <w:sz w:val="20"/>
                <w:szCs w:val="20"/>
              </w:rPr>
              <w:t xml:space="preserve">GIS/Civil Tech </w:t>
            </w:r>
          </w:p>
        </w:tc>
        <w:tc>
          <w:tcPr>
            <w:tcW w:w="1168" w:type="dxa"/>
            <w:tcBorders>
              <w:left w:val="single" w:sz="12" w:space="0" w:color="auto"/>
            </w:tcBorders>
            <w:vAlign w:val="center"/>
          </w:tcPr>
          <w:p w:rsidR="004D2617" w:rsidRPr="00C376E2" w:rsidRDefault="004D2617" w:rsidP="004D2617">
            <w:pPr>
              <w:jc w:val="center"/>
              <w:rPr>
                <w:sz w:val="20"/>
                <w:szCs w:val="20"/>
              </w:rPr>
            </w:pPr>
            <w:r w:rsidRPr="00C376E2">
              <w:rPr>
                <w:sz w:val="20"/>
                <w:szCs w:val="20"/>
              </w:rPr>
              <w:t xml:space="preserve">Heating &amp; Air Conditioning </w:t>
            </w:r>
          </w:p>
        </w:tc>
        <w:tc>
          <w:tcPr>
            <w:tcW w:w="1167" w:type="dxa"/>
            <w:tcBorders>
              <w:right w:val="single" w:sz="12" w:space="0" w:color="auto"/>
            </w:tcBorders>
            <w:vAlign w:val="center"/>
          </w:tcPr>
          <w:p w:rsidR="004D2617" w:rsidRPr="00C376E2" w:rsidRDefault="004D2617" w:rsidP="004D2617">
            <w:pPr>
              <w:jc w:val="center"/>
              <w:rPr>
                <w:sz w:val="20"/>
                <w:szCs w:val="20"/>
              </w:rPr>
            </w:pPr>
            <w:r w:rsidRPr="00C376E2">
              <w:rPr>
                <w:sz w:val="20"/>
                <w:szCs w:val="20"/>
              </w:rPr>
              <w:t xml:space="preserve">Paralegal (Legal Assistant) </w:t>
            </w:r>
          </w:p>
        </w:tc>
        <w:tc>
          <w:tcPr>
            <w:tcW w:w="1157" w:type="dxa"/>
            <w:tcBorders>
              <w:left w:val="single" w:sz="12" w:space="0" w:color="auto"/>
            </w:tcBorders>
            <w:vAlign w:val="center"/>
          </w:tcPr>
          <w:p w:rsidR="004D2617" w:rsidRPr="00C376E2" w:rsidRDefault="004D2617" w:rsidP="004D2617">
            <w:pPr>
              <w:jc w:val="center"/>
              <w:rPr>
                <w:sz w:val="20"/>
                <w:szCs w:val="20"/>
              </w:rPr>
            </w:pPr>
            <w:r w:rsidRPr="00C376E2">
              <w:rPr>
                <w:sz w:val="20"/>
                <w:szCs w:val="20"/>
              </w:rPr>
              <w:t xml:space="preserve">Human Services </w:t>
            </w:r>
          </w:p>
        </w:tc>
        <w:tc>
          <w:tcPr>
            <w:tcW w:w="1157" w:type="dxa"/>
            <w:vAlign w:val="center"/>
          </w:tcPr>
          <w:p w:rsidR="004D2617" w:rsidRPr="00C376E2" w:rsidRDefault="004D2617" w:rsidP="004D2617">
            <w:pPr>
              <w:jc w:val="center"/>
              <w:rPr>
                <w:sz w:val="20"/>
                <w:szCs w:val="20"/>
              </w:rPr>
            </w:pPr>
            <w:r w:rsidRPr="00C376E2">
              <w:rPr>
                <w:sz w:val="20"/>
                <w:szCs w:val="20"/>
              </w:rPr>
              <w:t xml:space="preserve">Education </w:t>
            </w:r>
          </w:p>
        </w:tc>
      </w:tr>
      <w:tr w:rsidR="004D2617" w:rsidTr="006571E8">
        <w:trPr>
          <w:trHeight w:val="488"/>
        </w:trPr>
        <w:tc>
          <w:tcPr>
            <w:tcW w:w="1166" w:type="dxa"/>
            <w:vAlign w:val="center"/>
          </w:tcPr>
          <w:p w:rsidR="004D2617" w:rsidRPr="00C376E2" w:rsidRDefault="004D2617" w:rsidP="004D2617">
            <w:pPr>
              <w:jc w:val="center"/>
              <w:rPr>
                <w:sz w:val="20"/>
                <w:szCs w:val="20"/>
              </w:rPr>
            </w:pPr>
            <w:r w:rsidRPr="00C376E2">
              <w:rPr>
                <w:sz w:val="20"/>
                <w:szCs w:val="20"/>
              </w:rPr>
              <w:t xml:space="preserve">Community &amp; Allied Health (Community Health Service) </w:t>
            </w:r>
          </w:p>
        </w:tc>
        <w:tc>
          <w:tcPr>
            <w:tcW w:w="1226" w:type="dxa"/>
            <w:tcBorders>
              <w:right w:val="single" w:sz="12" w:space="0" w:color="auto"/>
            </w:tcBorders>
            <w:vAlign w:val="center"/>
          </w:tcPr>
          <w:p w:rsidR="004D2617" w:rsidRPr="00C376E2" w:rsidRDefault="004D2617" w:rsidP="004D2617">
            <w:pPr>
              <w:jc w:val="center"/>
              <w:rPr>
                <w:sz w:val="20"/>
                <w:szCs w:val="20"/>
              </w:rPr>
            </w:pPr>
            <w:r w:rsidRPr="00C376E2">
              <w:rPr>
                <w:sz w:val="20"/>
                <w:szCs w:val="20"/>
              </w:rPr>
              <w:t xml:space="preserve">Manufacturing Engineering Tech </w:t>
            </w:r>
          </w:p>
        </w:tc>
        <w:tc>
          <w:tcPr>
            <w:tcW w:w="1153" w:type="dxa"/>
            <w:tcBorders>
              <w:left w:val="single" w:sz="12" w:space="0" w:color="auto"/>
            </w:tcBorders>
            <w:vAlign w:val="center"/>
          </w:tcPr>
          <w:p w:rsidR="004D2617" w:rsidRPr="00C376E2" w:rsidRDefault="004D2617" w:rsidP="004D2617">
            <w:pPr>
              <w:jc w:val="center"/>
              <w:rPr>
                <w:sz w:val="20"/>
                <w:szCs w:val="20"/>
              </w:rPr>
            </w:pPr>
            <w:r>
              <w:rPr>
                <w:sz w:val="20"/>
                <w:szCs w:val="20"/>
              </w:rPr>
              <w:t>Physical Sciences</w:t>
            </w:r>
            <w:r w:rsidRPr="00C376E2">
              <w:rPr>
                <w:sz w:val="20"/>
                <w:szCs w:val="20"/>
              </w:rPr>
              <w:t xml:space="preserve"> </w:t>
            </w:r>
          </w:p>
        </w:tc>
        <w:tc>
          <w:tcPr>
            <w:tcW w:w="1156" w:type="dxa"/>
            <w:tcBorders>
              <w:right w:val="single" w:sz="12" w:space="0" w:color="auto"/>
            </w:tcBorders>
            <w:vAlign w:val="center"/>
          </w:tcPr>
          <w:p w:rsidR="004D2617" w:rsidRPr="00C376E2" w:rsidRDefault="004D2617" w:rsidP="004D2617">
            <w:pPr>
              <w:jc w:val="center"/>
              <w:rPr>
                <w:sz w:val="20"/>
                <w:szCs w:val="20"/>
              </w:rPr>
            </w:pPr>
            <w:r w:rsidRPr="00C376E2">
              <w:rPr>
                <w:sz w:val="20"/>
                <w:szCs w:val="20"/>
              </w:rPr>
              <w:t xml:space="preserve">Massage Therapy </w:t>
            </w:r>
          </w:p>
        </w:tc>
        <w:tc>
          <w:tcPr>
            <w:tcW w:w="1168" w:type="dxa"/>
            <w:tcBorders>
              <w:left w:val="single" w:sz="12" w:space="0" w:color="auto"/>
            </w:tcBorders>
            <w:vAlign w:val="center"/>
          </w:tcPr>
          <w:p w:rsidR="004D2617" w:rsidRPr="00C376E2" w:rsidRDefault="004D2617" w:rsidP="004D2617">
            <w:pPr>
              <w:jc w:val="center"/>
              <w:rPr>
                <w:sz w:val="20"/>
                <w:szCs w:val="20"/>
              </w:rPr>
            </w:pPr>
            <w:r w:rsidRPr="00C376E2">
              <w:rPr>
                <w:sz w:val="20"/>
                <w:szCs w:val="20"/>
              </w:rPr>
              <w:t xml:space="preserve">Marketing </w:t>
            </w:r>
          </w:p>
        </w:tc>
        <w:tc>
          <w:tcPr>
            <w:tcW w:w="1167" w:type="dxa"/>
            <w:tcBorders>
              <w:right w:val="single" w:sz="12" w:space="0" w:color="auto"/>
            </w:tcBorders>
            <w:vAlign w:val="center"/>
          </w:tcPr>
          <w:p w:rsidR="004D2617" w:rsidRPr="00C376E2" w:rsidRDefault="004D2617" w:rsidP="004D2617">
            <w:pPr>
              <w:jc w:val="center"/>
              <w:rPr>
                <w:sz w:val="20"/>
                <w:szCs w:val="20"/>
              </w:rPr>
            </w:pPr>
            <w:r w:rsidRPr="00C376E2">
              <w:rPr>
                <w:sz w:val="20"/>
                <w:szCs w:val="20"/>
              </w:rPr>
              <w:t xml:space="preserve">Sociology/ Anthropology </w:t>
            </w:r>
          </w:p>
        </w:tc>
        <w:tc>
          <w:tcPr>
            <w:tcW w:w="1157" w:type="dxa"/>
            <w:tcBorders>
              <w:left w:val="single" w:sz="12" w:space="0" w:color="auto"/>
            </w:tcBorders>
            <w:vAlign w:val="center"/>
          </w:tcPr>
          <w:p w:rsidR="004D2617" w:rsidRPr="00C376E2" w:rsidRDefault="004D2617" w:rsidP="004D2617">
            <w:pPr>
              <w:jc w:val="center"/>
              <w:rPr>
                <w:sz w:val="20"/>
                <w:szCs w:val="20"/>
              </w:rPr>
            </w:pPr>
            <w:r w:rsidRPr="00C376E2">
              <w:rPr>
                <w:sz w:val="20"/>
                <w:szCs w:val="20"/>
              </w:rPr>
              <w:t xml:space="preserve">Residential Building Trades </w:t>
            </w:r>
          </w:p>
        </w:tc>
        <w:tc>
          <w:tcPr>
            <w:tcW w:w="1157" w:type="dxa"/>
            <w:vAlign w:val="center"/>
          </w:tcPr>
          <w:p w:rsidR="004D2617" w:rsidRPr="00C376E2" w:rsidRDefault="004D2617" w:rsidP="004D2617">
            <w:pPr>
              <w:jc w:val="center"/>
              <w:rPr>
                <w:sz w:val="20"/>
                <w:szCs w:val="20"/>
              </w:rPr>
            </w:pPr>
            <w:r w:rsidRPr="00C376E2">
              <w:rPr>
                <w:sz w:val="20"/>
                <w:szCs w:val="20"/>
              </w:rPr>
              <w:t xml:space="preserve">Political Science </w:t>
            </w:r>
          </w:p>
        </w:tc>
      </w:tr>
      <w:tr w:rsidR="004D2617" w:rsidTr="006571E8">
        <w:trPr>
          <w:trHeight w:val="488"/>
        </w:trPr>
        <w:tc>
          <w:tcPr>
            <w:tcW w:w="1166" w:type="dxa"/>
            <w:vAlign w:val="center"/>
          </w:tcPr>
          <w:p w:rsidR="004D2617" w:rsidRPr="00C376E2" w:rsidRDefault="004D2617" w:rsidP="004D2617">
            <w:pPr>
              <w:jc w:val="center"/>
              <w:rPr>
                <w:sz w:val="20"/>
                <w:szCs w:val="20"/>
              </w:rPr>
            </w:pPr>
            <w:r w:rsidRPr="00C376E2">
              <w:rPr>
                <w:sz w:val="20"/>
                <w:szCs w:val="20"/>
              </w:rPr>
              <w:t xml:space="preserve">Digital Media, Audio, &amp; Cinema </w:t>
            </w:r>
          </w:p>
        </w:tc>
        <w:tc>
          <w:tcPr>
            <w:tcW w:w="1226" w:type="dxa"/>
            <w:tcBorders>
              <w:right w:val="single" w:sz="12" w:space="0" w:color="auto"/>
            </w:tcBorders>
            <w:vAlign w:val="center"/>
          </w:tcPr>
          <w:p w:rsidR="004D2617" w:rsidRPr="00C376E2" w:rsidRDefault="004D2617" w:rsidP="004D2617">
            <w:pPr>
              <w:jc w:val="center"/>
              <w:rPr>
                <w:sz w:val="20"/>
                <w:szCs w:val="20"/>
              </w:rPr>
            </w:pPr>
            <w:r w:rsidRPr="00C376E2">
              <w:rPr>
                <w:sz w:val="20"/>
                <w:szCs w:val="20"/>
              </w:rPr>
              <w:t xml:space="preserve">Writing </w:t>
            </w:r>
          </w:p>
        </w:tc>
        <w:tc>
          <w:tcPr>
            <w:tcW w:w="1153" w:type="dxa"/>
            <w:tcBorders>
              <w:left w:val="single" w:sz="12" w:space="0" w:color="auto"/>
            </w:tcBorders>
            <w:vAlign w:val="center"/>
          </w:tcPr>
          <w:p w:rsidR="004D2617" w:rsidRPr="00C376E2" w:rsidRDefault="004D2617" w:rsidP="004D2617">
            <w:pPr>
              <w:jc w:val="center"/>
              <w:rPr>
                <w:sz w:val="20"/>
                <w:szCs w:val="20"/>
              </w:rPr>
            </w:pPr>
          </w:p>
        </w:tc>
        <w:tc>
          <w:tcPr>
            <w:tcW w:w="1156" w:type="dxa"/>
            <w:tcBorders>
              <w:right w:val="single" w:sz="12" w:space="0" w:color="auto"/>
            </w:tcBorders>
            <w:vAlign w:val="center"/>
          </w:tcPr>
          <w:p w:rsidR="004D2617" w:rsidRPr="00C376E2" w:rsidRDefault="004D2617" w:rsidP="004D2617">
            <w:pPr>
              <w:jc w:val="center"/>
              <w:rPr>
                <w:sz w:val="20"/>
                <w:szCs w:val="20"/>
              </w:rPr>
            </w:pPr>
          </w:p>
        </w:tc>
        <w:tc>
          <w:tcPr>
            <w:tcW w:w="1168" w:type="dxa"/>
            <w:tcBorders>
              <w:left w:val="single" w:sz="12" w:space="0" w:color="auto"/>
            </w:tcBorders>
            <w:vAlign w:val="center"/>
          </w:tcPr>
          <w:p w:rsidR="004D2617" w:rsidRPr="00C376E2" w:rsidRDefault="004D2617" w:rsidP="004D2617">
            <w:pPr>
              <w:jc w:val="center"/>
              <w:rPr>
                <w:sz w:val="20"/>
                <w:szCs w:val="20"/>
              </w:rPr>
            </w:pPr>
          </w:p>
        </w:tc>
        <w:tc>
          <w:tcPr>
            <w:tcW w:w="1167" w:type="dxa"/>
            <w:tcBorders>
              <w:right w:val="single" w:sz="12" w:space="0" w:color="auto"/>
            </w:tcBorders>
            <w:vAlign w:val="center"/>
          </w:tcPr>
          <w:p w:rsidR="004D2617" w:rsidRPr="00C376E2" w:rsidRDefault="004D2617" w:rsidP="004D2617">
            <w:pPr>
              <w:jc w:val="center"/>
              <w:rPr>
                <w:sz w:val="20"/>
                <w:szCs w:val="20"/>
              </w:rPr>
            </w:pPr>
          </w:p>
        </w:tc>
        <w:tc>
          <w:tcPr>
            <w:tcW w:w="1157" w:type="dxa"/>
            <w:tcBorders>
              <w:left w:val="single" w:sz="12" w:space="0" w:color="auto"/>
            </w:tcBorders>
            <w:vAlign w:val="center"/>
          </w:tcPr>
          <w:p w:rsidR="004D2617" w:rsidRPr="00C376E2" w:rsidRDefault="004D2617" w:rsidP="004D2617">
            <w:pPr>
              <w:jc w:val="center"/>
              <w:rPr>
                <w:sz w:val="20"/>
                <w:szCs w:val="20"/>
              </w:rPr>
            </w:pPr>
            <w:r w:rsidRPr="00C376E2">
              <w:rPr>
                <w:sz w:val="20"/>
                <w:szCs w:val="20"/>
              </w:rPr>
              <w:t xml:space="preserve">Surgical Technology </w:t>
            </w:r>
          </w:p>
        </w:tc>
        <w:tc>
          <w:tcPr>
            <w:tcW w:w="1157" w:type="dxa"/>
            <w:vAlign w:val="center"/>
          </w:tcPr>
          <w:p w:rsidR="004D2617" w:rsidRPr="00C376E2" w:rsidRDefault="004D2617" w:rsidP="004D2617">
            <w:pPr>
              <w:jc w:val="center"/>
              <w:rPr>
                <w:sz w:val="20"/>
                <w:szCs w:val="20"/>
              </w:rPr>
            </w:pPr>
            <w:r w:rsidRPr="00C376E2">
              <w:rPr>
                <w:sz w:val="20"/>
                <w:szCs w:val="20"/>
              </w:rPr>
              <w:t xml:space="preserve">Sign Language </w:t>
            </w:r>
          </w:p>
        </w:tc>
      </w:tr>
      <w:tr w:rsidR="004D2617" w:rsidTr="006571E8">
        <w:trPr>
          <w:trHeight w:val="488"/>
        </w:trPr>
        <w:tc>
          <w:tcPr>
            <w:tcW w:w="1166" w:type="dxa"/>
            <w:vAlign w:val="center"/>
          </w:tcPr>
          <w:p w:rsidR="004D2617" w:rsidRPr="00C376E2" w:rsidRDefault="004D2617" w:rsidP="004D2617">
            <w:pPr>
              <w:jc w:val="center"/>
              <w:rPr>
                <w:sz w:val="20"/>
                <w:szCs w:val="20"/>
              </w:rPr>
            </w:pPr>
            <w:r w:rsidRPr="00C376E2">
              <w:rPr>
                <w:sz w:val="20"/>
                <w:szCs w:val="20"/>
              </w:rPr>
              <w:t xml:space="preserve">Photo Imaging Technology </w:t>
            </w:r>
          </w:p>
        </w:tc>
        <w:tc>
          <w:tcPr>
            <w:tcW w:w="1226" w:type="dxa"/>
            <w:tcBorders>
              <w:right w:val="single" w:sz="12" w:space="0" w:color="auto"/>
            </w:tcBorders>
            <w:vAlign w:val="center"/>
          </w:tcPr>
          <w:p w:rsidR="004D2617" w:rsidRPr="00C376E2" w:rsidRDefault="004D2617" w:rsidP="004D2617">
            <w:pPr>
              <w:jc w:val="center"/>
              <w:rPr>
                <w:sz w:val="20"/>
                <w:szCs w:val="20"/>
              </w:rPr>
            </w:pPr>
            <w:r w:rsidRPr="00C376E2">
              <w:rPr>
                <w:sz w:val="20"/>
                <w:szCs w:val="20"/>
              </w:rPr>
              <w:t>Welding</w:t>
            </w:r>
          </w:p>
        </w:tc>
        <w:tc>
          <w:tcPr>
            <w:tcW w:w="1153" w:type="dxa"/>
            <w:tcBorders>
              <w:left w:val="single" w:sz="12" w:space="0" w:color="auto"/>
            </w:tcBorders>
            <w:vAlign w:val="center"/>
          </w:tcPr>
          <w:p w:rsidR="004D2617" w:rsidRPr="00C376E2" w:rsidRDefault="004D2617" w:rsidP="004D2617">
            <w:pPr>
              <w:jc w:val="center"/>
              <w:rPr>
                <w:sz w:val="20"/>
                <w:szCs w:val="20"/>
              </w:rPr>
            </w:pPr>
          </w:p>
        </w:tc>
        <w:tc>
          <w:tcPr>
            <w:tcW w:w="1156" w:type="dxa"/>
            <w:tcBorders>
              <w:right w:val="single" w:sz="12" w:space="0" w:color="auto"/>
            </w:tcBorders>
            <w:vAlign w:val="center"/>
          </w:tcPr>
          <w:p w:rsidR="004D2617" w:rsidRPr="00C376E2" w:rsidRDefault="004D2617" w:rsidP="004D2617">
            <w:pPr>
              <w:jc w:val="center"/>
              <w:rPr>
                <w:sz w:val="20"/>
                <w:szCs w:val="20"/>
              </w:rPr>
            </w:pPr>
          </w:p>
        </w:tc>
        <w:tc>
          <w:tcPr>
            <w:tcW w:w="1168" w:type="dxa"/>
            <w:tcBorders>
              <w:left w:val="single" w:sz="12" w:space="0" w:color="auto"/>
            </w:tcBorders>
            <w:vAlign w:val="center"/>
          </w:tcPr>
          <w:p w:rsidR="004D2617" w:rsidRPr="00C376E2" w:rsidRDefault="004D2617" w:rsidP="004D2617">
            <w:pPr>
              <w:jc w:val="center"/>
              <w:rPr>
                <w:sz w:val="20"/>
                <w:szCs w:val="20"/>
              </w:rPr>
            </w:pPr>
          </w:p>
        </w:tc>
        <w:tc>
          <w:tcPr>
            <w:tcW w:w="1167" w:type="dxa"/>
            <w:tcBorders>
              <w:right w:val="single" w:sz="12" w:space="0" w:color="auto"/>
            </w:tcBorders>
            <w:vAlign w:val="center"/>
          </w:tcPr>
          <w:p w:rsidR="004D2617" w:rsidRPr="00C376E2" w:rsidRDefault="004D2617" w:rsidP="004D2617">
            <w:pPr>
              <w:jc w:val="center"/>
              <w:rPr>
                <w:sz w:val="20"/>
                <w:szCs w:val="20"/>
              </w:rPr>
            </w:pPr>
          </w:p>
        </w:tc>
        <w:tc>
          <w:tcPr>
            <w:tcW w:w="1157" w:type="dxa"/>
            <w:tcBorders>
              <w:left w:val="single" w:sz="12" w:space="0" w:color="auto"/>
            </w:tcBorders>
            <w:vAlign w:val="center"/>
          </w:tcPr>
          <w:p w:rsidR="004D2617" w:rsidRPr="00C376E2" w:rsidRDefault="004D2617" w:rsidP="004D2617">
            <w:pPr>
              <w:jc w:val="center"/>
              <w:rPr>
                <w:sz w:val="20"/>
                <w:szCs w:val="20"/>
              </w:rPr>
            </w:pPr>
          </w:p>
        </w:tc>
        <w:tc>
          <w:tcPr>
            <w:tcW w:w="1157" w:type="dxa"/>
            <w:vAlign w:val="center"/>
          </w:tcPr>
          <w:p w:rsidR="004D2617" w:rsidRPr="00C376E2" w:rsidRDefault="004D2617" w:rsidP="004D2617">
            <w:pPr>
              <w:jc w:val="center"/>
              <w:rPr>
                <w:sz w:val="20"/>
                <w:szCs w:val="20"/>
              </w:rPr>
            </w:pPr>
          </w:p>
        </w:tc>
      </w:tr>
    </w:tbl>
    <w:p w:rsidR="004D2617" w:rsidRDefault="004D2617" w:rsidP="004D2617"/>
    <w:p w:rsidR="004D2617" w:rsidRPr="002530EA" w:rsidRDefault="004D2617" w:rsidP="006C52DA">
      <w:pPr>
        <w:pStyle w:val="Heading2"/>
      </w:pPr>
      <w:bookmarkStart w:id="9" w:name="_Toc522697423"/>
      <w:r w:rsidRPr="002530EA">
        <w:t>Program-Level Tools and Templates</w:t>
      </w:r>
      <w:bookmarkEnd w:id="9"/>
    </w:p>
    <w:p w:rsidR="004D2617" w:rsidRPr="007349A9" w:rsidRDefault="001237C0" w:rsidP="007349A9">
      <w:pPr>
        <w:pStyle w:val="NoSpacing"/>
      </w:pPr>
      <w:hyperlink w:anchor="_Program_Review_Questionnaire" w:history="1">
        <w:r w:rsidR="007349A9" w:rsidRPr="007349A9">
          <w:rPr>
            <w:rStyle w:val="Hyperlink"/>
            <w:color w:val="auto"/>
            <w:u w:val="none"/>
          </w:rPr>
          <w:t xml:space="preserve">Program Review </w:t>
        </w:r>
        <w:r w:rsidR="004D2617" w:rsidRPr="007349A9">
          <w:rPr>
            <w:rStyle w:val="Hyperlink"/>
            <w:color w:val="auto"/>
            <w:u w:val="none"/>
          </w:rPr>
          <w:t>Questionnaire</w:t>
        </w:r>
      </w:hyperlink>
      <w:r w:rsidR="004D2617" w:rsidRPr="007349A9">
        <w:t xml:space="preserve"> </w:t>
      </w:r>
    </w:p>
    <w:p w:rsidR="004D2617" w:rsidRPr="007349A9" w:rsidRDefault="001237C0" w:rsidP="007349A9">
      <w:pPr>
        <w:pStyle w:val="NoSpacing"/>
      </w:pPr>
      <w:hyperlink w:anchor="_Program_of_Study_3" w:history="1">
        <w:r w:rsidR="007349A9" w:rsidRPr="007349A9">
          <w:rPr>
            <w:rStyle w:val="Hyperlink"/>
            <w:color w:val="auto"/>
            <w:u w:val="none"/>
          </w:rPr>
          <w:t>Program of study</w:t>
        </w:r>
        <w:r w:rsidR="004D2617" w:rsidRPr="007349A9">
          <w:rPr>
            <w:rStyle w:val="Hyperlink"/>
            <w:color w:val="auto"/>
            <w:u w:val="none"/>
          </w:rPr>
          <w:t xml:space="preserve"> Annual Improvement Plan</w:t>
        </w:r>
      </w:hyperlink>
      <w:r w:rsidR="004D2617" w:rsidRPr="007349A9">
        <w:t xml:space="preserve"> </w:t>
      </w:r>
    </w:p>
    <w:p w:rsidR="004D2617" w:rsidRDefault="004D2617" w:rsidP="004D2617"/>
    <w:p w:rsidR="004D2617" w:rsidRPr="004D2617" w:rsidRDefault="004D2617" w:rsidP="004D2617">
      <w:bookmarkStart w:id="10" w:name="_Toc522697424"/>
      <w:r w:rsidRPr="004D2617">
        <w:rPr>
          <w:rStyle w:val="Heading1Char"/>
        </w:rPr>
        <w:t>Institutional-Level Student Learning Assessment</w:t>
      </w:r>
      <w:bookmarkStart w:id="11" w:name="_Toc449953549"/>
      <w:bookmarkEnd w:id="10"/>
      <w:r w:rsidRPr="00601DE6">
        <w:rPr>
          <w:noProof/>
          <w:sz w:val="24"/>
          <w:szCs w:val="24"/>
        </w:rPr>
        <mc:AlternateContent>
          <mc:Choice Requires="wpg">
            <w:drawing>
              <wp:anchor distT="0" distB="0" distL="228600" distR="228600" simplePos="0" relativeHeight="251674624" behindDoc="0" locked="0" layoutInCell="1" allowOverlap="1" wp14:anchorId="06AF2B58" wp14:editId="091E94CE">
                <wp:simplePos x="0" y="0"/>
                <wp:positionH relativeFrom="page">
                  <wp:posOffset>311150</wp:posOffset>
                </wp:positionH>
                <wp:positionV relativeFrom="page">
                  <wp:posOffset>251460</wp:posOffset>
                </wp:positionV>
                <wp:extent cx="2623820" cy="9052560"/>
                <wp:effectExtent l="0" t="0" r="5080" b="7620"/>
                <wp:wrapSquare wrapText="bothSides"/>
                <wp:docPr id="451" name="Group 451"/>
                <wp:cNvGraphicFramePr/>
                <a:graphic xmlns:a="http://schemas.openxmlformats.org/drawingml/2006/main">
                  <a:graphicData uri="http://schemas.microsoft.com/office/word/2010/wordprocessingGroup">
                    <wpg:wgp>
                      <wpg:cNvGrpSpPr/>
                      <wpg:grpSpPr>
                        <a:xfrm>
                          <a:off x="0" y="0"/>
                          <a:ext cx="2623930" cy="9052560"/>
                          <a:chOff x="0" y="0"/>
                          <a:chExt cx="2679505" cy="8229600"/>
                        </a:xfrm>
                      </wpg:grpSpPr>
                      <wps:wsp>
                        <wps:cNvPr id="452" name="Text Box 452"/>
                        <wps:cNvSpPr txBox="1"/>
                        <wps:spPr>
                          <a:xfrm>
                            <a:off x="190500" y="0"/>
                            <a:ext cx="2381250" cy="8229600"/>
                          </a:xfrm>
                          <a:prstGeom prst="rect">
                            <a:avLst/>
                          </a:prstGeom>
                          <a:gradFill>
                            <a:gsLst>
                              <a:gs pos="0">
                                <a:srgbClr val="E9E5DC">
                                  <a:tint val="90000"/>
                                  <a:satMod val="92000"/>
                                  <a:lumMod val="120000"/>
                                </a:srgbClr>
                              </a:gs>
                              <a:gs pos="100000">
                                <a:srgbClr val="E9E5DC">
                                  <a:shade val="98000"/>
                                  <a:satMod val="120000"/>
                                  <a:lumMod val="98000"/>
                                </a:srgbClr>
                              </a:gs>
                            </a:gsLst>
                            <a:path path="circle">
                              <a:fillToRect l="50000" t="50000" r="100000" b="100000"/>
                            </a:path>
                          </a:gradFill>
                          <a:ln w="6350">
                            <a:noFill/>
                          </a:ln>
                          <a:effectLst/>
                        </wps:spPr>
                        <wps:txbx>
                          <w:txbxContent>
                            <w:p w:rsidR="00AC6630" w:rsidRDefault="00AC6630" w:rsidP="004D2617">
                              <w:pPr>
                                <w:rPr>
                                  <w:color w:val="595959" w:themeColor="text1" w:themeTint="A6"/>
                                  <w:sz w:val="20"/>
                                  <w:szCs w:val="20"/>
                                </w:rPr>
                              </w:pPr>
                            </w:p>
                            <w:p w:rsidR="00AC6630" w:rsidRPr="0058562E" w:rsidRDefault="00AC6630" w:rsidP="004D2617">
                              <w:pPr>
                                <w:jc w:val="center"/>
                                <w:rPr>
                                  <w:b/>
                                  <w:color w:val="4472C4" w:themeColor="accent1"/>
                                  <w:sz w:val="20"/>
                                  <w:szCs w:val="20"/>
                                </w:rPr>
                              </w:pPr>
                              <w:r w:rsidRPr="0058562E">
                                <w:rPr>
                                  <w:b/>
                                  <w:color w:val="4472C4" w:themeColor="accent1"/>
                                  <w:sz w:val="20"/>
                                  <w:szCs w:val="20"/>
                                </w:rPr>
                                <w:t>Essential Learning Outcome #1</w:t>
                              </w:r>
                            </w:p>
                            <w:p w:rsidR="00AC6630" w:rsidRPr="0058562E" w:rsidRDefault="00AC6630" w:rsidP="004D2617">
                              <w:pPr>
                                <w:jc w:val="center"/>
                                <w:rPr>
                                  <w:b/>
                                  <w:color w:val="595959" w:themeColor="text1" w:themeTint="A6"/>
                                  <w:sz w:val="20"/>
                                  <w:szCs w:val="20"/>
                                </w:rPr>
                              </w:pPr>
                              <w:r w:rsidRPr="0058562E">
                                <w:rPr>
                                  <w:b/>
                                  <w:color w:val="595959" w:themeColor="text1" w:themeTint="A6"/>
                                  <w:sz w:val="20"/>
                                  <w:szCs w:val="20"/>
                                </w:rPr>
                                <w:t>Knowledge of Human Cultures and the Physical and Natural World</w:t>
                              </w:r>
                            </w:p>
                            <w:p w:rsidR="00AC6630" w:rsidRDefault="00AC6630" w:rsidP="004D2617">
                              <w:pPr>
                                <w:jc w:val="center"/>
                                <w:rPr>
                                  <w:color w:val="595959" w:themeColor="text1" w:themeTint="A6"/>
                                  <w:sz w:val="20"/>
                                  <w:szCs w:val="20"/>
                                </w:rPr>
                              </w:pPr>
                              <w:r>
                                <w:rPr>
                                  <w:color w:val="595959" w:themeColor="text1" w:themeTint="A6"/>
                                  <w:sz w:val="20"/>
                                  <w:szCs w:val="20"/>
                                </w:rPr>
                                <w:t>Through study in the sciences and mathematics, social sciences, humanities, histories, languages, and the arts</w:t>
                              </w:r>
                            </w:p>
                            <w:p w:rsidR="00AC6630" w:rsidRPr="0058562E" w:rsidRDefault="00AC6630" w:rsidP="004D2617">
                              <w:pPr>
                                <w:jc w:val="center"/>
                                <w:rPr>
                                  <w:b/>
                                  <w:color w:val="4472C4" w:themeColor="accent1"/>
                                  <w:sz w:val="20"/>
                                  <w:szCs w:val="20"/>
                                </w:rPr>
                              </w:pPr>
                              <w:r w:rsidRPr="0058562E">
                                <w:rPr>
                                  <w:b/>
                                  <w:color w:val="4472C4" w:themeColor="accent1"/>
                                  <w:sz w:val="20"/>
                                  <w:szCs w:val="20"/>
                                </w:rPr>
                                <w:t>Essential Learning Outcome #2</w:t>
                              </w:r>
                            </w:p>
                            <w:p w:rsidR="00AC6630" w:rsidRPr="0058562E" w:rsidRDefault="00AC6630" w:rsidP="004D2617">
                              <w:pPr>
                                <w:jc w:val="center"/>
                                <w:rPr>
                                  <w:b/>
                                  <w:color w:val="595959" w:themeColor="text1" w:themeTint="A6"/>
                                  <w:sz w:val="20"/>
                                  <w:szCs w:val="20"/>
                                </w:rPr>
                              </w:pPr>
                              <w:r w:rsidRPr="0058562E">
                                <w:rPr>
                                  <w:b/>
                                  <w:color w:val="595959" w:themeColor="text1" w:themeTint="A6"/>
                                  <w:sz w:val="20"/>
                                  <w:szCs w:val="20"/>
                                </w:rPr>
                                <w:t>Intellectual and Practical Skills</w:t>
                              </w:r>
                              <w:r>
                                <w:rPr>
                                  <w:b/>
                                  <w:color w:val="595959" w:themeColor="text1" w:themeTint="A6"/>
                                  <w:sz w:val="20"/>
                                  <w:szCs w:val="20"/>
                                </w:rPr>
                                <w:t>, including:</w:t>
                              </w:r>
                            </w:p>
                            <w:p w:rsidR="00AC6630" w:rsidRPr="0058562E" w:rsidRDefault="00AC6630" w:rsidP="00484CF5">
                              <w:pPr>
                                <w:pStyle w:val="ListParagraph"/>
                                <w:numPr>
                                  <w:ilvl w:val="0"/>
                                  <w:numId w:val="7"/>
                                </w:numPr>
                                <w:spacing w:after="200" w:line="276" w:lineRule="auto"/>
                                <w:rPr>
                                  <w:color w:val="595959" w:themeColor="text1" w:themeTint="A6"/>
                                  <w:sz w:val="20"/>
                                  <w:szCs w:val="20"/>
                                </w:rPr>
                              </w:pPr>
                              <w:r w:rsidRPr="0058562E">
                                <w:rPr>
                                  <w:color w:val="595959" w:themeColor="text1" w:themeTint="A6"/>
                                  <w:sz w:val="20"/>
                                  <w:szCs w:val="20"/>
                                </w:rPr>
                                <w:t>Inquiry and analysis</w:t>
                              </w:r>
                            </w:p>
                            <w:p w:rsidR="00AC6630" w:rsidRPr="0058562E" w:rsidRDefault="00AC6630" w:rsidP="00484CF5">
                              <w:pPr>
                                <w:pStyle w:val="ListParagraph"/>
                                <w:numPr>
                                  <w:ilvl w:val="0"/>
                                  <w:numId w:val="7"/>
                                </w:numPr>
                                <w:spacing w:after="200" w:line="276" w:lineRule="auto"/>
                                <w:rPr>
                                  <w:color w:val="595959" w:themeColor="text1" w:themeTint="A6"/>
                                  <w:sz w:val="20"/>
                                  <w:szCs w:val="20"/>
                                </w:rPr>
                              </w:pPr>
                              <w:r w:rsidRPr="0058562E">
                                <w:rPr>
                                  <w:color w:val="595959" w:themeColor="text1" w:themeTint="A6"/>
                                  <w:sz w:val="20"/>
                                  <w:szCs w:val="20"/>
                                </w:rPr>
                                <w:t xml:space="preserve">Critical and creative thinking </w:t>
                              </w:r>
                            </w:p>
                            <w:p w:rsidR="00AC6630" w:rsidRPr="0058562E" w:rsidRDefault="00AC6630" w:rsidP="00484CF5">
                              <w:pPr>
                                <w:pStyle w:val="ListParagraph"/>
                                <w:numPr>
                                  <w:ilvl w:val="0"/>
                                  <w:numId w:val="7"/>
                                </w:numPr>
                                <w:spacing w:after="200" w:line="276" w:lineRule="auto"/>
                                <w:rPr>
                                  <w:color w:val="595959" w:themeColor="text1" w:themeTint="A6"/>
                                  <w:sz w:val="20"/>
                                  <w:szCs w:val="20"/>
                                </w:rPr>
                              </w:pPr>
                              <w:r w:rsidRPr="0058562E">
                                <w:rPr>
                                  <w:color w:val="595959" w:themeColor="text1" w:themeTint="A6"/>
                                  <w:sz w:val="20"/>
                                  <w:szCs w:val="20"/>
                                </w:rPr>
                                <w:t xml:space="preserve">Written and oral communication </w:t>
                              </w:r>
                            </w:p>
                            <w:p w:rsidR="00AC6630" w:rsidRPr="0058562E" w:rsidRDefault="00AC6630" w:rsidP="00484CF5">
                              <w:pPr>
                                <w:pStyle w:val="ListParagraph"/>
                                <w:numPr>
                                  <w:ilvl w:val="0"/>
                                  <w:numId w:val="7"/>
                                </w:numPr>
                                <w:spacing w:after="200" w:line="276" w:lineRule="auto"/>
                                <w:rPr>
                                  <w:color w:val="595959" w:themeColor="text1" w:themeTint="A6"/>
                                  <w:sz w:val="20"/>
                                  <w:szCs w:val="20"/>
                                </w:rPr>
                              </w:pPr>
                              <w:r w:rsidRPr="0058562E">
                                <w:rPr>
                                  <w:color w:val="595959" w:themeColor="text1" w:themeTint="A6"/>
                                  <w:sz w:val="20"/>
                                  <w:szCs w:val="20"/>
                                </w:rPr>
                                <w:t xml:space="preserve">Quantitative literacy </w:t>
                              </w:r>
                            </w:p>
                            <w:p w:rsidR="00AC6630" w:rsidRPr="0058562E" w:rsidRDefault="00AC6630" w:rsidP="00484CF5">
                              <w:pPr>
                                <w:pStyle w:val="ListParagraph"/>
                                <w:numPr>
                                  <w:ilvl w:val="0"/>
                                  <w:numId w:val="7"/>
                                </w:numPr>
                                <w:spacing w:after="200" w:line="276" w:lineRule="auto"/>
                                <w:rPr>
                                  <w:color w:val="595959" w:themeColor="text1" w:themeTint="A6"/>
                                  <w:sz w:val="20"/>
                                  <w:szCs w:val="20"/>
                                </w:rPr>
                              </w:pPr>
                              <w:r w:rsidRPr="0058562E">
                                <w:rPr>
                                  <w:color w:val="595959" w:themeColor="text1" w:themeTint="A6"/>
                                  <w:sz w:val="20"/>
                                  <w:szCs w:val="20"/>
                                </w:rPr>
                                <w:t xml:space="preserve">Information literacy </w:t>
                              </w:r>
                            </w:p>
                            <w:p w:rsidR="00AC6630" w:rsidRPr="0058562E" w:rsidRDefault="00AC6630" w:rsidP="00484CF5">
                              <w:pPr>
                                <w:pStyle w:val="ListParagraph"/>
                                <w:numPr>
                                  <w:ilvl w:val="0"/>
                                  <w:numId w:val="7"/>
                                </w:numPr>
                                <w:spacing w:after="200" w:line="276" w:lineRule="auto"/>
                                <w:rPr>
                                  <w:color w:val="595959" w:themeColor="text1" w:themeTint="A6"/>
                                  <w:sz w:val="20"/>
                                  <w:szCs w:val="20"/>
                                </w:rPr>
                              </w:pPr>
                              <w:r w:rsidRPr="0058562E">
                                <w:rPr>
                                  <w:color w:val="595959" w:themeColor="text1" w:themeTint="A6"/>
                                  <w:sz w:val="20"/>
                                  <w:szCs w:val="20"/>
                                </w:rPr>
                                <w:t xml:space="preserve">Teamwork and problem solving  </w:t>
                              </w:r>
                            </w:p>
                            <w:p w:rsidR="00AC6630" w:rsidRPr="0058562E" w:rsidRDefault="00AC6630" w:rsidP="004D2617">
                              <w:pPr>
                                <w:jc w:val="center"/>
                                <w:rPr>
                                  <w:b/>
                                  <w:color w:val="4472C4" w:themeColor="accent1"/>
                                  <w:sz w:val="20"/>
                                  <w:szCs w:val="20"/>
                                </w:rPr>
                              </w:pPr>
                              <w:r w:rsidRPr="0058562E">
                                <w:rPr>
                                  <w:b/>
                                  <w:color w:val="4472C4" w:themeColor="accent1"/>
                                  <w:sz w:val="20"/>
                                  <w:szCs w:val="20"/>
                                </w:rPr>
                                <w:t>Essential Learning Outcome #3</w:t>
                              </w:r>
                            </w:p>
                            <w:p w:rsidR="00AC6630" w:rsidRPr="0058562E" w:rsidRDefault="00AC6630" w:rsidP="004D2617">
                              <w:pPr>
                                <w:jc w:val="center"/>
                                <w:rPr>
                                  <w:b/>
                                  <w:color w:val="595959" w:themeColor="text1" w:themeTint="A6"/>
                                  <w:sz w:val="20"/>
                                  <w:szCs w:val="20"/>
                                </w:rPr>
                              </w:pPr>
                              <w:r w:rsidRPr="0058562E">
                                <w:rPr>
                                  <w:b/>
                                  <w:color w:val="595959" w:themeColor="text1" w:themeTint="A6"/>
                                  <w:sz w:val="20"/>
                                  <w:szCs w:val="20"/>
                                </w:rPr>
                                <w:t>Personal and Social Responsibility</w:t>
                              </w:r>
                              <w:r>
                                <w:rPr>
                                  <w:b/>
                                  <w:color w:val="595959" w:themeColor="text1" w:themeTint="A6"/>
                                  <w:sz w:val="20"/>
                                  <w:szCs w:val="20"/>
                                </w:rPr>
                                <w:t>, including:</w:t>
                              </w:r>
                            </w:p>
                            <w:p w:rsidR="00AC6630" w:rsidRPr="0058562E" w:rsidRDefault="00AC6630" w:rsidP="00484CF5">
                              <w:pPr>
                                <w:pStyle w:val="ListParagraph"/>
                                <w:numPr>
                                  <w:ilvl w:val="0"/>
                                  <w:numId w:val="8"/>
                                </w:numPr>
                                <w:spacing w:after="200" w:line="276" w:lineRule="auto"/>
                                <w:rPr>
                                  <w:color w:val="595959" w:themeColor="text1" w:themeTint="A6"/>
                                  <w:sz w:val="20"/>
                                  <w:szCs w:val="20"/>
                                </w:rPr>
                              </w:pPr>
                              <w:r w:rsidRPr="0058562E">
                                <w:rPr>
                                  <w:color w:val="595959" w:themeColor="text1" w:themeTint="A6"/>
                                  <w:sz w:val="20"/>
                                  <w:szCs w:val="20"/>
                                </w:rPr>
                                <w:t>Civic knowledge and engagement</w:t>
                              </w:r>
                            </w:p>
                            <w:p w:rsidR="00AC6630" w:rsidRPr="0058562E" w:rsidRDefault="00AC6630" w:rsidP="00484CF5">
                              <w:pPr>
                                <w:pStyle w:val="ListParagraph"/>
                                <w:numPr>
                                  <w:ilvl w:val="0"/>
                                  <w:numId w:val="8"/>
                                </w:numPr>
                                <w:spacing w:after="200" w:line="276" w:lineRule="auto"/>
                                <w:rPr>
                                  <w:color w:val="595959" w:themeColor="text1" w:themeTint="A6"/>
                                  <w:sz w:val="20"/>
                                  <w:szCs w:val="20"/>
                                </w:rPr>
                              </w:pPr>
                              <w:r w:rsidRPr="0058562E">
                                <w:rPr>
                                  <w:color w:val="595959" w:themeColor="text1" w:themeTint="A6"/>
                                  <w:sz w:val="20"/>
                                  <w:szCs w:val="20"/>
                                </w:rPr>
                                <w:t xml:space="preserve">Intercultural knowledge and competence </w:t>
                              </w:r>
                            </w:p>
                            <w:p w:rsidR="00AC6630" w:rsidRPr="0058562E" w:rsidRDefault="00AC6630" w:rsidP="00484CF5">
                              <w:pPr>
                                <w:pStyle w:val="ListParagraph"/>
                                <w:numPr>
                                  <w:ilvl w:val="0"/>
                                  <w:numId w:val="8"/>
                                </w:numPr>
                                <w:spacing w:after="200" w:line="276" w:lineRule="auto"/>
                                <w:rPr>
                                  <w:color w:val="595959" w:themeColor="text1" w:themeTint="A6"/>
                                  <w:sz w:val="20"/>
                                  <w:szCs w:val="20"/>
                                </w:rPr>
                              </w:pPr>
                              <w:r w:rsidRPr="0058562E">
                                <w:rPr>
                                  <w:color w:val="595959" w:themeColor="text1" w:themeTint="A6"/>
                                  <w:sz w:val="20"/>
                                  <w:szCs w:val="20"/>
                                </w:rPr>
                                <w:t>Ethical reasoning and action</w:t>
                              </w:r>
                            </w:p>
                            <w:p w:rsidR="00AC6630" w:rsidRPr="0058562E" w:rsidRDefault="00AC6630" w:rsidP="00484CF5">
                              <w:pPr>
                                <w:pStyle w:val="ListParagraph"/>
                                <w:numPr>
                                  <w:ilvl w:val="0"/>
                                  <w:numId w:val="8"/>
                                </w:numPr>
                                <w:spacing w:after="200" w:line="276" w:lineRule="auto"/>
                                <w:rPr>
                                  <w:color w:val="595959" w:themeColor="text1" w:themeTint="A6"/>
                                  <w:sz w:val="20"/>
                                  <w:szCs w:val="20"/>
                                </w:rPr>
                              </w:pPr>
                              <w:r w:rsidRPr="0058562E">
                                <w:rPr>
                                  <w:color w:val="595959" w:themeColor="text1" w:themeTint="A6"/>
                                  <w:sz w:val="20"/>
                                  <w:szCs w:val="20"/>
                                </w:rPr>
                                <w:t>Foundations and skills for lifelong learning</w:t>
                              </w:r>
                            </w:p>
                            <w:p w:rsidR="00AC6630" w:rsidRPr="0058562E" w:rsidRDefault="00AC6630" w:rsidP="004D2617">
                              <w:pPr>
                                <w:jc w:val="center"/>
                                <w:rPr>
                                  <w:b/>
                                  <w:color w:val="4472C4" w:themeColor="accent1"/>
                                  <w:sz w:val="20"/>
                                  <w:szCs w:val="20"/>
                                </w:rPr>
                              </w:pPr>
                              <w:r w:rsidRPr="0058562E">
                                <w:rPr>
                                  <w:b/>
                                  <w:color w:val="4472C4" w:themeColor="accent1"/>
                                  <w:sz w:val="20"/>
                                  <w:szCs w:val="20"/>
                                </w:rPr>
                                <w:t>Essential Learning Outcome #4</w:t>
                              </w:r>
                            </w:p>
                            <w:p w:rsidR="00AC6630" w:rsidRPr="0058562E" w:rsidRDefault="00AC6630" w:rsidP="004D2617">
                              <w:pPr>
                                <w:jc w:val="center"/>
                                <w:rPr>
                                  <w:b/>
                                  <w:color w:val="595959" w:themeColor="text1" w:themeTint="A6"/>
                                  <w:sz w:val="20"/>
                                  <w:szCs w:val="20"/>
                                </w:rPr>
                              </w:pPr>
                              <w:r w:rsidRPr="0058562E">
                                <w:rPr>
                                  <w:b/>
                                  <w:color w:val="595959" w:themeColor="text1" w:themeTint="A6"/>
                                  <w:sz w:val="20"/>
                                  <w:szCs w:val="20"/>
                                </w:rPr>
                                <w:t>Integrative and Applied Learning</w:t>
                              </w:r>
                            </w:p>
                            <w:p w:rsidR="00AC6630" w:rsidRDefault="00AC6630" w:rsidP="004D2617">
                              <w:pPr>
                                <w:jc w:val="center"/>
                                <w:rPr>
                                  <w:color w:val="595959" w:themeColor="text1" w:themeTint="A6"/>
                                  <w:sz w:val="20"/>
                                  <w:szCs w:val="20"/>
                                </w:rPr>
                              </w:pPr>
                              <w:r>
                                <w:rPr>
                                  <w:color w:val="595959" w:themeColor="text1" w:themeTint="A6"/>
                                  <w:sz w:val="20"/>
                                  <w:szCs w:val="20"/>
                                </w:rPr>
                                <w:t>Synthesis and advanced accomplishment across general and specialized studies</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453" name="Rectangle 3"/>
                        <wps:cNvSpPr/>
                        <wps:spPr>
                          <a:xfrm>
                            <a:off x="0" y="0"/>
                            <a:ext cx="190500" cy="8229600"/>
                          </a:xfrm>
                          <a:prstGeom prst="rect">
                            <a:avLst/>
                          </a:prstGeom>
                          <a:solidFill>
                            <a:srgbClr val="696464"/>
                          </a:solidFill>
                          <a:ln w="127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54" name="Pentagon 4"/>
                        <wps:cNvSpPr/>
                        <wps:spPr>
                          <a:xfrm>
                            <a:off x="0" y="341569"/>
                            <a:ext cx="2679505" cy="384809"/>
                          </a:xfrm>
                          <a:prstGeom prst="homePlate">
                            <a:avLst/>
                          </a:prstGeom>
                          <a:solidFill>
                            <a:schemeClr val="accent1"/>
                          </a:solidFill>
                          <a:ln w="12700" cap="flat" cmpd="sng" algn="ctr">
                            <a:noFill/>
                            <a:prstDash val="solid"/>
                          </a:ln>
                          <a:effectLst/>
                        </wps:spPr>
                        <wps:txbx>
                          <w:txbxContent>
                            <w:p w:rsidR="00AC6630" w:rsidRDefault="00AC6630" w:rsidP="004D2617">
                              <w:pPr>
                                <w:pStyle w:val="NoSpacing"/>
                                <w:jc w:val="center"/>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Essential Learning Outcomes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95000</wp14:pctHeight>
                </wp14:sizeRelV>
              </wp:anchor>
            </w:drawing>
          </mc:Choice>
          <mc:Fallback>
            <w:pict>
              <v:group w14:anchorId="06AF2B58" id="Group 451" o:spid="_x0000_s1031" style="position:absolute;margin-left:24.5pt;margin-top:19.8pt;width:206.6pt;height:712.8pt;z-index:251674624;mso-height-percent:950;mso-wrap-distance-left:18pt;mso-wrap-distance-right:18pt;mso-position-horizontal-relative:page;mso-position-vertical-relative:page;mso-height-percent:950" coordsize="26795,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">
                <v:shape id="Text Box 452" o:spid="_x0000_s1032"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" stroked="f" strokeweight=".5pt">
                  <v:fill color2="#e5dfd3" focusposition=".5,.5" focussize="-.5,-.5" focus="100%" type="gradientRadial"/>
                  <v:textbox inset="14.4pt,1in,14.4pt,14.4pt">
                    <w:txbxContent>
                      <w:p w:rsidR="00AC6630" w:rsidRDefault="00AC6630" w:rsidP="004D2617">
                        <w:pPr>
                          <w:rPr>
                            <w:color w:val="595959" w:themeColor="text1" w:themeTint="A6"/>
                            <w:sz w:val="20"/>
                            <w:szCs w:val="20"/>
                          </w:rPr>
                        </w:pPr>
                      </w:p>
                      <w:p w:rsidR="00AC6630" w:rsidRPr="0058562E" w:rsidRDefault="00AC6630" w:rsidP="004D2617">
                        <w:pPr>
                          <w:jc w:val="center"/>
                          <w:rPr>
                            <w:b/>
                            <w:color w:val="4472C4" w:themeColor="accent1"/>
                            <w:sz w:val="20"/>
                            <w:szCs w:val="20"/>
                          </w:rPr>
                        </w:pPr>
                        <w:r w:rsidRPr="0058562E">
                          <w:rPr>
                            <w:b/>
                            <w:color w:val="4472C4" w:themeColor="accent1"/>
                            <w:sz w:val="20"/>
                            <w:szCs w:val="20"/>
                          </w:rPr>
                          <w:t>Essential Learning Outcome #1</w:t>
                        </w:r>
                      </w:p>
                      <w:p w:rsidR="00AC6630" w:rsidRPr="0058562E" w:rsidRDefault="00AC6630" w:rsidP="004D2617">
                        <w:pPr>
                          <w:jc w:val="center"/>
                          <w:rPr>
                            <w:b/>
                            <w:color w:val="595959" w:themeColor="text1" w:themeTint="A6"/>
                            <w:sz w:val="20"/>
                            <w:szCs w:val="20"/>
                          </w:rPr>
                        </w:pPr>
                        <w:r w:rsidRPr="0058562E">
                          <w:rPr>
                            <w:b/>
                            <w:color w:val="595959" w:themeColor="text1" w:themeTint="A6"/>
                            <w:sz w:val="20"/>
                            <w:szCs w:val="20"/>
                          </w:rPr>
                          <w:t>Knowledge of Human Cultures and the Physical and Natural World</w:t>
                        </w:r>
                      </w:p>
                      <w:p w:rsidR="00AC6630" w:rsidRDefault="00AC6630" w:rsidP="004D2617">
                        <w:pPr>
                          <w:jc w:val="center"/>
                          <w:rPr>
                            <w:color w:val="595959" w:themeColor="text1" w:themeTint="A6"/>
                            <w:sz w:val="20"/>
                            <w:szCs w:val="20"/>
                          </w:rPr>
                        </w:pPr>
                        <w:r>
                          <w:rPr>
                            <w:color w:val="595959" w:themeColor="text1" w:themeTint="A6"/>
                            <w:sz w:val="20"/>
                            <w:szCs w:val="20"/>
                          </w:rPr>
                          <w:t>Through study in the sciences and mathematics, social sciences, humanities, histories, languages, and the arts</w:t>
                        </w:r>
                      </w:p>
                      <w:p w:rsidR="00AC6630" w:rsidRPr="0058562E" w:rsidRDefault="00AC6630" w:rsidP="004D2617">
                        <w:pPr>
                          <w:jc w:val="center"/>
                          <w:rPr>
                            <w:b/>
                            <w:color w:val="4472C4" w:themeColor="accent1"/>
                            <w:sz w:val="20"/>
                            <w:szCs w:val="20"/>
                          </w:rPr>
                        </w:pPr>
                        <w:r w:rsidRPr="0058562E">
                          <w:rPr>
                            <w:b/>
                            <w:color w:val="4472C4" w:themeColor="accent1"/>
                            <w:sz w:val="20"/>
                            <w:szCs w:val="20"/>
                          </w:rPr>
                          <w:t>Essential Learning Outcome #2</w:t>
                        </w:r>
                      </w:p>
                      <w:p w:rsidR="00AC6630" w:rsidRPr="0058562E" w:rsidRDefault="00AC6630" w:rsidP="004D2617">
                        <w:pPr>
                          <w:jc w:val="center"/>
                          <w:rPr>
                            <w:b/>
                            <w:color w:val="595959" w:themeColor="text1" w:themeTint="A6"/>
                            <w:sz w:val="20"/>
                            <w:szCs w:val="20"/>
                          </w:rPr>
                        </w:pPr>
                        <w:r w:rsidRPr="0058562E">
                          <w:rPr>
                            <w:b/>
                            <w:color w:val="595959" w:themeColor="text1" w:themeTint="A6"/>
                            <w:sz w:val="20"/>
                            <w:szCs w:val="20"/>
                          </w:rPr>
                          <w:t>Intellectual and Practical Skills</w:t>
                        </w:r>
                        <w:r>
                          <w:rPr>
                            <w:b/>
                            <w:color w:val="595959" w:themeColor="text1" w:themeTint="A6"/>
                            <w:sz w:val="20"/>
                            <w:szCs w:val="20"/>
                          </w:rPr>
                          <w:t>, including:</w:t>
                        </w:r>
                      </w:p>
                      <w:p w:rsidR="00AC6630" w:rsidRPr="0058562E" w:rsidRDefault="00AC6630" w:rsidP="00484CF5">
                        <w:pPr>
                          <w:pStyle w:val="ListParagraph"/>
                          <w:numPr>
                            <w:ilvl w:val="0"/>
                            <w:numId w:val="7"/>
                          </w:numPr>
                          <w:spacing w:after="200" w:line="276" w:lineRule="auto"/>
                          <w:rPr>
                            <w:color w:val="595959" w:themeColor="text1" w:themeTint="A6"/>
                            <w:sz w:val="20"/>
                            <w:szCs w:val="20"/>
                          </w:rPr>
                        </w:pPr>
                        <w:r w:rsidRPr="0058562E">
                          <w:rPr>
                            <w:color w:val="595959" w:themeColor="text1" w:themeTint="A6"/>
                            <w:sz w:val="20"/>
                            <w:szCs w:val="20"/>
                          </w:rPr>
                          <w:t>Inquiry and analysis</w:t>
                        </w:r>
                      </w:p>
                      <w:p w:rsidR="00AC6630" w:rsidRPr="0058562E" w:rsidRDefault="00AC6630" w:rsidP="00484CF5">
                        <w:pPr>
                          <w:pStyle w:val="ListParagraph"/>
                          <w:numPr>
                            <w:ilvl w:val="0"/>
                            <w:numId w:val="7"/>
                          </w:numPr>
                          <w:spacing w:after="200" w:line="276" w:lineRule="auto"/>
                          <w:rPr>
                            <w:color w:val="595959" w:themeColor="text1" w:themeTint="A6"/>
                            <w:sz w:val="20"/>
                            <w:szCs w:val="20"/>
                          </w:rPr>
                        </w:pPr>
                        <w:r w:rsidRPr="0058562E">
                          <w:rPr>
                            <w:color w:val="595959" w:themeColor="text1" w:themeTint="A6"/>
                            <w:sz w:val="20"/>
                            <w:szCs w:val="20"/>
                          </w:rPr>
                          <w:t xml:space="preserve">Critical and creative thinking </w:t>
                        </w:r>
                      </w:p>
                      <w:p w:rsidR="00AC6630" w:rsidRPr="0058562E" w:rsidRDefault="00AC6630" w:rsidP="00484CF5">
                        <w:pPr>
                          <w:pStyle w:val="ListParagraph"/>
                          <w:numPr>
                            <w:ilvl w:val="0"/>
                            <w:numId w:val="7"/>
                          </w:numPr>
                          <w:spacing w:after="200" w:line="276" w:lineRule="auto"/>
                          <w:rPr>
                            <w:color w:val="595959" w:themeColor="text1" w:themeTint="A6"/>
                            <w:sz w:val="20"/>
                            <w:szCs w:val="20"/>
                          </w:rPr>
                        </w:pPr>
                        <w:r w:rsidRPr="0058562E">
                          <w:rPr>
                            <w:color w:val="595959" w:themeColor="text1" w:themeTint="A6"/>
                            <w:sz w:val="20"/>
                            <w:szCs w:val="20"/>
                          </w:rPr>
                          <w:t xml:space="preserve">Written and oral communication </w:t>
                        </w:r>
                      </w:p>
                      <w:p w:rsidR="00AC6630" w:rsidRPr="0058562E" w:rsidRDefault="00AC6630" w:rsidP="00484CF5">
                        <w:pPr>
                          <w:pStyle w:val="ListParagraph"/>
                          <w:numPr>
                            <w:ilvl w:val="0"/>
                            <w:numId w:val="7"/>
                          </w:numPr>
                          <w:spacing w:after="200" w:line="276" w:lineRule="auto"/>
                          <w:rPr>
                            <w:color w:val="595959" w:themeColor="text1" w:themeTint="A6"/>
                            <w:sz w:val="20"/>
                            <w:szCs w:val="20"/>
                          </w:rPr>
                        </w:pPr>
                        <w:r w:rsidRPr="0058562E">
                          <w:rPr>
                            <w:color w:val="595959" w:themeColor="text1" w:themeTint="A6"/>
                            <w:sz w:val="20"/>
                            <w:szCs w:val="20"/>
                          </w:rPr>
                          <w:t xml:space="preserve">Quantitative literacy </w:t>
                        </w:r>
                      </w:p>
                      <w:p w:rsidR="00AC6630" w:rsidRPr="0058562E" w:rsidRDefault="00AC6630" w:rsidP="00484CF5">
                        <w:pPr>
                          <w:pStyle w:val="ListParagraph"/>
                          <w:numPr>
                            <w:ilvl w:val="0"/>
                            <w:numId w:val="7"/>
                          </w:numPr>
                          <w:spacing w:after="200" w:line="276" w:lineRule="auto"/>
                          <w:rPr>
                            <w:color w:val="595959" w:themeColor="text1" w:themeTint="A6"/>
                            <w:sz w:val="20"/>
                            <w:szCs w:val="20"/>
                          </w:rPr>
                        </w:pPr>
                        <w:r w:rsidRPr="0058562E">
                          <w:rPr>
                            <w:color w:val="595959" w:themeColor="text1" w:themeTint="A6"/>
                            <w:sz w:val="20"/>
                            <w:szCs w:val="20"/>
                          </w:rPr>
                          <w:t xml:space="preserve">Information literacy </w:t>
                        </w:r>
                      </w:p>
                      <w:p w:rsidR="00AC6630" w:rsidRPr="0058562E" w:rsidRDefault="00AC6630" w:rsidP="00484CF5">
                        <w:pPr>
                          <w:pStyle w:val="ListParagraph"/>
                          <w:numPr>
                            <w:ilvl w:val="0"/>
                            <w:numId w:val="7"/>
                          </w:numPr>
                          <w:spacing w:after="200" w:line="276" w:lineRule="auto"/>
                          <w:rPr>
                            <w:color w:val="595959" w:themeColor="text1" w:themeTint="A6"/>
                            <w:sz w:val="20"/>
                            <w:szCs w:val="20"/>
                          </w:rPr>
                        </w:pPr>
                        <w:r w:rsidRPr="0058562E">
                          <w:rPr>
                            <w:color w:val="595959" w:themeColor="text1" w:themeTint="A6"/>
                            <w:sz w:val="20"/>
                            <w:szCs w:val="20"/>
                          </w:rPr>
                          <w:t xml:space="preserve">Teamwork and problem solving  </w:t>
                        </w:r>
                      </w:p>
                      <w:p w:rsidR="00AC6630" w:rsidRPr="0058562E" w:rsidRDefault="00AC6630" w:rsidP="004D2617">
                        <w:pPr>
                          <w:jc w:val="center"/>
                          <w:rPr>
                            <w:b/>
                            <w:color w:val="4472C4" w:themeColor="accent1"/>
                            <w:sz w:val="20"/>
                            <w:szCs w:val="20"/>
                          </w:rPr>
                        </w:pPr>
                        <w:r w:rsidRPr="0058562E">
                          <w:rPr>
                            <w:b/>
                            <w:color w:val="4472C4" w:themeColor="accent1"/>
                            <w:sz w:val="20"/>
                            <w:szCs w:val="20"/>
                          </w:rPr>
                          <w:t>Essential Learning Outcome #3</w:t>
                        </w:r>
                      </w:p>
                      <w:p w:rsidR="00AC6630" w:rsidRPr="0058562E" w:rsidRDefault="00AC6630" w:rsidP="004D2617">
                        <w:pPr>
                          <w:jc w:val="center"/>
                          <w:rPr>
                            <w:b/>
                            <w:color w:val="595959" w:themeColor="text1" w:themeTint="A6"/>
                            <w:sz w:val="20"/>
                            <w:szCs w:val="20"/>
                          </w:rPr>
                        </w:pPr>
                        <w:r w:rsidRPr="0058562E">
                          <w:rPr>
                            <w:b/>
                            <w:color w:val="595959" w:themeColor="text1" w:themeTint="A6"/>
                            <w:sz w:val="20"/>
                            <w:szCs w:val="20"/>
                          </w:rPr>
                          <w:t>Personal and Social Responsibility</w:t>
                        </w:r>
                        <w:r>
                          <w:rPr>
                            <w:b/>
                            <w:color w:val="595959" w:themeColor="text1" w:themeTint="A6"/>
                            <w:sz w:val="20"/>
                            <w:szCs w:val="20"/>
                          </w:rPr>
                          <w:t>, including:</w:t>
                        </w:r>
                      </w:p>
                      <w:p w:rsidR="00AC6630" w:rsidRPr="0058562E" w:rsidRDefault="00AC6630" w:rsidP="00484CF5">
                        <w:pPr>
                          <w:pStyle w:val="ListParagraph"/>
                          <w:numPr>
                            <w:ilvl w:val="0"/>
                            <w:numId w:val="8"/>
                          </w:numPr>
                          <w:spacing w:after="200" w:line="276" w:lineRule="auto"/>
                          <w:rPr>
                            <w:color w:val="595959" w:themeColor="text1" w:themeTint="A6"/>
                            <w:sz w:val="20"/>
                            <w:szCs w:val="20"/>
                          </w:rPr>
                        </w:pPr>
                        <w:r w:rsidRPr="0058562E">
                          <w:rPr>
                            <w:color w:val="595959" w:themeColor="text1" w:themeTint="A6"/>
                            <w:sz w:val="20"/>
                            <w:szCs w:val="20"/>
                          </w:rPr>
                          <w:t>Civic knowledge and engagement</w:t>
                        </w:r>
                      </w:p>
                      <w:p w:rsidR="00AC6630" w:rsidRPr="0058562E" w:rsidRDefault="00AC6630" w:rsidP="00484CF5">
                        <w:pPr>
                          <w:pStyle w:val="ListParagraph"/>
                          <w:numPr>
                            <w:ilvl w:val="0"/>
                            <w:numId w:val="8"/>
                          </w:numPr>
                          <w:spacing w:after="200" w:line="276" w:lineRule="auto"/>
                          <w:rPr>
                            <w:color w:val="595959" w:themeColor="text1" w:themeTint="A6"/>
                            <w:sz w:val="20"/>
                            <w:szCs w:val="20"/>
                          </w:rPr>
                        </w:pPr>
                        <w:r w:rsidRPr="0058562E">
                          <w:rPr>
                            <w:color w:val="595959" w:themeColor="text1" w:themeTint="A6"/>
                            <w:sz w:val="20"/>
                            <w:szCs w:val="20"/>
                          </w:rPr>
                          <w:t xml:space="preserve">Intercultural knowledge and competence </w:t>
                        </w:r>
                      </w:p>
                      <w:p w:rsidR="00AC6630" w:rsidRPr="0058562E" w:rsidRDefault="00AC6630" w:rsidP="00484CF5">
                        <w:pPr>
                          <w:pStyle w:val="ListParagraph"/>
                          <w:numPr>
                            <w:ilvl w:val="0"/>
                            <w:numId w:val="8"/>
                          </w:numPr>
                          <w:spacing w:after="200" w:line="276" w:lineRule="auto"/>
                          <w:rPr>
                            <w:color w:val="595959" w:themeColor="text1" w:themeTint="A6"/>
                            <w:sz w:val="20"/>
                            <w:szCs w:val="20"/>
                          </w:rPr>
                        </w:pPr>
                        <w:r w:rsidRPr="0058562E">
                          <w:rPr>
                            <w:color w:val="595959" w:themeColor="text1" w:themeTint="A6"/>
                            <w:sz w:val="20"/>
                            <w:szCs w:val="20"/>
                          </w:rPr>
                          <w:t>Ethical reasoning and action</w:t>
                        </w:r>
                      </w:p>
                      <w:p w:rsidR="00AC6630" w:rsidRPr="0058562E" w:rsidRDefault="00AC6630" w:rsidP="00484CF5">
                        <w:pPr>
                          <w:pStyle w:val="ListParagraph"/>
                          <w:numPr>
                            <w:ilvl w:val="0"/>
                            <w:numId w:val="8"/>
                          </w:numPr>
                          <w:spacing w:after="200" w:line="276" w:lineRule="auto"/>
                          <w:rPr>
                            <w:color w:val="595959" w:themeColor="text1" w:themeTint="A6"/>
                            <w:sz w:val="20"/>
                            <w:szCs w:val="20"/>
                          </w:rPr>
                        </w:pPr>
                        <w:r w:rsidRPr="0058562E">
                          <w:rPr>
                            <w:color w:val="595959" w:themeColor="text1" w:themeTint="A6"/>
                            <w:sz w:val="20"/>
                            <w:szCs w:val="20"/>
                          </w:rPr>
                          <w:t>Foundations and skills for lifelong learning</w:t>
                        </w:r>
                      </w:p>
                      <w:p w:rsidR="00AC6630" w:rsidRPr="0058562E" w:rsidRDefault="00AC6630" w:rsidP="004D2617">
                        <w:pPr>
                          <w:jc w:val="center"/>
                          <w:rPr>
                            <w:b/>
                            <w:color w:val="4472C4" w:themeColor="accent1"/>
                            <w:sz w:val="20"/>
                            <w:szCs w:val="20"/>
                          </w:rPr>
                        </w:pPr>
                        <w:r w:rsidRPr="0058562E">
                          <w:rPr>
                            <w:b/>
                            <w:color w:val="4472C4" w:themeColor="accent1"/>
                            <w:sz w:val="20"/>
                            <w:szCs w:val="20"/>
                          </w:rPr>
                          <w:t>Essential Learning Outcome #4</w:t>
                        </w:r>
                      </w:p>
                      <w:p w:rsidR="00AC6630" w:rsidRPr="0058562E" w:rsidRDefault="00AC6630" w:rsidP="004D2617">
                        <w:pPr>
                          <w:jc w:val="center"/>
                          <w:rPr>
                            <w:b/>
                            <w:color w:val="595959" w:themeColor="text1" w:themeTint="A6"/>
                            <w:sz w:val="20"/>
                            <w:szCs w:val="20"/>
                          </w:rPr>
                        </w:pPr>
                        <w:r w:rsidRPr="0058562E">
                          <w:rPr>
                            <w:b/>
                            <w:color w:val="595959" w:themeColor="text1" w:themeTint="A6"/>
                            <w:sz w:val="20"/>
                            <w:szCs w:val="20"/>
                          </w:rPr>
                          <w:t>Integrative and Applied Learning</w:t>
                        </w:r>
                      </w:p>
                      <w:p w:rsidR="00AC6630" w:rsidRDefault="00AC6630" w:rsidP="004D2617">
                        <w:pPr>
                          <w:jc w:val="center"/>
                          <w:rPr>
                            <w:color w:val="595959" w:themeColor="text1" w:themeTint="A6"/>
                            <w:sz w:val="20"/>
                            <w:szCs w:val="20"/>
                          </w:rPr>
                        </w:pPr>
                        <w:r>
                          <w:rPr>
                            <w:color w:val="595959" w:themeColor="text1" w:themeTint="A6"/>
                            <w:sz w:val="20"/>
                            <w:szCs w:val="20"/>
                          </w:rPr>
                          <w:t>Synthesis and advanced accomplishment across general and specialized studies</w:t>
                        </w:r>
                      </w:p>
                    </w:txbxContent>
                  </v:textbox>
                </v:shape>
                <v:rect id="Rectangle 3" o:spid="_x0000_s1033"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" fillcolor="#696464"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4" type="#_x0000_t15" style="position:absolute;top:3415;width:2679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" adj="20049" fillcolor="#4472c4 [3204]" stroked="f" strokeweight="1pt">
                  <v:textbox inset="28.8pt,0,14.4pt,0">
                    <w:txbxContent>
                      <w:p w:rsidR="00AC6630" w:rsidRDefault="00AC6630" w:rsidP="004D2617">
                        <w:pPr>
                          <w:pStyle w:val="NoSpacing"/>
                          <w:jc w:val="center"/>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Essential Learning Outcomes</w:t>
                        </w:r>
                      </w:p>
                    </w:txbxContent>
                  </v:textbox>
                </v:shape>
                <w10:wrap type="square" anchorx="page" anchory="page"/>
              </v:group>
            </w:pict>
          </mc:Fallback>
        </mc:AlternateContent>
      </w:r>
      <w:bookmarkEnd w:id="11"/>
      <w:r w:rsidRPr="00601DE6">
        <w:rPr>
          <w:sz w:val="24"/>
          <w:szCs w:val="24"/>
        </w:rPr>
        <w:t xml:space="preserve"> </w:t>
      </w:r>
    </w:p>
    <w:p w:rsidR="004D2617" w:rsidRDefault="004D2617" w:rsidP="004D2617">
      <w:pPr>
        <w:pStyle w:val="NoSpacing"/>
      </w:pPr>
      <w:r w:rsidRPr="002E61C4">
        <w:t xml:space="preserve">LCC adopted the Association of American Colleges &amp; Universities (AAC&amp;U) four essential learning outcomes (ELOs) as institutional outcomes. ELOs describe LCC’s shared outcomes of student learning and create opportunities for </w:t>
      </w:r>
      <w:r w:rsidR="007349A9">
        <w:t>p</w:t>
      </w:r>
      <w:r w:rsidRPr="002E61C4">
        <w:t xml:space="preserve">rograms of </w:t>
      </w:r>
      <w:r w:rsidR="007349A9">
        <w:t>s</w:t>
      </w:r>
      <w:r w:rsidRPr="002E61C4">
        <w:t xml:space="preserve">tudy to identify how they uniquely contribute to preparing students for twenty-first-century challenges. </w:t>
      </w:r>
    </w:p>
    <w:p w:rsidR="007349A9" w:rsidRPr="002E61C4" w:rsidRDefault="007349A9" w:rsidP="004D2617">
      <w:pPr>
        <w:pStyle w:val="NoSpacing"/>
      </w:pPr>
    </w:p>
    <w:p w:rsidR="004D2617" w:rsidRPr="00601DE6" w:rsidRDefault="004D2617" w:rsidP="004D2617">
      <w:pPr>
        <w:pStyle w:val="Heading5"/>
        <w:rPr>
          <w:b/>
        </w:rPr>
      </w:pPr>
      <w:r w:rsidRPr="00601DE6">
        <w:rPr>
          <w:b/>
        </w:rPr>
        <w:t>Collaborators of Institutional-Level Assessment</w:t>
      </w:r>
    </w:p>
    <w:p w:rsidR="004D2617" w:rsidRDefault="004D2617" w:rsidP="004D2617">
      <w:pPr>
        <w:pStyle w:val="NoSpacing"/>
      </w:pPr>
      <w:r>
        <w:t xml:space="preserve">All faculty, staff, administration, and students collaborate on student progress and proficiency with ELOs. For example, faculty identify links from </w:t>
      </w:r>
      <w:r w:rsidR="007349A9">
        <w:t>Program of study</w:t>
      </w:r>
      <w:r>
        <w:t xml:space="preserve"> learning outcomes to LCC’s ELOs while staff and administration create tools and processes that support faculty with these links. </w:t>
      </w:r>
    </w:p>
    <w:p w:rsidR="007349A9" w:rsidRDefault="007349A9" w:rsidP="004D2617">
      <w:pPr>
        <w:pStyle w:val="NoSpacing"/>
      </w:pPr>
    </w:p>
    <w:p w:rsidR="004D2617" w:rsidRPr="00601DE6" w:rsidRDefault="004D2617" w:rsidP="004D2617">
      <w:pPr>
        <w:pStyle w:val="Heading5"/>
        <w:rPr>
          <w:b/>
        </w:rPr>
      </w:pPr>
      <w:r w:rsidRPr="00601DE6">
        <w:rPr>
          <w:b/>
        </w:rPr>
        <w:t>Sources &amp; Methods of Institutional-Level Assessment</w:t>
      </w:r>
    </w:p>
    <w:p w:rsidR="004D2617" w:rsidRDefault="004D2617" w:rsidP="004D2617">
      <w:pPr>
        <w:pStyle w:val="NoSpacing"/>
      </w:pPr>
      <w:r>
        <w:t>Faculty are the primary data source of student progress and proficiency with LCC’s ELOs. Faculty are provided with an ELO template that allows for making and reporting connections between curriculum and the ELOs.</w:t>
      </w:r>
    </w:p>
    <w:p w:rsidR="007349A9" w:rsidRDefault="007349A9" w:rsidP="004D2617">
      <w:pPr>
        <w:pStyle w:val="NoSpacing"/>
      </w:pPr>
    </w:p>
    <w:p w:rsidR="004D2617" w:rsidRPr="00601DE6" w:rsidRDefault="004D2617" w:rsidP="004D2617">
      <w:pPr>
        <w:pStyle w:val="Heading5"/>
        <w:rPr>
          <w:b/>
        </w:rPr>
      </w:pPr>
      <w:r w:rsidRPr="00601DE6">
        <w:rPr>
          <w:b/>
        </w:rPr>
        <w:t xml:space="preserve">Analysis of Institutional-Level Assessment </w:t>
      </w:r>
    </w:p>
    <w:p w:rsidR="004D2617" w:rsidRDefault="004D2617" w:rsidP="004D2617">
      <w:pPr>
        <w:pStyle w:val="NoSpacing"/>
      </w:pPr>
      <w:r>
        <w:t xml:space="preserve">Institutional-level assessment is aggregated by level (i.e. </w:t>
      </w:r>
      <w:r w:rsidR="007349A9">
        <w:t>program of study</w:t>
      </w:r>
      <w:r>
        <w:t xml:space="preserve">, </w:t>
      </w:r>
      <w:r w:rsidR="007349A9">
        <w:t>D</w:t>
      </w:r>
      <w:r>
        <w:t xml:space="preserve">ivision, and Institution) and disaggregated by essential learning outcome to identify contribution to student learning in each of the essential learning outcomes. </w:t>
      </w:r>
    </w:p>
    <w:p w:rsidR="007349A9" w:rsidRDefault="007349A9" w:rsidP="004D2617">
      <w:pPr>
        <w:pStyle w:val="NoSpacing"/>
      </w:pPr>
    </w:p>
    <w:p w:rsidR="004D2617" w:rsidRPr="00601DE6" w:rsidRDefault="004D2617" w:rsidP="004D2617">
      <w:pPr>
        <w:pStyle w:val="Heading5"/>
        <w:rPr>
          <w:b/>
        </w:rPr>
      </w:pPr>
      <w:r w:rsidRPr="00601DE6">
        <w:rPr>
          <w:b/>
        </w:rPr>
        <w:t xml:space="preserve">Use of Institutional-Level Assessment Data </w:t>
      </w:r>
    </w:p>
    <w:p w:rsidR="004D2617" w:rsidRDefault="004D2617" w:rsidP="004D2617">
      <w:pPr>
        <w:pStyle w:val="NoSpacing"/>
      </w:pPr>
      <w:r>
        <w:t>Institutional-level assessment data is used to inform curriculum design changes and to identify links between teaching and long-term student outcomes in 21</w:t>
      </w:r>
      <w:r w:rsidRPr="001F708A">
        <w:rPr>
          <w:vertAlign w:val="superscript"/>
        </w:rPr>
        <w:t>st</w:t>
      </w:r>
      <w:r>
        <w:t xml:space="preserve"> century proficiencies. Where possible, data collection and analysis is synced with </w:t>
      </w:r>
      <w:r w:rsidR="007349A9">
        <w:t xml:space="preserve">Program review and general education assessment </w:t>
      </w:r>
      <w:r>
        <w:t>cycles so that faculty assessment work is streamlined and a richer insight into student learning progress is available.</w:t>
      </w:r>
    </w:p>
    <w:p w:rsidR="004D2617" w:rsidRDefault="004D2617" w:rsidP="004D2617"/>
    <w:p w:rsidR="004D2617" w:rsidRPr="00DC1507" w:rsidRDefault="004D2617" w:rsidP="006C52DA">
      <w:pPr>
        <w:pStyle w:val="Heading2"/>
      </w:pPr>
      <w:bookmarkStart w:id="12" w:name="_Toc522697425"/>
      <w:r w:rsidRPr="00DC1507">
        <w:t xml:space="preserve">Institutional-Level Tools </w:t>
      </w:r>
      <w:r>
        <w:t>and</w:t>
      </w:r>
      <w:r w:rsidRPr="00DC1507">
        <w:t xml:space="preserve"> Templates</w:t>
      </w:r>
      <w:bookmarkEnd w:id="12"/>
    </w:p>
    <w:p w:rsidR="00414130" w:rsidRDefault="00414130" w:rsidP="00414130">
      <w:pPr>
        <w:pStyle w:val="NoSpacing"/>
        <w:rPr>
          <w:rStyle w:val="Hyperlink"/>
          <w:color w:val="auto"/>
          <w:u w:val="none"/>
        </w:rPr>
      </w:pPr>
      <w:r>
        <w:rPr>
          <w:rStyle w:val="Hyperlink"/>
          <w:color w:val="auto"/>
          <w:u w:val="none"/>
        </w:rPr>
        <w:t xml:space="preserve">Curriculum Map </w:t>
      </w:r>
    </w:p>
    <w:p w:rsidR="004D2617" w:rsidRPr="00414130" w:rsidRDefault="00414130" w:rsidP="00414130">
      <w:pPr>
        <w:pStyle w:val="NoSpacing"/>
        <w:rPr>
          <w:rStyle w:val="Hyperlink"/>
        </w:rPr>
      </w:pPr>
      <w:r>
        <w:rPr>
          <w:rStyle w:val="Hyperlink"/>
          <w:color w:val="auto"/>
          <w:u w:val="none"/>
        </w:rPr>
        <w:fldChar w:fldCharType="begin"/>
      </w:r>
      <w:r>
        <w:rPr>
          <w:rStyle w:val="Hyperlink"/>
          <w:color w:val="auto"/>
          <w:u w:val="none"/>
        </w:rPr>
        <w:instrText xml:space="preserve"> HYPERLINK "https://internal.lcc.edu/provost/senate/documents/casl/minutes/ELO_document.pdf" </w:instrText>
      </w:r>
      <w:r>
        <w:rPr>
          <w:rStyle w:val="Hyperlink"/>
          <w:color w:val="auto"/>
          <w:u w:val="none"/>
        </w:rPr>
        <w:fldChar w:fldCharType="separate"/>
      </w:r>
      <w:r w:rsidR="004D2617" w:rsidRPr="00414130">
        <w:rPr>
          <w:rStyle w:val="Hyperlink"/>
        </w:rPr>
        <w:t>Essential Learning Outcomes</w:t>
      </w:r>
    </w:p>
    <w:p w:rsidR="004D2617" w:rsidRDefault="00414130" w:rsidP="00386474">
      <w:pPr>
        <w:pStyle w:val="Heading1"/>
      </w:pPr>
      <w:r>
        <w:rPr>
          <w:rStyle w:val="Hyperlink"/>
          <w:rFonts w:ascii="Calibri" w:eastAsiaTheme="minorEastAsia" w:hAnsi="Calibri" w:cstheme="minorBidi"/>
          <w:color w:val="auto"/>
          <w:sz w:val="22"/>
          <w:szCs w:val="22"/>
          <w:u w:val="none"/>
        </w:rPr>
        <w:fldChar w:fldCharType="end"/>
      </w:r>
    </w:p>
    <w:p w:rsidR="004D2617" w:rsidRDefault="004D2617" w:rsidP="004D2617"/>
    <w:p w:rsidR="004D2617" w:rsidRDefault="004D2617" w:rsidP="004D2617"/>
    <w:p w:rsidR="004D2617" w:rsidRDefault="004D2617" w:rsidP="004D2617"/>
    <w:p w:rsidR="009C3854" w:rsidRDefault="00386474" w:rsidP="00386474">
      <w:pPr>
        <w:pStyle w:val="Heading1"/>
      </w:pPr>
      <w:bookmarkStart w:id="13" w:name="_Toc522697426"/>
      <w:r>
        <w:t xml:space="preserve">Student Learning Assessment </w:t>
      </w:r>
      <w:r w:rsidR="004D2617">
        <w:t xml:space="preserve">Process </w:t>
      </w:r>
      <w:r>
        <w:t>Steps</w:t>
      </w:r>
      <w:bookmarkEnd w:id="13"/>
      <w:r>
        <w:t xml:space="preserve"> </w:t>
      </w:r>
    </w:p>
    <w:p w:rsidR="009433C1" w:rsidRDefault="00F86996" w:rsidP="00726C18">
      <w:pPr>
        <w:pStyle w:val="NoSpacing"/>
      </w:pPr>
      <w:r>
        <w:t>LCC assesses, collects, and analyzes student learning data at each of these levels by applying</w:t>
      </w:r>
      <w:r w:rsidR="00386474">
        <w:t xml:space="preserve"> a nine-step process depicted in Figure X below. </w:t>
      </w:r>
    </w:p>
    <w:p w:rsidR="007D541B" w:rsidRDefault="007D541B" w:rsidP="00AB188F">
      <w:r>
        <w:rPr>
          <w:noProof/>
        </w:rPr>
        <w:drawing>
          <wp:inline distT="0" distB="0" distL="0" distR="0">
            <wp:extent cx="6153150" cy="3200400"/>
            <wp:effectExtent l="0" t="3810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54241B" w:rsidRDefault="00A10942" w:rsidP="00726C18">
      <w:pPr>
        <w:pStyle w:val="NoSpacing"/>
      </w:pPr>
      <w:r>
        <w:t xml:space="preserve">Carrying out LCC College-Wide assessment is a collaborative process involving faculty and administration with the aim of </w:t>
      </w:r>
      <w:r w:rsidR="008F4FE3">
        <w:t xml:space="preserve">consistently asking what and how our students are learning. </w:t>
      </w:r>
      <w:r w:rsidR="0054241B">
        <w:t>We each have a role</w:t>
      </w:r>
      <w:r w:rsidR="00715848">
        <w:t xml:space="preserve"> and tasks</w:t>
      </w:r>
      <w:r w:rsidR="0054241B">
        <w:t xml:space="preserve"> in this pursuit. </w:t>
      </w:r>
    </w:p>
    <w:p w:rsidR="00726C18" w:rsidRDefault="00726C18" w:rsidP="00726C18">
      <w:pPr>
        <w:pStyle w:val="NoSpacing"/>
      </w:pPr>
    </w:p>
    <w:p w:rsidR="00386474" w:rsidRDefault="00386474" w:rsidP="00C35B74">
      <w:pPr>
        <w:pStyle w:val="NoSpacing"/>
      </w:pPr>
      <w:r>
        <w:t xml:space="preserve">Table X. Student Learning Assessment </w:t>
      </w:r>
      <w:r w:rsidR="00105286">
        <w:t xml:space="preserve">Roles, </w:t>
      </w:r>
      <w:r>
        <w:t>Steps</w:t>
      </w:r>
      <w:r w:rsidR="00105286">
        <w:t>, and Tasks</w:t>
      </w:r>
      <w:r>
        <w:t xml:space="preserve"> </w:t>
      </w:r>
    </w:p>
    <w:tbl>
      <w:tblPr>
        <w:tblStyle w:val="TableGrid"/>
        <w:tblW w:w="0" w:type="auto"/>
        <w:tblLook w:val="04A0" w:firstRow="1" w:lastRow="0" w:firstColumn="1" w:lastColumn="0" w:noHBand="0" w:noVBand="1"/>
      </w:tblPr>
      <w:tblGrid>
        <w:gridCol w:w="1549"/>
        <w:gridCol w:w="2226"/>
        <w:gridCol w:w="3804"/>
        <w:gridCol w:w="1710"/>
      </w:tblGrid>
      <w:tr w:rsidR="003E1B88" w:rsidTr="00793E0B">
        <w:tc>
          <w:tcPr>
            <w:tcW w:w="1549" w:type="dxa"/>
            <w:shd w:val="clear" w:color="auto" w:fill="D9D9D9" w:themeFill="background1" w:themeFillShade="D9"/>
          </w:tcPr>
          <w:p w:rsidR="003E1B88" w:rsidRPr="00715848" w:rsidRDefault="003E1B88" w:rsidP="00715848">
            <w:pPr>
              <w:jc w:val="center"/>
              <w:rPr>
                <w:b/>
              </w:rPr>
            </w:pPr>
            <w:r w:rsidRPr="00715848">
              <w:rPr>
                <w:b/>
              </w:rPr>
              <w:t>Role</w:t>
            </w:r>
          </w:p>
        </w:tc>
        <w:tc>
          <w:tcPr>
            <w:tcW w:w="2226" w:type="dxa"/>
            <w:shd w:val="clear" w:color="auto" w:fill="D9D9D9" w:themeFill="background1" w:themeFillShade="D9"/>
          </w:tcPr>
          <w:p w:rsidR="003E1B88" w:rsidRPr="00715848" w:rsidRDefault="003E1B88" w:rsidP="00715848">
            <w:pPr>
              <w:jc w:val="center"/>
              <w:rPr>
                <w:b/>
              </w:rPr>
            </w:pPr>
            <w:r>
              <w:rPr>
                <w:b/>
              </w:rPr>
              <w:t>Steps</w:t>
            </w:r>
          </w:p>
        </w:tc>
        <w:tc>
          <w:tcPr>
            <w:tcW w:w="3804" w:type="dxa"/>
            <w:shd w:val="clear" w:color="auto" w:fill="D9D9D9" w:themeFill="background1" w:themeFillShade="D9"/>
          </w:tcPr>
          <w:p w:rsidR="003E1B88" w:rsidRPr="00715848" w:rsidRDefault="003E1B88" w:rsidP="00715848">
            <w:pPr>
              <w:jc w:val="center"/>
              <w:rPr>
                <w:b/>
              </w:rPr>
            </w:pPr>
            <w:r w:rsidRPr="00715848">
              <w:rPr>
                <w:b/>
              </w:rPr>
              <w:t>Description of Tasks</w:t>
            </w:r>
          </w:p>
        </w:tc>
        <w:tc>
          <w:tcPr>
            <w:tcW w:w="1710" w:type="dxa"/>
            <w:shd w:val="clear" w:color="auto" w:fill="D9D9D9" w:themeFill="background1" w:themeFillShade="D9"/>
          </w:tcPr>
          <w:p w:rsidR="003E1B88" w:rsidRPr="00715848" w:rsidRDefault="003E1B88" w:rsidP="00715848">
            <w:pPr>
              <w:jc w:val="center"/>
              <w:rPr>
                <w:b/>
              </w:rPr>
            </w:pPr>
            <w:r>
              <w:rPr>
                <w:b/>
              </w:rPr>
              <w:t>Resources &amp; Tools</w:t>
            </w:r>
          </w:p>
        </w:tc>
      </w:tr>
      <w:tr w:rsidR="003E1B88" w:rsidTr="00C35B74">
        <w:tc>
          <w:tcPr>
            <w:tcW w:w="7579" w:type="dxa"/>
            <w:gridSpan w:val="3"/>
            <w:shd w:val="clear" w:color="auto" w:fill="8EAADB" w:themeFill="accent1" w:themeFillTint="99"/>
          </w:tcPr>
          <w:p w:rsidR="003E1B88" w:rsidRPr="00715848" w:rsidRDefault="003E1B88" w:rsidP="00212FE0">
            <w:pPr>
              <w:rPr>
                <w:b/>
              </w:rPr>
            </w:pPr>
            <w:r w:rsidRPr="00715848">
              <w:rPr>
                <w:b/>
              </w:rPr>
              <w:t>C</w:t>
            </w:r>
            <w:r>
              <w:rPr>
                <w:b/>
              </w:rPr>
              <w:t>OURSE</w:t>
            </w:r>
            <w:r w:rsidRPr="00715848">
              <w:rPr>
                <w:b/>
              </w:rPr>
              <w:t xml:space="preserve"> </w:t>
            </w:r>
          </w:p>
        </w:tc>
        <w:tc>
          <w:tcPr>
            <w:tcW w:w="1710" w:type="dxa"/>
            <w:shd w:val="clear" w:color="auto" w:fill="8EAADB" w:themeFill="accent1" w:themeFillTint="99"/>
          </w:tcPr>
          <w:p w:rsidR="003E1B88" w:rsidRPr="00715848" w:rsidRDefault="003E1B88" w:rsidP="00212FE0">
            <w:pPr>
              <w:rPr>
                <w:b/>
              </w:rPr>
            </w:pPr>
          </w:p>
        </w:tc>
      </w:tr>
      <w:tr w:rsidR="003E1B88" w:rsidTr="00793E0B">
        <w:tc>
          <w:tcPr>
            <w:tcW w:w="1549" w:type="dxa"/>
            <w:vMerge w:val="restart"/>
          </w:tcPr>
          <w:p w:rsidR="003E1B88" w:rsidRDefault="003E1B88">
            <w:r>
              <w:t xml:space="preserve">Faculty </w:t>
            </w:r>
          </w:p>
        </w:tc>
        <w:tc>
          <w:tcPr>
            <w:tcW w:w="2226" w:type="dxa"/>
          </w:tcPr>
          <w:p w:rsidR="003E1B88" w:rsidRDefault="003E1B88" w:rsidP="00C475A8">
            <w:pPr>
              <w:pStyle w:val="ListParagraph"/>
              <w:numPr>
                <w:ilvl w:val="0"/>
                <w:numId w:val="1"/>
              </w:numPr>
            </w:pPr>
            <w:r>
              <w:t xml:space="preserve">Create student learning outcome statements </w:t>
            </w:r>
          </w:p>
        </w:tc>
        <w:tc>
          <w:tcPr>
            <w:tcW w:w="3804" w:type="dxa"/>
          </w:tcPr>
          <w:p w:rsidR="00C35B74" w:rsidRDefault="003E1B88">
            <w:r>
              <w:t xml:space="preserve">Define what students will know, do, or be like after successful completion of the course </w:t>
            </w:r>
          </w:p>
        </w:tc>
        <w:tc>
          <w:tcPr>
            <w:tcW w:w="1710" w:type="dxa"/>
          </w:tcPr>
          <w:p w:rsidR="00D73262" w:rsidRDefault="00D73262">
            <w:r>
              <w:t>CASL</w:t>
            </w:r>
          </w:p>
          <w:p w:rsidR="00D73262" w:rsidRDefault="00D73262">
            <w:r>
              <w:t>CDS</w:t>
            </w:r>
          </w:p>
          <w:p w:rsidR="003E1B88" w:rsidRDefault="00D73262">
            <w:r>
              <w:t>eLearning</w:t>
            </w:r>
            <w:r w:rsidR="00DA11ED">
              <w:t xml:space="preserve"> </w:t>
            </w:r>
          </w:p>
        </w:tc>
      </w:tr>
      <w:tr w:rsidR="003E1B88" w:rsidTr="00793E0B">
        <w:tc>
          <w:tcPr>
            <w:tcW w:w="1549" w:type="dxa"/>
            <w:vMerge/>
          </w:tcPr>
          <w:p w:rsidR="003E1B88" w:rsidRDefault="003E1B88"/>
        </w:tc>
        <w:tc>
          <w:tcPr>
            <w:tcW w:w="2226" w:type="dxa"/>
          </w:tcPr>
          <w:p w:rsidR="003E1B88" w:rsidRDefault="00D73262" w:rsidP="00D73262">
            <w:pPr>
              <w:pStyle w:val="ListParagraph"/>
              <w:numPr>
                <w:ilvl w:val="0"/>
                <w:numId w:val="1"/>
              </w:numPr>
            </w:pPr>
            <w:r>
              <w:t>Select or</w:t>
            </w:r>
            <w:r w:rsidR="0051564B">
              <w:t xml:space="preserve"> d</w:t>
            </w:r>
            <w:r w:rsidR="003E1B88">
              <w:t>esign assessments</w:t>
            </w:r>
          </w:p>
        </w:tc>
        <w:tc>
          <w:tcPr>
            <w:tcW w:w="3804" w:type="dxa"/>
          </w:tcPr>
          <w:p w:rsidR="00C35B74" w:rsidRDefault="003E1B88" w:rsidP="00FD417D">
            <w:r>
              <w:t>Pick or design tests that will allow students to demonstrate performance AND are aligned to the student learning outcomes</w:t>
            </w:r>
          </w:p>
        </w:tc>
        <w:tc>
          <w:tcPr>
            <w:tcW w:w="1710" w:type="dxa"/>
          </w:tcPr>
          <w:p w:rsidR="003E1B88" w:rsidRDefault="00D73262" w:rsidP="00D73262">
            <w:r>
              <w:t>Center for Teaching Excellence (CTE)</w:t>
            </w:r>
          </w:p>
        </w:tc>
      </w:tr>
      <w:tr w:rsidR="003E1B88" w:rsidTr="00793E0B">
        <w:tc>
          <w:tcPr>
            <w:tcW w:w="1549" w:type="dxa"/>
            <w:vMerge/>
          </w:tcPr>
          <w:p w:rsidR="003E1B88" w:rsidRDefault="003E1B88"/>
        </w:tc>
        <w:tc>
          <w:tcPr>
            <w:tcW w:w="2226" w:type="dxa"/>
          </w:tcPr>
          <w:p w:rsidR="003E1B88" w:rsidRDefault="003E1B88" w:rsidP="00386474">
            <w:pPr>
              <w:pStyle w:val="ListParagraph"/>
              <w:numPr>
                <w:ilvl w:val="0"/>
                <w:numId w:val="1"/>
              </w:numPr>
            </w:pPr>
            <w:r>
              <w:t>Administer assessments</w:t>
            </w:r>
          </w:p>
        </w:tc>
        <w:tc>
          <w:tcPr>
            <w:tcW w:w="3804" w:type="dxa"/>
          </w:tcPr>
          <w:p w:rsidR="00C35B74" w:rsidRDefault="003E1B88">
            <w:r>
              <w:t>Give tests to students throughout the course</w:t>
            </w:r>
          </w:p>
        </w:tc>
        <w:tc>
          <w:tcPr>
            <w:tcW w:w="1710" w:type="dxa"/>
          </w:tcPr>
          <w:p w:rsidR="003E1B88" w:rsidRDefault="003E1B88"/>
        </w:tc>
      </w:tr>
      <w:tr w:rsidR="003E1B88" w:rsidTr="00793E0B">
        <w:tc>
          <w:tcPr>
            <w:tcW w:w="1549" w:type="dxa"/>
            <w:vMerge/>
          </w:tcPr>
          <w:p w:rsidR="003E1B88" w:rsidRDefault="003E1B88"/>
        </w:tc>
        <w:tc>
          <w:tcPr>
            <w:tcW w:w="2226" w:type="dxa"/>
          </w:tcPr>
          <w:p w:rsidR="003E1B88" w:rsidRDefault="003E1B88" w:rsidP="00386474">
            <w:pPr>
              <w:pStyle w:val="ListParagraph"/>
              <w:numPr>
                <w:ilvl w:val="0"/>
                <w:numId w:val="1"/>
              </w:numPr>
            </w:pPr>
            <w:r>
              <w:t>Grade assessments</w:t>
            </w:r>
          </w:p>
        </w:tc>
        <w:tc>
          <w:tcPr>
            <w:tcW w:w="3804" w:type="dxa"/>
          </w:tcPr>
          <w:p w:rsidR="003E1B88" w:rsidRDefault="003E1B88">
            <w:r>
              <w:t>Grade the tests within reasonable time to give feedback to students</w:t>
            </w:r>
          </w:p>
        </w:tc>
        <w:tc>
          <w:tcPr>
            <w:tcW w:w="1710" w:type="dxa"/>
          </w:tcPr>
          <w:p w:rsidR="003E1B88" w:rsidRDefault="00D73262">
            <w:r>
              <w:t>eLearning</w:t>
            </w:r>
            <w:r w:rsidR="00454A3D">
              <w:t xml:space="preserve"> </w:t>
            </w:r>
          </w:p>
        </w:tc>
      </w:tr>
      <w:tr w:rsidR="003E1B88" w:rsidTr="00793E0B">
        <w:tc>
          <w:tcPr>
            <w:tcW w:w="1549" w:type="dxa"/>
            <w:vMerge/>
          </w:tcPr>
          <w:p w:rsidR="003E1B88" w:rsidRDefault="003E1B88"/>
        </w:tc>
        <w:tc>
          <w:tcPr>
            <w:tcW w:w="2226" w:type="dxa"/>
          </w:tcPr>
          <w:p w:rsidR="003E1B88" w:rsidRDefault="003E1B88" w:rsidP="00C475A8">
            <w:pPr>
              <w:pStyle w:val="ListParagraph"/>
              <w:numPr>
                <w:ilvl w:val="0"/>
                <w:numId w:val="1"/>
              </w:numPr>
            </w:pPr>
            <w:r>
              <w:t>Input grades into D2L; Give students feedback</w:t>
            </w:r>
          </w:p>
        </w:tc>
        <w:tc>
          <w:tcPr>
            <w:tcW w:w="3804" w:type="dxa"/>
          </w:tcPr>
          <w:p w:rsidR="003E1B88" w:rsidRDefault="003E1B88">
            <w:r>
              <w:t>Input grades from tests into D2L and provide students with feedback about how to improve</w:t>
            </w:r>
          </w:p>
          <w:p w:rsidR="00C35B74" w:rsidRDefault="00C35B74"/>
          <w:p w:rsidR="00C35B74" w:rsidRDefault="00C35B74"/>
          <w:p w:rsidR="00C35B74" w:rsidRDefault="00C35B74"/>
        </w:tc>
        <w:tc>
          <w:tcPr>
            <w:tcW w:w="1710" w:type="dxa"/>
          </w:tcPr>
          <w:p w:rsidR="003E1B88" w:rsidRDefault="00D73262">
            <w:r>
              <w:t>eLearning</w:t>
            </w:r>
          </w:p>
        </w:tc>
      </w:tr>
      <w:tr w:rsidR="003E1B88" w:rsidTr="00C35B74">
        <w:tc>
          <w:tcPr>
            <w:tcW w:w="7579" w:type="dxa"/>
            <w:gridSpan w:val="3"/>
            <w:shd w:val="clear" w:color="auto" w:fill="8EAADB" w:themeFill="accent1" w:themeFillTint="99"/>
          </w:tcPr>
          <w:p w:rsidR="003E1B88" w:rsidRPr="00715848" w:rsidRDefault="003E1B88">
            <w:pPr>
              <w:rPr>
                <w:b/>
              </w:rPr>
            </w:pPr>
            <w:r w:rsidRPr="00715848">
              <w:rPr>
                <w:b/>
              </w:rPr>
              <w:t>PROGRAM</w:t>
            </w:r>
          </w:p>
        </w:tc>
        <w:tc>
          <w:tcPr>
            <w:tcW w:w="1710" w:type="dxa"/>
            <w:shd w:val="clear" w:color="auto" w:fill="8EAADB" w:themeFill="accent1" w:themeFillTint="99"/>
          </w:tcPr>
          <w:p w:rsidR="003E1B88" w:rsidRPr="00715848" w:rsidRDefault="003E1B88">
            <w:pPr>
              <w:rPr>
                <w:b/>
              </w:rPr>
            </w:pPr>
          </w:p>
        </w:tc>
      </w:tr>
      <w:tr w:rsidR="003E1B88" w:rsidTr="00793E0B">
        <w:tc>
          <w:tcPr>
            <w:tcW w:w="1549" w:type="dxa"/>
            <w:vMerge w:val="restart"/>
          </w:tcPr>
          <w:p w:rsidR="003E1B88" w:rsidRDefault="003E1B88">
            <w:r>
              <w:t xml:space="preserve">Faculty, Staff, and Program Administration </w:t>
            </w:r>
          </w:p>
        </w:tc>
        <w:tc>
          <w:tcPr>
            <w:tcW w:w="2226" w:type="dxa"/>
          </w:tcPr>
          <w:p w:rsidR="003E1B88" w:rsidRDefault="003E1B88" w:rsidP="00C475A8">
            <w:pPr>
              <w:pStyle w:val="ListParagraph"/>
              <w:numPr>
                <w:ilvl w:val="0"/>
                <w:numId w:val="1"/>
              </w:numPr>
            </w:pPr>
            <w:r>
              <w:t xml:space="preserve">Collate section results to the course level </w:t>
            </w:r>
          </w:p>
        </w:tc>
        <w:tc>
          <w:tcPr>
            <w:tcW w:w="3804" w:type="dxa"/>
          </w:tcPr>
          <w:p w:rsidR="003E1B88" w:rsidRDefault="003E1B88" w:rsidP="00156788">
            <w:r>
              <w:t>Assemble test scores from each section and calculate the course averages for each course-level student learning outcome</w:t>
            </w:r>
          </w:p>
        </w:tc>
        <w:tc>
          <w:tcPr>
            <w:tcW w:w="1710" w:type="dxa"/>
          </w:tcPr>
          <w:p w:rsidR="003E1B88" w:rsidRDefault="00D73262" w:rsidP="00156788">
            <w:r>
              <w:t xml:space="preserve">Assessment data collector tool </w:t>
            </w:r>
            <w:r w:rsidR="00454A3D">
              <w:t xml:space="preserve"> </w:t>
            </w:r>
          </w:p>
        </w:tc>
      </w:tr>
      <w:tr w:rsidR="003E1B88" w:rsidTr="00793E0B">
        <w:tc>
          <w:tcPr>
            <w:tcW w:w="1549" w:type="dxa"/>
            <w:vMerge/>
          </w:tcPr>
          <w:p w:rsidR="003E1B88" w:rsidRDefault="003E1B88"/>
        </w:tc>
        <w:tc>
          <w:tcPr>
            <w:tcW w:w="2226" w:type="dxa"/>
          </w:tcPr>
          <w:p w:rsidR="003E1B88" w:rsidRDefault="003E1B88" w:rsidP="00C475A8">
            <w:pPr>
              <w:pStyle w:val="ListParagraph"/>
              <w:numPr>
                <w:ilvl w:val="0"/>
                <w:numId w:val="1"/>
              </w:numPr>
            </w:pPr>
            <w:r>
              <w:t xml:space="preserve">Collate course results to the program/ curriculum level </w:t>
            </w:r>
          </w:p>
        </w:tc>
        <w:tc>
          <w:tcPr>
            <w:tcW w:w="3804" w:type="dxa"/>
          </w:tcPr>
          <w:p w:rsidR="003E1B88" w:rsidRDefault="003E1B88" w:rsidP="00156788">
            <w:r>
              <w:t>Assemble course scores from each course and calculate the program averages for each program-level student learning outcome</w:t>
            </w:r>
          </w:p>
        </w:tc>
        <w:tc>
          <w:tcPr>
            <w:tcW w:w="1710" w:type="dxa"/>
          </w:tcPr>
          <w:p w:rsidR="003E1B88" w:rsidRDefault="00D73262" w:rsidP="00156788">
            <w:r>
              <w:t xml:space="preserve">Assessment data collector tool </w:t>
            </w:r>
          </w:p>
        </w:tc>
      </w:tr>
      <w:tr w:rsidR="003E1B88" w:rsidTr="00C35B74">
        <w:tc>
          <w:tcPr>
            <w:tcW w:w="7579" w:type="dxa"/>
            <w:gridSpan w:val="3"/>
            <w:shd w:val="clear" w:color="auto" w:fill="8EAADB" w:themeFill="accent1" w:themeFillTint="99"/>
          </w:tcPr>
          <w:p w:rsidR="003E1B88" w:rsidRPr="00715848" w:rsidRDefault="003E1B88">
            <w:pPr>
              <w:rPr>
                <w:b/>
              </w:rPr>
            </w:pPr>
            <w:r w:rsidRPr="00715848">
              <w:rPr>
                <w:b/>
              </w:rPr>
              <w:t xml:space="preserve">COLLEGE </w:t>
            </w:r>
          </w:p>
        </w:tc>
        <w:tc>
          <w:tcPr>
            <w:tcW w:w="1710" w:type="dxa"/>
            <w:shd w:val="clear" w:color="auto" w:fill="8EAADB" w:themeFill="accent1" w:themeFillTint="99"/>
          </w:tcPr>
          <w:p w:rsidR="003E1B88" w:rsidRPr="00715848" w:rsidRDefault="003E1B88">
            <w:pPr>
              <w:rPr>
                <w:b/>
              </w:rPr>
            </w:pPr>
          </w:p>
        </w:tc>
      </w:tr>
      <w:tr w:rsidR="003E1B88" w:rsidTr="00793E0B">
        <w:tc>
          <w:tcPr>
            <w:tcW w:w="1549" w:type="dxa"/>
            <w:vMerge w:val="restart"/>
          </w:tcPr>
          <w:p w:rsidR="003E1B88" w:rsidRDefault="003E1B88">
            <w:r>
              <w:t xml:space="preserve">Center for Data Science </w:t>
            </w:r>
          </w:p>
        </w:tc>
        <w:tc>
          <w:tcPr>
            <w:tcW w:w="2226" w:type="dxa"/>
          </w:tcPr>
          <w:p w:rsidR="003E1B88" w:rsidRDefault="003E1B88" w:rsidP="00C475A8">
            <w:pPr>
              <w:pStyle w:val="ListParagraph"/>
              <w:numPr>
                <w:ilvl w:val="0"/>
                <w:numId w:val="1"/>
              </w:numPr>
            </w:pPr>
            <w:r>
              <w:t xml:space="preserve">Collate program/ curriculum results to the institutional level </w:t>
            </w:r>
          </w:p>
        </w:tc>
        <w:tc>
          <w:tcPr>
            <w:tcW w:w="3804" w:type="dxa"/>
          </w:tcPr>
          <w:p w:rsidR="003E1B88" w:rsidRDefault="003E1B88">
            <w:r>
              <w:t>Assemble program scores from each program and calculate the institutional averages for each institutional-level student learning outcome</w:t>
            </w:r>
          </w:p>
        </w:tc>
        <w:tc>
          <w:tcPr>
            <w:tcW w:w="1710" w:type="dxa"/>
          </w:tcPr>
          <w:p w:rsidR="003E1B88" w:rsidRDefault="003E1B88"/>
        </w:tc>
      </w:tr>
      <w:tr w:rsidR="003E1B88" w:rsidTr="00793E0B">
        <w:tc>
          <w:tcPr>
            <w:tcW w:w="1549" w:type="dxa"/>
            <w:vMerge/>
          </w:tcPr>
          <w:p w:rsidR="003E1B88" w:rsidRDefault="003E1B88"/>
        </w:tc>
        <w:tc>
          <w:tcPr>
            <w:tcW w:w="2226" w:type="dxa"/>
          </w:tcPr>
          <w:p w:rsidR="003E1B88" w:rsidRDefault="003E1B88" w:rsidP="0051564B">
            <w:pPr>
              <w:pStyle w:val="ListParagraph"/>
              <w:numPr>
                <w:ilvl w:val="0"/>
                <w:numId w:val="1"/>
              </w:numPr>
            </w:pPr>
            <w:r>
              <w:t xml:space="preserve">Analyze &amp; </w:t>
            </w:r>
            <w:r w:rsidR="0051564B">
              <w:t>d</w:t>
            </w:r>
            <w:r>
              <w:t>isseminate assessment results</w:t>
            </w:r>
          </w:p>
        </w:tc>
        <w:tc>
          <w:tcPr>
            <w:tcW w:w="3804" w:type="dxa"/>
          </w:tcPr>
          <w:p w:rsidR="003E1B88" w:rsidRDefault="003E1B88">
            <w:r>
              <w:t xml:space="preserve">Prepare and share assessment results with LCC community </w:t>
            </w:r>
          </w:p>
        </w:tc>
        <w:tc>
          <w:tcPr>
            <w:tcW w:w="1710" w:type="dxa"/>
          </w:tcPr>
          <w:p w:rsidR="003E1B88" w:rsidRDefault="001237C0">
            <w:hyperlink r:id="rId27" w:history="1">
              <w:r w:rsidR="004D7F8A" w:rsidRPr="001A2503">
                <w:rPr>
                  <w:rStyle w:val="Hyperlink"/>
                </w:rPr>
                <w:t>LCC Annual Report</w:t>
              </w:r>
            </w:hyperlink>
            <w:r w:rsidR="004D7F8A">
              <w:t xml:space="preserve"> </w:t>
            </w:r>
          </w:p>
          <w:p w:rsidR="004D7F8A" w:rsidRDefault="004D7F8A"/>
        </w:tc>
      </w:tr>
    </w:tbl>
    <w:p w:rsidR="005E74B4" w:rsidRDefault="005E74B4"/>
    <w:p w:rsidR="005E74B4" w:rsidRDefault="005E74B4">
      <w:r>
        <w:br w:type="page"/>
      </w:r>
    </w:p>
    <w:p w:rsidR="002A586F" w:rsidRDefault="002A586F" w:rsidP="002A586F">
      <w:pPr>
        <w:pStyle w:val="Heading1"/>
      </w:pPr>
      <w:bookmarkStart w:id="14" w:name="_Toc522697427"/>
      <w:r>
        <w:t xml:space="preserve">LCC </w:t>
      </w:r>
      <w:r w:rsidR="00E648B6">
        <w:t xml:space="preserve">2018-2021 </w:t>
      </w:r>
      <w:r>
        <w:t xml:space="preserve">Assessment Goals </w:t>
      </w:r>
      <w:r w:rsidR="000A0B01">
        <w:t>and Objectives</w:t>
      </w:r>
      <w:bookmarkEnd w:id="14"/>
    </w:p>
    <w:p w:rsidR="00541656" w:rsidRDefault="000A0B01">
      <w:r>
        <w:t xml:space="preserve">LCC aims to lead, support, and apply a continuous improvement approach to our assessment of student learning. In other words, we continuously collect, collate, analyze, and use student learning data to inform our ongoing question of ‘what works, for whom, and under what circumstances?’ </w:t>
      </w:r>
    </w:p>
    <w:p w:rsidR="000A0B01" w:rsidRDefault="000A0B01">
      <w:r>
        <w:t xml:space="preserve">For the 2018-2021 academic years, we continue this quest to better understand our student learning with the following goals: </w:t>
      </w:r>
    </w:p>
    <w:p w:rsidR="000A0B01" w:rsidRDefault="000A0B01" w:rsidP="00484CF5">
      <w:pPr>
        <w:pStyle w:val="ListParagraph"/>
        <w:numPr>
          <w:ilvl w:val="0"/>
          <w:numId w:val="3"/>
        </w:numPr>
      </w:pPr>
      <w:r>
        <w:t xml:space="preserve">Responsiveness to the assessment needs of </w:t>
      </w:r>
      <w:r w:rsidR="00024BFB">
        <w:t xml:space="preserve">students, </w:t>
      </w:r>
      <w:r>
        <w:t xml:space="preserve">faculty, staff, and administration </w:t>
      </w:r>
    </w:p>
    <w:p w:rsidR="000A0B01" w:rsidRDefault="000A0B01" w:rsidP="00484CF5">
      <w:pPr>
        <w:pStyle w:val="ListParagraph"/>
        <w:numPr>
          <w:ilvl w:val="0"/>
          <w:numId w:val="3"/>
        </w:numPr>
      </w:pPr>
      <w:r>
        <w:t>Integrated student learning assessment data</w:t>
      </w:r>
    </w:p>
    <w:p w:rsidR="000A0B01" w:rsidRDefault="000A0B01" w:rsidP="00484CF5">
      <w:pPr>
        <w:pStyle w:val="ListParagraph"/>
        <w:numPr>
          <w:ilvl w:val="0"/>
          <w:numId w:val="3"/>
        </w:numPr>
      </w:pPr>
      <w:r>
        <w:t xml:space="preserve">A systemic and systematic process for assessing general education student learning outcomes </w:t>
      </w:r>
    </w:p>
    <w:p w:rsidR="000A0B01" w:rsidRDefault="00CF0AF2">
      <w:r>
        <w:t>T</w:t>
      </w:r>
      <w:r w:rsidR="004D2617">
        <w:t>he following aligns</w:t>
      </w:r>
      <w:r>
        <w:t xml:space="preserve"> the</w:t>
      </w:r>
      <w:r w:rsidR="000A0B01">
        <w:t xml:space="preserve"> objectives </w:t>
      </w:r>
      <w:r w:rsidR="004D2617">
        <w:t xml:space="preserve">that </w:t>
      </w:r>
      <w:r w:rsidR="000A0B01">
        <w:t xml:space="preserve">guide our efforts and path toward achievement of the </w:t>
      </w:r>
      <w:r>
        <w:t xml:space="preserve">LCC assessment goals: </w:t>
      </w:r>
    </w:p>
    <w:tbl>
      <w:tblPr>
        <w:tblStyle w:val="TableGrid"/>
        <w:tblW w:w="0" w:type="auto"/>
        <w:tblLook w:val="04A0" w:firstRow="1" w:lastRow="0" w:firstColumn="1" w:lastColumn="0" w:noHBand="0" w:noVBand="1"/>
      </w:tblPr>
      <w:tblGrid>
        <w:gridCol w:w="3415"/>
        <w:gridCol w:w="5935"/>
      </w:tblGrid>
      <w:tr w:rsidR="00CF0AF2" w:rsidTr="00AE4427">
        <w:tc>
          <w:tcPr>
            <w:tcW w:w="3415" w:type="dxa"/>
            <w:shd w:val="clear" w:color="auto" w:fill="B4C6E7" w:themeFill="accent1" w:themeFillTint="66"/>
          </w:tcPr>
          <w:p w:rsidR="00CF0AF2" w:rsidRPr="00AE4427" w:rsidRDefault="00CF0AF2" w:rsidP="00AE4427">
            <w:pPr>
              <w:jc w:val="center"/>
              <w:rPr>
                <w:b/>
                <w:sz w:val="24"/>
              </w:rPr>
            </w:pPr>
            <w:r w:rsidRPr="00AE4427">
              <w:rPr>
                <w:b/>
                <w:sz w:val="24"/>
              </w:rPr>
              <w:t>LCC Assessment Goal</w:t>
            </w:r>
          </w:p>
        </w:tc>
        <w:tc>
          <w:tcPr>
            <w:tcW w:w="5935" w:type="dxa"/>
            <w:shd w:val="clear" w:color="auto" w:fill="B4C6E7" w:themeFill="accent1" w:themeFillTint="66"/>
          </w:tcPr>
          <w:p w:rsidR="00CF0AF2" w:rsidRPr="00AE4427" w:rsidRDefault="00CF0AF2" w:rsidP="00AE4427">
            <w:pPr>
              <w:jc w:val="center"/>
              <w:rPr>
                <w:b/>
                <w:sz w:val="24"/>
              </w:rPr>
            </w:pPr>
            <w:r w:rsidRPr="00AE4427">
              <w:rPr>
                <w:b/>
                <w:sz w:val="24"/>
              </w:rPr>
              <w:t>Objectives</w:t>
            </w:r>
          </w:p>
        </w:tc>
      </w:tr>
      <w:tr w:rsidR="00CF0AF2" w:rsidTr="00AE4427">
        <w:tc>
          <w:tcPr>
            <w:tcW w:w="3415" w:type="dxa"/>
          </w:tcPr>
          <w:p w:rsidR="00CF0AF2" w:rsidRDefault="00CF0AF2">
            <w:r>
              <w:t xml:space="preserve">Responsiveness to the assessment needs of </w:t>
            </w:r>
            <w:r w:rsidR="00024BFB">
              <w:t xml:space="preserve">students, </w:t>
            </w:r>
            <w:r>
              <w:t xml:space="preserve">faculty, staff, and administration </w:t>
            </w:r>
          </w:p>
        </w:tc>
        <w:tc>
          <w:tcPr>
            <w:tcW w:w="5935" w:type="dxa"/>
          </w:tcPr>
          <w:p w:rsidR="00CF0AF2" w:rsidRDefault="00CF0AF2" w:rsidP="00484CF5">
            <w:pPr>
              <w:pStyle w:val="ListParagraph"/>
              <w:numPr>
                <w:ilvl w:val="0"/>
                <w:numId w:val="4"/>
              </w:numPr>
              <w:ind w:left="360"/>
            </w:pPr>
            <w:r>
              <w:t>Develop an assessment database that records and tracks: learning outcome statements, methods of assessment, and assessment activity</w:t>
            </w:r>
          </w:p>
          <w:p w:rsidR="00CF0AF2" w:rsidRDefault="00CF0AF2" w:rsidP="00220C74"/>
          <w:p w:rsidR="00CF0AF2" w:rsidRDefault="00220C74" w:rsidP="00484CF5">
            <w:pPr>
              <w:pStyle w:val="ListParagraph"/>
              <w:numPr>
                <w:ilvl w:val="0"/>
                <w:numId w:val="4"/>
              </w:numPr>
              <w:ind w:left="360"/>
            </w:pPr>
            <w:r>
              <w:t xml:space="preserve">Design, facilitate, consult, and </w:t>
            </w:r>
            <w:r w:rsidR="00364A94">
              <w:t>support</w:t>
            </w:r>
            <w:r>
              <w:t xml:space="preserve"> faculty, staff, and administration in assessment </w:t>
            </w:r>
            <w:r w:rsidR="0040336A">
              <w:t xml:space="preserve">policies and </w:t>
            </w:r>
            <w:r>
              <w:t xml:space="preserve">practices </w:t>
            </w:r>
          </w:p>
          <w:p w:rsidR="00220C74" w:rsidRDefault="00220C74"/>
          <w:p w:rsidR="00220C74" w:rsidRDefault="00220C74" w:rsidP="00484CF5">
            <w:pPr>
              <w:pStyle w:val="ListParagraph"/>
              <w:numPr>
                <w:ilvl w:val="0"/>
                <w:numId w:val="4"/>
              </w:numPr>
              <w:ind w:left="360"/>
            </w:pPr>
            <w:r>
              <w:t xml:space="preserve">Provide regular assessment education and communication </w:t>
            </w:r>
          </w:p>
        </w:tc>
      </w:tr>
      <w:tr w:rsidR="00CF0AF2" w:rsidTr="00AE4427">
        <w:tc>
          <w:tcPr>
            <w:tcW w:w="3415" w:type="dxa"/>
          </w:tcPr>
          <w:p w:rsidR="00CF0AF2" w:rsidRDefault="00220C74">
            <w:r>
              <w:t xml:space="preserve">Integrated student learning assessment data </w:t>
            </w:r>
          </w:p>
        </w:tc>
        <w:tc>
          <w:tcPr>
            <w:tcW w:w="5935" w:type="dxa"/>
          </w:tcPr>
          <w:p w:rsidR="00220C74" w:rsidRDefault="00220C74" w:rsidP="00484CF5">
            <w:pPr>
              <w:pStyle w:val="ListParagraph"/>
              <w:numPr>
                <w:ilvl w:val="0"/>
                <w:numId w:val="4"/>
              </w:numPr>
              <w:ind w:left="360"/>
            </w:pPr>
            <w:r>
              <w:t>Collaboratively design local assessment dashboards</w:t>
            </w:r>
          </w:p>
          <w:p w:rsidR="00B2622E" w:rsidRDefault="00B2622E" w:rsidP="00B2622E">
            <w:pPr>
              <w:pStyle w:val="ListParagraph"/>
              <w:ind w:left="360"/>
            </w:pPr>
          </w:p>
          <w:p w:rsidR="00B2622E" w:rsidRDefault="00B2622E" w:rsidP="00484CF5">
            <w:pPr>
              <w:pStyle w:val="ListParagraph"/>
              <w:numPr>
                <w:ilvl w:val="0"/>
                <w:numId w:val="4"/>
              </w:numPr>
              <w:ind w:left="360"/>
            </w:pPr>
            <w:r>
              <w:t xml:space="preserve">Network student learning assessment data to a central repository </w:t>
            </w:r>
          </w:p>
          <w:p w:rsidR="006B5459" w:rsidRDefault="006B5459" w:rsidP="006B5459">
            <w:pPr>
              <w:pStyle w:val="ListParagraph"/>
            </w:pPr>
          </w:p>
          <w:p w:rsidR="006B5459" w:rsidRDefault="006B5459" w:rsidP="00484CF5">
            <w:pPr>
              <w:pStyle w:val="ListParagraph"/>
              <w:numPr>
                <w:ilvl w:val="0"/>
                <w:numId w:val="4"/>
              </w:numPr>
              <w:ind w:left="360"/>
            </w:pPr>
            <w:r>
              <w:t xml:space="preserve">Evaluate learning initiatives </w:t>
            </w:r>
          </w:p>
          <w:p w:rsidR="003C2C4D" w:rsidRDefault="003C2C4D" w:rsidP="003C2C4D"/>
        </w:tc>
      </w:tr>
      <w:tr w:rsidR="00CF0AF2" w:rsidTr="00AE4427">
        <w:tc>
          <w:tcPr>
            <w:tcW w:w="3415" w:type="dxa"/>
          </w:tcPr>
          <w:p w:rsidR="00220C74" w:rsidRDefault="00220C74" w:rsidP="00220C74">
            <w:r>
              <w:t xml:space="preserve">A systemic and systematic process for assessing general education student learning outcomes </w:t>
            </w:r>
          </w:p>
          <w:p w:rsidR="00CF0AF2" w:rsidRDefault="00CF0AF2"/>
        </w:tc>
        <w:tc>
          <w:tcPr>
            <w:tcW w:w="5935" w:type="dxa"/>
          </w:tcPr>
          <w:p w:rsidR="00CF0AF2" w:rsidRDefault="00115CCC" w:rsidP="00484CF5">
            <w:pPr>
              <w:pStyle w:val="ListParagraph"/>
              <w:numPr>
                <w:ilvl w:val="0"/>
                <w:numId w:val="5"/>
              </w:numPr>
            </w:pPr>
            <w:r>
              <w:t>Implementation of</w:t>
            </w:r>
            <w:r w:rsidR="00AD717B">
              <w:t xml:space="preserve"> the</w:t>
            </w:r>
            <w:r w:rsidR="00220C74">
              <w:t xml:space="preserve"> general education assessment plan </w:t>
            </w:r>
          </w:p>
        </w:tc>
      </w:tr>
    </w:tbl>
    <w:p w:rsidR="00CF0AF2" w:rsidRDefault="00CF0AF2"/>
    <w:p w:rsidR="0020214D" w:rsidRDefault="0020214D"/>
    <w:p w:rsidR="0020214D" w:rsidRDefault="0020214D"/>
    <w:p w:rsidR="004D2617" w:rsidRDefault="004D2617">
      <w:pPr>
        <w:sectPr w:rsidR="004D2617" w:rsidSect="00CC746C">
          <w:footerReference w:type="default" r:id="rId28"/>
          <w:pgSz w:w="12240" w:h="15840"/>
          <w:pgMar w:top="1440" w:right="1440" w:bottom="1440" w:left="1440" w:header="720"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p>
    <w:p w:rsidR="00FA35EB" w:rsidRDefault="00FA35EB" w:rsidP="00FA35EB">
      <w:pPr>
        <w:pStyle w:val="Heading2"/>
      </w:pPr>
      <w:bookmarkStart w:id="15" w:name="_Toc522697428"/>
      <w:r>
        <w:t>Assessment Strategies and Project Plan</w:t>
      </w:r>
      <w:bookmarkEnd w:id="15"/>
    </w:p>
    <w:p w:rsidR="002F5728" w:rsidRDefault="00806FE1" w:rsidP="000A0B01">
      <w:r>
        <w:t xml:space="preserve">Table X. 2018-2021 LCC Assessment Goals, Objectives, Strategies, and Project Plan </w:t>
      </w:r>
    </w:p>
    <w:tbl>
      <w:tblPr>
        <w:tblStyle w:val="TableGrid"/>
        <w:tblW w:w="0" w:type="auto"/>
        <w:tblLayout w:type="fixed"/>
        <w:tblLook w:val="04A0" w:firstRow="1" w:lastRow="0" w:firstColumn="1" w:lastColumn="0" w:noHBand="0" w:noVBand="1"/>
      </w:tblPr>
      <w:tblGrid>
        <w:gridCol w:w="1940"/>
        <w:gridCol w:w="2735"/>
        <w:gridCol w:w="3150"/>
        <w:gridCol w:w="2983"/>
        <w:gridCol w:w="836"/>
        <w:gridCol w:w="1306"/>
      </w:tblGrid>
      <w:tr w:rsidR="00024BFB" w:rsidTr="00773BBA">
        <w:tc>
          <w:tcPr>
            <w:tcW w:w="1940" w:type="dxa"/>
            <w:vMerge w:val="restart"/>
          </w:tcPr>
          <w:p w:rsidR="00024BFB" w:rsidRPr="00024BFB" w:rsidRDefault="00024BFB" w:rsidP="00024BFB">
            <w:pPr>
              <w:jc w:val="center"/>
              <w:rPr>
                <w:b/>
              </w:rPr>
            </w:pPr>
            <w:r w:rsidRPr="00024BFB">
              <w:rPr>
                <w:b/>
              </w:rPr>
              <w:t>GOAL</w:t>
            </w:r>
          </w:p>
        </w:tc>
        <w:tc>
          <w:tcPr>
            <w:tcW w:w="2735" w:type="dxa"/>
            <w:vMerge w:val="restart"/>
          </w:tcPr>
          <w:p w:rsidR="00024BFB" w:rsidRPr="00024BFB" w:rsidRDefault="00024BFB" w:rsidP="00024BFB">
            <w:pPr>
              <w:jc w:val="center"/>
              <w:rPr>
                <w:b/>
              </w:rPr>
            </w:pPr>
            <w:r w:rsidRPr="00024BFB">
              <w:rPr>
                <w:b/>
              </w:rPr>
              <w:t>OBJECTIVE</w:t>
            </w:r>
          </w:p>
        </w:tc>
        <w:tc>
          <w:tcPr>
            <w:tcW w:w="3150" w:type="dxa"/>
            <w:vMerge w:val="restart"/>
          </w:tcPr>
          <w:p w:rsidR="00024BFB" w:rsidRPr="00024BFB" w:rsidRDefault="00024BFB" w:rsidP="00024BFB">
            <w:pPr>
              <w:jc w:val="center"/>
              <w:rPr>
                <w:b/>
              </w:rPr>
            </w:pPr>
            <w:r w:rsidRPr="00024BFB">
              <w:rPr>
                <w:b/>
              </w:rPr>
              <w:t>STRATEGIES</w:t>
            </w:r>
          </w:p>
        </w:tc>
        <w:tc>
          <w:tcPr>
            <w:tcW w:w="5125" w:type="dxa"/>
            <w:gridSpan w:val="3"/>
          </w:tcPr>
          <w:p w:rsidR="00024BFB" w:rsidRPr="00024BFB" w:rsidRDefault="00024BFB" w:rsidP="00024BFB">
            <w:pPr>
              <w:jc w:val="center"/>
              <w:rPr>
                <w:b/>
              </w:rPr>
            </w:pPr>
            <w:r w:rsidRPr="00024BFB">
              <w:rPr>
                <w:b/>
              </w:rPr>
              <w:t>PROJECT PLAN</w:t>
            </w:r>
          </w:p>
        </w:tc>
      </w:tr>
      <w:tr w:rsidR="00024BFB" w:rsidTr="00773BBA">
        <w:tc>
          <w:tcPr>
            <w:tcW w:w="1940" w:type="dxa"/>
            <w:vMerge/>
          </w:tcPr>
          <w:p w:rsidR="00024BFB" w:rsidRPr="00024BFB" w:rsidRDefault="00024BFB" w:rsidP="00024BFB">
            <w:pPr>
              <w:jc w:val="center"/>
              <w:rPr>
                <w:b/>
              </w:rPr>
            </w:pPr>
          </w:p>
        </w:tc>
        <w:tc>
          <w:tcPr>
            <w:tcW w:w="2735" w:type="dxa"/>
            <w:vMerge/>
          </w:tcPr>
          <w:p w:rsidR="00024BFB" w:rsidRPr="00024BFB" w:rsidRDefault="00024BFB" w:rsidP="00024BFB">
            <w:pPr>
              <w:jc w:val="center"/>
              <w:rPr>
                <w:b/>
              </w:rPr>
            </w:pPr>
          </w:p>
        </w:tc>
        <w:tc>
          <w:tcPr>
            <w:tcW w:w="3150" w:type="dxa"/>
            <w:vMerge/>
          </w:tcPr>
          <w:p w:rsidR="00024BFB" w:rsidRPr="00024BFB" w:rsidRDefault="00024BFB" w:rsidP="00024BFB">
            <w:pPr>
              <w:jc w:val="center"/>
              <w:rPr>
                <w:b/>
              </w:rPr>
            </w:pPr>
          </w:p>
        </w:tc>
        <w:tc>
          <w:tcPr>
            <w:tcW w:w="2983" w:type="dxa"/>
          </w:tcPr>
          <w:p w:rsidR="00024BFB" w:rsidRPr="00024BFB" w:rsidRDefault="00024BFB" w:rsidP="00024BFB">
            <w:pPr>
              <w:jc w:val="center"/>
              <w:rPr>
                <w:b/>
              </w:rPr>
            </w:pPr>
            <w:r w:rsidRPr="00024BFB">
              <w:rPr>
                <w:b/>
              </w:rPr>
              <w:t>Timeline</w:t>
            </w:r>
          </w:p>
        </w:tc>
        <w:tc>
          <w:tcPr>
            <w:tcW w:w="836" w:type="dxa"/>
          </w:tcPr>
          <w:p w:rsidR="00024BFB" w:rsidRPr="00024BFB" w:rsidRDefault="00024BFB" w:rsidP="00024BFB">
            <w:pPr>
              <w:jc w:val="center"/>
              <w:rPr>
                <w:b/>
              </w:rPr>
            </w:pPr>
            <w:r w:rsidRPr="00024BFB">
              <w:rPr>
                <w:b/>
              </w:rPr>
              <w:t>Owner</w:t>
            </w:r>
          </w:p>
        </w:tc>
        <w:tc>
          <w:tcPr>
            <w:tcW w:w="1306" w:type="dxa"/>
          </w:tcPr>
          <w:p w:rsidR="00024BFB" w:rsidRPr="00024BFB" w:rsidRDefault="00024BFB" w:rsidP="00024BFB">
            <w:pPr>
              <w:jc w:val="center"/>
              <w:rPr>
                <w:b/>
              </w:rPr>
            </w:pPr>
            <w:r w:rsidRPr="00024BFB">
              <w:rPr>
                <w:b/>
              </w:rPr>
              <w:t>Participants</w:t>
            </w:r>
          </w:p>
        </w:tc>
      </w:tr>
      <w:tr w:rsidR="003672F9" w:rsidTr="00773BBA">
        <w:tc>
          <w:tcPr>
            <w:tcW w:w="1940" w:type="dxa"/>
            <w:vMerge w:val="restart"/>
          </w:tcPr>
          <w:p w:rsidR="003672F9" w:rsidRDefault="003672F9" w:rsidP="000A0B01">
            <w:r w:rsidRPr="00024BFB">
              <w:t xml:space="preserve">Responsiveness to the assessment needs of </w:t>
            </w:r>
            <w:r>
              <w:t xml:space="preserve">students, </w:t>
            </w:r>
            <w:r w:rsidRPr="00024BFB">
              <w:t>faculty, staff, and administration</w:t>
            </w:r>
          </w:p>
        </w:tc>
        <w:tc>
          <w:tcPr>
            <w:tcW w:w="2735" w:type="dxa"/>
          </w:tcPr>
          <w:p w:rsidR="003672F9" w:rsidRDefault="003672F9" w:rsidP="000A0B01">
            <w:r w:rsidRPr="00024BFB">
              <w:t>Develop an assessment database that records and tracks: learning outcome statements, methods of assessment, and assessment activity</w:t>
            </w:r>
          </w:p>
        </w:tc>
        <w:tc>
          <w:tcPr>
            <w:tcW w:w="3150" w:type="dxa"/>
          </w:tcPr>
          <w:p w:rsidR="003672F9" w:rsidRDefault="003672F9" w:rsidP="00484CF5">
            <w:pPr>
              <w:pStyle w:val="ListParagraph"/>
              <w:numPr>
                <w:ilvl w:val="0"/>
                <w:numId w:val="9"/>
              </w:numPr>
            </w:pPr>
            <w:r>
              <w:t>Design database specifications</w:t>
            </w:r>
          </w:p>
          <w:p w:rsidR="003672F9" w:rsidRDefault="003672F9" w:rsidP="00484CF5">
            <w:pPr>
              <w:pStyle w:val="ListParagraph"/>
              <w:numPr>
                <w:ilvl w:val="0"/>
                <w:numId w:val="9"/>
              </w:numPr>
            </w:pPr>
            <w:r>
              <w:t xml:space="preserve">Research open source/ database options </w:t>
            </w:r>
          </w:p>
          <w:p w:rsidR="003672F9" w:rsidRDefault="003672F9" w:rsidP="00484CF5">
            <w:pPr>
              <w:pStyle w:val="ListParagraph"/>
              <w:numPr>
                <w:ilvl w:val="0"/>
                <w:numId w:val="9"/>
              </w:numPr>
            </w:pPr>
            <w:r>
              <w:t>Build database</w:t>
            </w:r>
          </w:p>
          <w:p w:rsidR="003672F9" w:rsidRDefault="003672F9" w:rsidP="00484CF5">
            <w:pPr>
              <w:pStyle w:val="ListParagraph"/>
              <w:numPr>
                <w:ilvl w:val="0"/>
                <w:numId w:val="9"/>
              </w:numPr>
            </w:pPr>
            <w:r>
              <w:t xml:space="preserve">Test database </w:t>
            </w:r>
          </w:p>
          <w:p w:rsidR="00806FE1" w:rsidRDefault="00806FE1" w:rsidP="00484CF5">
            <w:pPr>
              <w:pStyle w:val="ListParagraph"/>
              <w:numPr>
                <w:ilvl w:val="0"/>
                <w:numId w:val="9"/>
              </w:numPr>
            </w:pPr>
            <w:r>
              <w:t>Deploy database</w:t>
            </w:r>
          </w:p>
          <w:p w:rsidR="00274500" w:rsidRDefault="004E236F" w:rsidP="00484CF5">
            <w:pPr>
              <w:pStyle w:val="ListParagraph"/>
              <w:numPr>
                <w:ilvl w:val="0"/>
                <w:numId w:val="9"/>
              </w:numPr>
            </w:pPr>
            <w:r>
              <w:t>Research</w:t>
            </w:r>
            <w:r w:rsidR="00274500">
              <w:t xml:space="preserve"> and develop proposal for</w:t>
            </w:r>
            <w:r>
              <w:t xml:space="preserve"> assessment grants/ scholarships for faculty </w:t>
            </w:r>
          </w:p>
        </w:tc>
        <w:tc>
          <w:tcPr>
            <w:tcW w:w="2983" w:type="dxa"/>
          </w:tcPr>
          <w:p w:rsidR="00806FE1" w:rsidRDefault="003672F9" w:rsidP="000A0B01">
            <w:r>
              <w:t>Fall 2017 –</w:t>
            </w:r>
            <w:r w:rsidR="00806FE1">
              <w:t xml:space="preserve"> Spring 2018</w:t>
            </w:r>
          </w:p>
          <w:p w:rsidR="00806FE1" w:rsidRDefault="00806FE1" w:rsidP="000A0B01"/>
          <w:p w:rsidR="00806FE1" w:rsidRDefault="00806FE1" w:rsidP="000A0B01">
            <w:r>
              <w:t>Summer 2018</w:t>
            </w:r>
          </w:p>
          <w:p w:rsidR="00806FE1" w:rsidRDefault="00806FE1" w:rsidP="000A0B01"/>
          <w:p w:rsidR="00806FE1" w:rsidRDefault="00806FE1" w:rsidP="000A0B01">
            <w:r>
              <w:t xml:space="preserve">Fall 2018-Summer 2019 </w:t>
            </w:r>
          </w:p>
          <w:p w:rsidR="003672F9" w:rsidRDefault="00806FE1" w:rsidP="000A0B01">
            <w:r>
              <w:t>Fall 2019</w:t>
            </w:r>
            <w:r w:rsidR="003672F9">
              <w:t xml:space="preserve"> </w:t>
            </w:r>
          </w:p>
          <w:p w:rsidR="00806FE1" w:rsidRDefault="00806FE1" w:rsidP="000A0B01">
            <w:r>
              <w:t>Spring 2020</w:t>
            </w:r>
          </w:p>
        </w:tc>
        <w:tc>
          <w:tcPr>
            <w:tcW w:w="836" w:type="dxa"/>
          </w:tcPr>
          <w:p w:rsidR="003672F9" w:rsidRDefault="003672F9" w:rsidP="000A0B01">
            <w:r>
              <w:t>DA</w:t>
            </w:r>
          </w:p>
        </w:tc>
        <w:tc>
          <w:tcPr>
            <w:tcW w:w="1306" w:type="dxa"/>
          </w:tcPr>
          <w:p w:rsidR="003672F9" w:rsidRDefault="003672F9" w:rsidP="000A0B01">
            <w:r>
              <w:t>CDS</w:t>
            </w:r>
          </w:p>
          <w:p w:rsidR="003672F9" w:rsidRDefault="003672F9" w:rsidP="000A0B01">
            <w:r>
              <w:t>CASL</w:t>
            </w:r>
          </w:p>
          <w:p w:rsidR="003672F9" w:rsidRDefault="003672F9" w:rsidP="000A0B01"/>
        </w:tc>
      </w:tr>
      <w:tr w:rsidR="003672F9" w:rsidTr="00773BBA">
        <w:tc>
          <w:tcPr>
            <w:tcW w:w="1940" w:type="dxa"/>
            <w:vMerge/>
          </w:tcPr>
          <w:p w:rsidR="003672F9" w:rsidRDefault="003672F9" w:rsidP="000A0B01"/>
        </w:tc>
        <w:tc>
          <w:tcPr>
            <w:tcW w:w="2735" w:type="dxa"/>
          </w:tcPr>
          <w:p w:rsidR="003672F9" w:rsidRDefault="003672F9" w:rsidP="000A0B01">
            <w:r w:rsidRPr="00024BFB">
              <w:t xml:space="preserve">Design, facilitate, consult, and </w:t>
            </w:r>
            <w:r w:rsidR="00364A94">
              <w:t>support</w:t>
            </w:r>
            <w:r w:rsidRPr="00024BFB">
              <w:t xml:space="preserve"> faculty, staff, and administration in assessment policies and practices</w:t>
            </w:r>
          </w:p>
        </w:tc>
        <w:tc>
          <w:tcPr>
            <w:tcW w:w="3150" w:type="dxa"/>
          </w:tcPr>
          <w:p w:rsidR="003672F9" w:rsidRDefault="003672F9" w:rsidP="00484CF5">
            <w:pPr>
              <w:pStyle w:val="ListParagraph"/>
              <w:numPr>
                <w:ilvl w:val="0"/>
                <w:numId w:val="10"/>
              </w:numPr>
              <w:ind w:left="360"/>
            </w:pPr>
            <w:r w:rsidRPr="00024BFB">
              <w:t>Develop 3-year st</w:t>
            </w:r>
            <w:r>
              <w:t>r</w:t>
            </w:r>
            <w:r w:rsidRPr="00024BFB">
              <w:t>ategic plan for LCC assessment</w:t>
            </w:r>
          </w:p>
          <w:p w:rsidR="003672F9" w:rsidRDefault="003672F9" w:rsidP="00484CF5">
            <w:pPr>
              <w:pStyle w:val="ListParagraph"/>
              <w:numPr>
                <w:ilvl w:val="0"/>
                <w:numId w:val="10"/>
              </w:numPr>
              <w:ind w:left="360"/>
            </w:pPr>
            <w:r w:rsidRPr="00024BFB">
              <w:t xml:space="preserve">Consult with and </w:t>
            </w:r>
            <w:r w:rsidR="00364A94">
              <w:t>support</w:t>
            </w:r>
            <w:r w:rsidRPr="00024BFB">
              <w:t xml:space="preserve"> faculty on assessment design, implementation, and use</w:t>
            </w:r>
          </w:p>
        </w:tc>
        <w:tc>
          <w:tcPr>
            <w:tcW w:w="2983" w:type="dxa"/>
          </w:tcPr>
          <w:p w:rsidR="003672F9" w:rsidRDefault="003672F9" w:rsidP="000A0B01">
            <w:r>
              <w:t>Summer – Fall 2018</w:t>
            </w:r>
          </w:p>
          <w:p w:rsidR="003672F9" w:rsidRDefault="003672F9" w:rsidP="000A0B01"/>
          <w:p w:rsidR="003672F9" w:rsidRDefault="00806FE1" w:rsidP="000A0B01">
            <w:r>
              <w:t>Fall 2018- Spring 2021</w:t>
            </w:r>
          </w:p>
        </w:tc>
        <w:tc>
          <w:tcPr>
            <w:tcW w:w="836" w:type="dxa"/>
          </w:tcPr>
          <w:p w:rsidR="003672F9" w:rsidRDefault="003672F9" w:rsidP="000A0B01">
            <w:r>
              <w:t xml:space="preserve">DA </w:t>
            </w:r>
          </w:p>
        </w:tc>
        <w:tc>
          <w:tcPr>
            <w:tcW w:w="1306" w:type="dxa"/>
          </w:tcPr>
          <w:p w:rsidR="003672F9" w:rsidRDefault="003672F9" w:rsidP="000A0B01">
            <w:r>
              <w:t>CASL</w:t>
            </w:r>
          </w:p>
        </w:tc>
      </w:tr>
      <w:tr w:rsidR="003672F9" w:rsidTr="00773BBA">
        <w:tc>
          <w:tcPr>
            <w:tcW w:w="1940" w:type="dxa"/>
            <w:vMerge/>
          </w:tcPr>
          <w:p w:rsidR="003672F9" w:rsidRDefault="003672F9" w:rsidP="000A0B01"/>
        </w:tc>
        <w:tc>
          <w:tcPr>
            <w:tcW w:w="2735" w:type="dxa"/>
          </w:tcPr>
          <w:p w:rsidR="003672F9" w:rsidRDefault="003672F9" w:rsidP="000A0B01">
            <w:r w:rsidRPr="00024BFB">
              <w:t>Provide regular assessment education and communication</w:t>
            </w:r>
          </w:p>
        </w:tc>
        <w:tc>
          <w:tcPr>
            <w:tcW w:w="3150" w:type="dxa"/>
          </w:tcPr>
          <w:p w:rsidR="003672F9" w:rsidRDefault="003672F9" w:rsidP="00484CF5">
            <w:pPr>
              <w:pStyle w:val="ListParagraph"/>
              <w:numPr>
                <w:ilvl w:val="0"/>
                <w:numId w:val="11"/>
              </w:numPr>
            </w:pPr>
            <w:r w:rsidRPr="00024BFB">
              <w:t>Develop assessment handbook/training manual</w:t>
            </w:r>
          </w:p>
          <w:p w:rsidR="00773BBA" w:rsidRDefault="00773BBA" w:rsidP="00484CF5">
            <w:pPr>
              <w:pStyle w:val="ListParagraph"/>
              <w:numPr>
                <w:ilvl w:val="0"/>
                <w:numId w:val="11"/>
              </w:numPr>
            </w:pPr>
            <w:r>
              <w:t>Develop instructional design and assessment tools</w:t>
            </w:r>
          </w:p>
          <w:p w:rsidR="003672F9" w:rsidRDefault="003672F9" w:rsidP="00484CF5">
            <w:pPr>
              <w:pStyle w:val="ListParagraph"/>
              <w:numPr>
                <w:ilvl w:val="0"/>
                <w:numId w:val="11"/>
              </w:numPr>
            </w:pPr>
            <w:r w:rsidRPr="00024BFB">
              <w:t>Facilitate assessment presentations (course, program, and college-wide)</w:t>
            </w:r>
          </w:p>
          <w:p w:rsidR="00A11D86" w:rsidRDefault="00A11D86" w:rsidP="00484CF5">
            <w:pPr>
              <w:pStyle w:val="ListParagraph"/>
              <w:numPr>
                <w:ilvl w:val="0"/>
                <w:numId w:val="11"/>
              </w:numPr>
            </w:pPr>
            <w:r>
              <w:t>Update assessment website</w:t>
            </w:r>
          </w:p>
        </w:tc>
        <w:tc>
          <w:tcPr>
            <w:tcW w:w="2983" w:type="dxa"/>
          </w:tcPr>
          <w:p w:rsidR="003672F9" w:rsidRDefault="003672F9" w:rsidP="000A0B01">
            <w:r>
              <w:t xml:space="preserve">Fall 2018 </w:t>
            </w:r>
            <w:r w:rsidR="00806FE1">
              <w:t>– Spring 2019</w:t>
            </w:r>
          </w:p>
          <w:p w:rsidR="003672F9" w:rsidRDefault="003672F9" w:rsidP="000A0B01"/>
          <w:p w:rsidR="003672F9" w:rsidRDefault="0073432E" w:rsidP="000A0B01">
            <w:r>
              <w:t>Spring 2019</w:t>
            </w:r>
            <w:r w:rsidR="00806FE1">
              <w:t>- Spring 2021</w:t>
            </w:r>
            <w:r w:rsidR="003672F9">
              <w:t xml:space="preserve"> </w:t>
            </w:r>
          </w:p>
          <w:p w:rsidR="00A11D86" w:rsidRDefault="00A11D86" w:rsidP="000A0B01"/>
          <w:p w:rsidR="00A11D86" w:rsidRDefault="00A11D86" w:rsidP="000A0B01"/>
          <w:p w:rsidR="00A11D86" w:rsidRDefault="00A11D86" w:rsidP="00A11D86">
            <w:r>
              <w:t>Fall 2018 – Spring 20</w:t>
            </w:r>
            <w:r w:rsidR="009F0245">
              <w:t>21</w:t>
            </w:r>
          </w:p>
          <w:p w:rsidR="00A11D86" w:rsidRDefault="00A11D86" w:rsidP="000A0B01"/>
          <w:p w:rsidR="009F0245" w:rsidRDefault="009F0245" w:rsidP="000A0B01">
            <w:r>
              <w:t>Spring 2019</w:t>
            </w:r>
          </w:p>
        </w:tc>
        <w:tc>
          <w:tcPr>
            <w:tcW w:w="836" w:type="dxa"/>
          </w:tcPr>
          <w:p w:rsidR="003672F9" w:rsidRDefault="003672F9" w:rsidP="000A0B01">
            <w:r>
              <w:t xml:space="preserve">CASL </w:t>
            </w:r>
          </w:p>
          <w:p w:rsidR="003672F9" w:rsidRDefault="003672F9" w:rsidP="000A0B01"/>
          <w:p w:rsidR="003672F9" w:rsidRDefault="003672F9" w:rsidP="000A0B01">
            <w:r>
              <w:t>DA</w:t>
            </w:r>
          </w:p>
          <w:p w:rsidR="00A11D86" w:rsidRDefault="00A11D86" w:rsidP="000A0B01"/>
          <w:p w:rsidR="00A11D86" w:rsidRDefault="00A11D86" w:rsidP="000A0B01"/>
          <w:p w:rsidR="00A11D86" w:rsidRDefault="00A11D86" w:rsidP="000A0B01">
            <w:r>
              <w:t>CASL</w:t>
            </w:r>
          </w:p>
          <w:p w:rsidR="009F0245" w:rsidRDefault="009F0245" w:rsidP="000A0B01"/>
          <w:p w:rsidR="009F0245" w:rsidRDefault="009F0245" w:rsidP="000A0B01">
            <w:r>
              <w:t>CDS</w:t>
            </w:r>
          </w:p>
        </w:tc>
        <w:tc>
          <w:tcPr>
            <w:tcW w:w="1306" w:type="dxa"/>
          </w:tcPr>
          <w:p w:rsidR="003672F9" w:rsidRDefault="003672F9" w:rsidP="000A0B01"/>
          <w:p w:rsidR="003672F9" w:rsidRDefault="003672F9" w:rsidP="000A0B01"/>
          <w:p w:rsidR="003672F9" w:rsidRDefault="003672F9" w:rsidP="000A0B01">
            <w:r>
              <w:t>CASL</w:t>
            </w:r>
          </w:p>
          <w:p w:rsidR="00A11D86" w:rsidRDefault="00A11D86" w:rsidP="000A0B01"/>
          <w:p w:rsidR="00A11D86" w:rsidRDefault="00A11D86" w:rsidP="000A0B01"/>
          <w:p w:rsidR="00A11D86" w:rsidRDefault="00A11D86" w:rsidP="000A0B01">
            <w:r>
              <w:t>CDS</w:t>
            </w:r>
          </w:p>
          <w:p w:rsidR="009F0245" w:rsidRDefault="009F0245" w:rsidP="000A0B01"/>
          <w:p w:rsidR="009F0245" w:rsidRDefault="009F0245" w:rsidP="000A0B01">
            <w:r>
              <w:t>CASL</w:t>
            </w:r>
          </w:p>
        </w:tc>
      </w:tr>
      <w:tr w:rsidR="00B2622E" w:rsidTr="00AC6630">
        <w:trPr>
          <w:trHeight w:val="2954"/>
        </w:trPr>
        <w:tc>
          <w:tcPr>
            <w:tcW w:w="1940" w:type="dxa"/>
            <w:vMerge w:val="restart"/>
          </w:tcPr>
          <w:p w:rsidR="00B2622E" w:rsidRDefault="00B2622E" w:rsidP="000A0B01">
            <w:r w:rsidRPr="00784C32">
              <w:t>Integrated student learning assessment data</w:t>
            </w:r>
          </w:p>
        </w:tc>
        <w:tc>
          <w:tcPr>
            <w:tcW w:w="2735" w:type="dxa"/>
          </w:tcPr>
          <w:p w:rsidR="00B2622E" w:rsidRDefault="00B2622E" w:rsidP="000A0B01">
            <w:r w:rsidRPr="00784C32">
              <w:t>Collaboratively design local assessment dashboards</w:t>
            </w:r>
          </w:p>
        </w:tc>
        <w:tc>
          <w:tcPr>
            <w:tcW w:w="3150" w:type="dxa"/>
          </w:tcPr>
          <w:p w:rsidR="00B2622E" w:rsidRDefault="00B2622E" w:rsidP="00484CF5">
            <w:pPr>
              <w:pStyle w:val="ListParagraph"/>
              <w:numPr>
                <w:ilvl w:val="0"/>
                <w:numId w:val="12"/>
              </w:numPr>
            </w:pPr>
            <w:r w:rsidRPr="00784C32">
              <w:t>Collaborate with faculty prior to scheduled program review</w:t>
            </w:r>
          </w:p>
          <w:p w:rsidR="00B2622E" w:rsidRDefault="00B2622E" w:rsidP="00484CF5">
            <w:pPr>
              <w:pStyle w:val="ListParagraph"/>
              <w:numPr>
                <w:ilvl w:val="0"/>
                <w:numId w:val="12"/>
              </w:numPr>
            </w:pPr>
            <w:r>
              <w:t xml:space="preserve">Design dashboard specifications </w:t>
            </w:r>
          </w:p>
          <w:p w:rsidR="00B2622E" w:rsidRDefault="00B2622E" w:rsidP="00484CF5">
            <w:pPr>
              <w:pStyle w:val="ListParagraph"/>
              <w:numPr>
                <w:ilvl w:val="0"/>
                <w:numId w:val="12"/>
              </w:numPr>
            </w:pPr>
            <w:r>
              <w:t xml:space="preserve">Test dashboards </w:t>
            </w:r>
          </w:p>
          <w:p w:rsidR="00B2622E" w:rsidRDefault="00B2622E" w:rsidP="00484CF5">
            <w:pPr>
              <w:pStyle w:val="ListParagraph"/>
              <w:numPr>
                <w:ilvl w:val="0"/>
                <w:numId w:val="12"/>
              </w:numPr>
            </w:pPr>
            <w:r>
              <w:t xml:space="preserve">Integrate data from dashboard to central repository </w:t>
            </w:r>
          </w:p>
          <w:p w:rsidR="00B2622E" w:rsidRDefault="00B2622E" w:rsidP="00484CF5">
            <w:pPr>
              <w:pStyle w:val="ListParagraph"/>
              <w:numPr>
                <w:ilvl w:val="0"/>
                <w:numId w:val="12"/>
              </w:numPr>
            </w:pPr>
            <w:r>
              <w:t xml:space="preserve">Synthesize student learning assessment data </w:t>
            </w:r>
          </w:p>
        </w:tc>
        <w:tc>
          <w:tcPr>
            <w:tcW w:w="2983" w:type="dxa"/>
          </w:tcPr>
          <w:p w:rsidR="00B2622E" w:rsidRDefault="00B2622E" w:rsidP="000A0B01">
            <w:r>
              <w:t>Fall 2018- Spring 2021</w:t>
            </w:r>
          </w:p>
        </w:tc>
        <w:tc>
          <w:tcPr>
            <w:tcW w:w="836" w:type="dxa"/>
          </w:tcPr>
          <w:p w:rsidR="00B2622E" w:rsidRDefault="00B2622E" w:rsidP="000A0B01">
            <w:r>
              <w:t xml:space="preserve">DA </w:t>
            </w:r>
          </w:p>
        </w:tc>
        <w:tc>
          <w:tcPr>
            <w:tcW w:w="1306" w:type="dxa"/>
          </w:tcPr>
          <w:p w:rsidR="00B2622E" w:rsidRDefault="00B2622E" w:rsidP="000A0B01">
            <w:r>
              <w:t>CASL, Program Faculty, Staff, Administration, CDS</w:t>
            </w:r>
          </w:p>
          <w:p w:rsidR="00B2622E" w:rsidRDefault="00B2622E" w:rsidP="000A0B01"/>
        </w:tc>
      </w:tr>
      <w:tr w:rsidR="00A11D86" w:rsidTr="00773BBA">
        <w:tc>
          <w:tcPr>
            <w:tcW w:w="1940" w:type="dxa"/>
            <w:vMerge/>
          </w:tcPr>
          <w:p w:rsidR="00A11D86" w:rsidRDefault="00A11D86" w:rsidP="000A0B01"/>
        </w:tc>
        <w:tc>
          <w:tcPr>
            <w:tcW w:w="2735" w:type="dxa"/>
          </w:tcPr>
          <w:p w:rsidR="00A11D86" w:rsidRPr="00784C32" w:rsidRDefault="00A11D86" w:rsidP="000A0B01">
            <w:r w:rsidRPr="00784C32">
              <w:t>Evaluate learning initiatives</w:t>
            </w:r>
          </w:p>
        </w:tc>
        <w:tc>
          <w:tcPr>
            <w:tcW w:w="3150" w:type="dxa"/>
          </w:tcPr>
          <w:p w:rsidR="00A11D86" w:rsidRDefault="00A11D86" w:rsidP="00484CF5">
            <w:pPr>
              <w:pStyle w:val="ListParagraph"/>
              <w:numPr>
                <w:ilvl w:val="0"/>
                <w:numId w:val="13"/>
              </w:numPr>
            </w:pPr>
            <w:r>
              <w:t xml:space="preserve">Collaboratively design evaluation and monitoring plans </w:t>
            </w:r>
          </w:p>
          <w:p w:rsidR="00A11D86" w:rsidRDefault="00A11D86" w:rsidP="00484CF5">
            <w:pPr>
              <w:pStyle w:val="ListParagraph"/>
              <w:numPr>
                <w:ilvl w:val="0"/>
                <w:numId w:val="13"/>
              </w:numPr>
            </w:pPr>
            <w:r>
              <w:t xml:space="preserve">Track and integrate learning results </w:t>
            </w:r>
          </w:p>
        </w:tc>
        <w:tc>
          <w:tcPr>
            <w:tcW w:w="2983" w:type="dxa"/>
          </w:tcPr>
          <w:p w:rsidR="00A11D86" w:rsidRDefault="00A11D86" w:rsidP="000A0B01">
            <w:r>
              <w:t>Fall 2018- Spring 2021</w:t>
            </w:r>
          </w:p>
        </w:tc>
        <w:tc>
          <w:tcPr>
            <w:tcW w:w="836" w:type="dxa"/>
          </w:tcPr>
          <w:p w:rsidR="00A11D86" w:rsidRDefault="00A11D86" w:rsidP="000A0B01">
            <w:r>
              <w:t xml:space="preserve">DA </w:t>
            </w:r>
          </w:p>
        </w:tc>
        <w:tc>
          <w:tcPr>
            <w:tcW w:w="1306" w:type="dxa"/>
          </w:tcPr>
          <w:p w:rsidR="00A11D86" w:rsidRDefault="00A11D86" w:rsidP="000A0B01">
            <w:r>
              <w:t>CASL, Program Faculty, Staff, Administration, CDS</w:t>
            </w:r>
          </w:p>
        </w:tc>
      </w:tr>
      <w:tr w:rsidR="00B2622E" w:rsidTr="00773BBA">
        <w:tc>
          <w:tcPr>
            <w:tcW w:w="1940" w:type="dxa"/>
          </w:tcPr>
          <w:p w:rsidR="00B2622E" w:rsidRDefault="00B2622E" w:rsidP="00B2622E">
            <w:r w:rsidRPr="00784C32">
              <w:t>Systemic and systematic process for assessing general education student learning outcomes</w:t>
            </w:r>
          </w:p>
        </w:tc>
        <w:tc>
          <w:tcPr>
            <w:tcW w:w="2735" w:type="dxa"/>
          </w:tcPr>
          <w:p w:rsidR="00B2622E" w:rsidRPr="00784C32" w:rsidRDefault="00B2622E" w:rsidP="00B2622E">
            <w:r>
              <w:t xml:space="preserve">Implementation of the general education assessment plan </w:t>
            </w:r>
          </w:p>
        </w:tc>
        <w:tc>
          <w:tcPr>
            <w:tcW w:w="3150" w:type="dxa"/>
          </w:tcPr>
          <w:p w:rsidR="00B2622E" w:rsidRDefault="00B2622E" w:rsidP="00484CF5">
            <w:pPr>
              <w:pStyle w:val="ListParagraph"/>
              <w:numPr>
                <w:ilvl w:val="0"/>
                <w:numId w:val="14"/>
              </w:numPr>
            </w:pPr>
            <w:r>
              <w:t>Design process</w:t>
            </w:r>
          </w:p>
          <w:p w:rsidR="00B2622E" w:rsidRDefault="00B2622E" w:rsidP="00484CF5">
            <w:pPr>
              <w:pStyle w:val="ListParagraph"/>
              <w:numPr>
                <w:ilvl w:val="0"/>
                <w:numId w:val="14"/>
              </w:numPr>
            </w:pPr>
            <w:r>
              <w:t xml:space="preserve">Design tools </w:t>
            </w:r>
          </w:p>
          <w:p w:rsidR="00B2622E" w:rsidRDefault="00B2622E" w:rsidP="00484CF5">
            <w:pPr>
              <w:pStyle w:val="ListParagraph"/>
              <w:numPr>
                <w:ilvl w:val="0"/>
                <w:numId w:val="14"/>
              </w:numPr>
            </w:pPr>
            <w:r>
              <w:t xml:space="preserve">Create repository for submitted results </w:t>
            </w:r>
          </w:p>
          <w:p w:rsidR="00B2622E" w:rsidRDefault="00B2622E" w:rsidP="00484CF5">
            <w:pPr>
              <w:pStyle w:val="ListParagraph"/>
              <w:numPr>
                <w:ilvl w:val="0"/>
                <w:numId w:val="14"/>
              </w:numPr>
            </w:pPr>
            <w:r>
              <w:t xml:space="preserve">Analyze and synthesize institutional-level student learning assessment data </w:t>
            </w:r>
          </w:p>
        </w:tc>
        <w:tc>
          <w:tcPr>
            <w:tcW w:w="2983" w:type="dxa"/>
          </w:tcPr>
          <w:p w:rsidR="00B2622E" w:rsidRDefault="00B2622E" w:rsidP="00B2622E">
            <w:r>
              <w:t xml:space="preserve">Fall 2017-Summer 2018 </w:t>
            </w:r>
          </w:p>
          <w:p w:rsidR="00B2622E" w:rsidRDefault="00B2622E" w:rsidP="00B2622E">
            <w:r>
              <w:t xml:space="preserve">Fall 2018 </w:t>
            </w:r>
          </w:p>
          <w:p w:rsidR="00B2622E" w:rsidRDefault="00B2622E" w:rsidP="00B2622E">
            <w:r>
              <w:t xml:space="preserve">Fall 2018 </w:t>
            </w:r>
          </w:p>
          <w:p w:rsidR="00B2622E" w:rsidRDefault="00B2622E" w:rsidP="00B2622E"/>
          <w:p w:rsidR="00B2622E" w:rsidRDefault="00B2622E" w:rsidP="00B2622E">
            <w:r>
              <w:t>Summer 2019</w:t>
            </w:r>
            <w:r w:rsidR="00F314ED">
              <w:t>, 2020, 2021</w:t>
            </w:r>
          </w:p>
        </w:tc>
        <w:tc>
          <w:tcPr>
            <w:tcW w:w="836" w:type="dxa"/>
          </w:tcPr>
          <w:p w:rsidR="00B2622E" w:rsidRDefault="00B2622E" w:rsidP="00B2622E">
            <w:r>
              <w:t xml:space="preserve">DA </w:t>
            </w:r>
          </w:p>
          <w:p w:rsidR="00B2622E" w:rsidRDefault="00B2622E" w:rsidP="00B2622E"/>
        </w:tc>
        <w:tc>
          <w:tcPr>
            <w:tcW w:w="1306" w:type="dxa"/>
          </w:tcPr>
          <w:p w:rsidR="00B2622E" w:rsidRDefault="00B2622E" w:rsidP="00B2622E">
            <w:r>
              <w:t>CASL</w:t>
            </w:r>
          </w:p>
          <w:p w:rsidR="00B2622E" w:rsidRDefault="00B2622E" w:rsidP="00B2622E">
            <w:r>
              <w:t>CASL</w:t>
            </w:r>
          </w:p>
          <w:p w:rsidR="00B2622E" w:rsidRDefault="00B2622E" w:rsidP="00B2622E">
            <w:r>
              <w:t>CDS</w:t>
            </w:r>
          </w:p>
          <w:p w:rsidR="00B2622E" w:rsidRDefault="00B2622E" w:rsidP="00B2622E"/>
          <w:p w:rsidR="00B2622E" w:rsidRDefault="00B2622E" w:rsidP="00B2622E">
            <w:r>
              <w:t>CDS</w:t>
            </w:r>
          </w:p>
        </w:tc>
      </w:tr>
    </w:tbl>
    <w:p w:rsidR="00024BFB" w:rsidRPr="00784C32" w:rsidRDefault="00024BFB" w:rsidP="000A0B01">
      <w:pPr>
        <w:rPr>
          <w:i/>
          <w:sz w:val="18"/>
          <w:szCs w:val="18"/>
        </w:rPr>
      </w:pPr>
      <w:r w:rsidRPr="00784C32">
        <w:rPr>
          <w:i/>
          <w:sz w:val="18"/>
          <w:szCs w:val="18"/>
        </w:rPr>
        <w:t>DA- Director of Assessment; CDS – Center for Data Science; CASL – Committee for Assessing Student Learning</w:t>
      </w:r>
    </w:p>
    <w:p w:rsidR="001B0487" w:rsidRDefault="001B0487" w:rsidP="000A0B01">
      <w:pPr>
        <w:sectPr w:rsidR="001B0487" w:rsidSect="0020214D">
          <w:pgSz w:w="15840" w:h="12240" w:orient="landscape"/>
          <w:pgMar w:top="1440" w:right="1440" w:bottom="1440" w:left="1440" w:header="720" w:footer="720" w:gutter="0"/>
          <w:cols w:space="720"/>
          <w:docGrid w:linePitch="360"/>
        </w:sectPr>
      </w:pPr>
    </w:p>
    <w:p w:rsidR="004C19E3" w:rsidRDefault="004C19E3" w:rsidP="00B44D7A">
      <w:pPr>
        <w:pStyle w:val="Heading1"/>
      </w:pPr>
      <w:bookmarkStart w:id="16" w:name="_Toc522697429"/>
      <w:r>
        <w:t>Managing LCC’s Assessment Plan</w:t>
      </w:r>
      <w:bookmarkEnd w:id="16"/>
    </w:p>
    <w:p w:rsidR="004C19E3" w:rsidRDefault="004C19E3" w:rsidP="004C19E3">
      <w:pPr>
        <w:pStyle w:val="NoSpacing"/>
        <w:rPr>
          <w:rFonts w:eastAsia="Times New Roman" w:cs="Times New Roman"/>
          <w:snapToGrid w:val="0"/>
          <w:szCs w:val="24"/>
        </w:rPr>
      </w:pPr>
      <w:r>
        <w:rPr>
          <w:rFonts w:cs="Times New Roman"/>
          <w:szCs w:val="24"/>
        </w:rPr>
        <w:t xml:space="preserve">The Committee for Assessing Student Learning (CASL) will monitor the implementation and utility of this assessment plan and make ongoing adjustments, as needed on a continuous basis. Modifications based on these reviews will be approved, disseminated, and discussed in collaboration with faculty, administration, students, and community members. </w:t>
      </w:r>
      <w:r>
        <w:rPr>
          <w:rFonts w:eastAsia="Times New Roman" w:cs="Times New Roman"/>
          <w:snapToGrid w:val="0"/>
          <w:szCs w:val="24"/>
        </w:rPr>
        <w:t>With a systemic and systematic approach to measuring and tracking performance, LCC is on course toward a purposeful alignment and management of a student learning performance system.</w:t>
      </w:r>
    </w:p>
    <w:p w:rsidR="004C19E3" w:rsidRDefault="004C19E3" w:rsidP="004C19E3">
      <w:pPr>
        <w:pStyle w:val="NoSpacing"/>
        <w:rPr>
          <w:rFonts w:cs="Times New Roman"/>
          <w:szCs w:val="24"/>
        </w:rPr>
      </w:pPr>
    </w:p>
    <w:p w:rsidR="004C19E3" w:rsidRDefault="004C19E3" w:rsidP="004C19E3">
      <w:pPr>
        <w:pStyle w:val="NoSpacing"/>
        <w:rPr>
          <w:rFonts w:cs="Times New Roman"/>
          <w:szCs w:val="24"/>
        </w:rPr>
      </w:pPr>
      <w:r>
        <w:rPr>
          <w:rFonts w:cs="Times New Roman"/>
          <w:szCs w:val="24"/>
        </w:rPr>
        <w:t xml:space="preserve">The Center for Data Science assists with the collection, management, and reporting of student learning data to the LCC campus community. Templates, rubrics, surveys, and so on are data methods used to collect quantitative and qualitative assessment data. All data is managed in a centralized data repository from CDS offices. Data reporting is provided by CDS offices and disseminated to target groups (i.e. Institution, Program of Study, and Faculty). For example, to prepare for Program Review, Program of Studies and program faculty chairs receive a Student Outcomes Report and data packets to aid in program improvement decision making. Ad hoc reporting is also made available to assist these target groups with real time, data-informed performance feedback. </w:t>
      </w:r>
    </w:p>
    <w:p w:rsidR="004C19E3" w:rsidRDefault="004C19E3" w:rsidP="004C19E3">
      <w:pPr>
        <w:pStyle w:val="NoSpacing"/>
        <w:rPr>
          <w:rFonts w:cs="Times New Roman"/>
          <w:szCs w:val="24"/>
        </w:rPr>
      </w:pPr>
    </w:p>
    <w:p w:rsidR="004C19E3" w:rsidRDefault="004C19E3" w:rsidP="00B44D7A">
      <w:pPr>
        <w:pStyle w:val="Heading1"/>
        <w:rPr>
          <w:szCs w:val="22"/>
        </w:rPr>
      </w:pPr>
      <w:bookmarkStart w:id="17" w:name="_Toc522697430"/>
      <w:r>
        <w:t>Communication and Education</w:t>
      </w:r>
      <w:bookmarkEnd w:id="17"/>
      <w:r>
        <w:t xml:space="preserve"> </w:t>
      </w:r>
    </w:p>
    <w:p w:rsidR="004C19E3" w:rsidRDefault="004C19E3" w:rsidP="004C19E3">
      <w:pPr>
        <w:pStyle w:val="NoSpacing"/>
        <w:rPr>
          <w:rFonts w:cs="Times New Roman"/>
          <w:szCs w:val="24"/>
        </w:rPr>
      </w:pPr>
      <w:r>
        <w:rPr>
          <w:rFonts w:cs="Times New Roman"/>
          <w:szCs w:val="24"/>
        </w:rPr>
        <w:t xml:space="preserve">CASL provides ongoing communication and education to support faculty, staff, administration, and students with assessment policies and practices, as, for example, assessment training and workshops. Please see the current calendar for a list of available trainings and workshops offered by the Center for Teaching Excellence (CTE) </w:t>
      </w:r>
      <w:hyperlink r:id="rId29" w:history="1">
        <w:r>
          <w:rPr>
            <w:rStyle w:val="Hyperlink"/>
            <w:rFonts w:cs="Times New Roman"/>
            <w:szCs w:val="24"/>
          </w:rPr>
          <w:t>http://www.lcc.edu/cte/workshops/</w:t>
        </w:r>
      </w:hyperlink>
      <w:r>
        <w:rPr>
          <w:rFonts w:cs="Times New Roman"/>
          <w:szCs w:val="24"/>
        </w:rPr>
        <w:t xml:space="preserve">  CASL also provides ongoing assessment information and education through department meetings, committee meetings, consultations, and presentations at Professional Activity Days. Assessment resources, such as tools, plans, and handbook are available on CASL’s website </w:t>
      </w:r>
      <w:hyperlink r:id="rId30" w:history="1">
        <w:r>
          <w:rPr>
            <w:rStyle w:val="Hyperlink"/>
            <w:rFonts w:cs="Times New Roman"/>
            <w:szCs w:val="24"/>
          </w:rPr>
          <w:t>http://lcc.edu/provost/assess/casl/</w:t>
        </w:r>
      </w:hyperlink>
      <w:r w:rsidR="006571E8">
        <w:rPr>
          <w:rFonts w:cs="Times New Roman"/>
          <w:szCs w:val="24"/>
        </w:rPr>
        <w:t>. The Center for Data Science (CDS) also promotes an ongoing culture of continuous improvement by offering consultations and educational sessions on the collection, interpretation, and use of data</w:t>
      </w:r>
      <w:r w:rsidR="00CB62BD">
        <w:rPr>
          <w:rFonts w:cs="Times New Roman"/>
          <w:szCs w:val="24"/>
        </w:rPr>
        <w:t xml:space="preserve"> regularly throughout the academic year. </w:t>
      </w:r>
      <w:r w:rsidR="006571E8">
        <w:rPr>
          <w:rFonts w:cs="Times New Roman"/>
          <w:szCs w:val="24"/>
        </w:rPr>
        <w:t xml:space="preserve">  </w:t>
      </w:r>
    </w:p>
    <w:p w:rsidR="004C19E3" w:rsidRDefault="004C19E3" w:rsidP="004C19E3">
      <w:pPr>
        <w:pStyle w:val="NoSpacing"/>
        <w:rPr>
          <w:rFonts w:cs="Times New Roman"/>
          <w:szCs w:val="24"/>
        </w:rPr>
      </w:pPr>
    </w:p>
    <w:p w:rsidR="004C19E3" w:rsidRDefault="004C19E3" w:rsidP="004C19E3">
      <w:pPr>
        <w:pStyle w:val="NoSpacing"/>
        <w:rPr>
          <w:rFonts w:cs="Times New Roman"/>
          <w:szCs w:val="24"/>
        </w:rPr>
      </w:pPr>
      <w:r>
        <w:rPr>
          <w:rFonts w:cs="Times New Roman"/>
          <w:szCs w:val="24"/>
        </w:rPr>
        <w:t xml:space="preserve">Assessment results are communicated regularly with faculty, staff, and administration through presentations at Academic Senate, campus-wide assessment reports, and Division reports. The purpose of communicating results regularly is to continuously keep pulse of assessment results and to identify ways we can use our assessment results for continuous improvement of student learning outcomes. </w:t>
      </w:r>
    </w:p>
    <w:p w:rsidR="004C19E3" w:rsidRDefault="004C19E3" w:rsidP="004C19E3">
      <w:pPr>
        <w:pStyle w:val="NoSpacing"/>
        <w:rPr>
          <w:rFonts w:cs="Times New Roman"/>
          <w:szCs w:val="24"/>
        </w:rPr>
      </w:pPr>
    </w:p>
    <w:p w:rsidR="004C19E3" w:rsidRDefault="004C19E3" w:rsidP="004C19E3">
      <w:pPr>
        <w:pStyle w:val="NoSpacing"/>
        <w:rPr>
          <w:rFonts w:cs="Times New Roman"/>
          <w:szCs w:val="24"/>
        </w:rPr>
      </w:pPr>
    </w:p>
    <w:p w:rsidR="004C19E3" w:rsidRDefault="004C19E3" w:rsidP="00FE0B11">
      <w:pPr>
        <w:pStyle w:val="Heading1"/>
      </w:pPr>
    </w:p>
    <w:p w:rsidR="00B44D7A" w:rsidRDefault="00B44D7A" w:rsidP="00B44D7A"/>
    <w:p w:rsidR="00B44D7A" w:rsidRDefault="00B44D7A" w:rsidP="00B44D7A"/>
    <w:p w:rsidR="00B44D7A" w:rsidRDefault="00B44D7A" w:rsidP="00B44D7A"/>
    <w:p w:rsidR="00B44D7A" w:rsidRDefault="00B44D7A" w:rsidP="00B44D7A"/>
    <w:p w:rsidR="00B44D7A" w:rsidRPr="00B44D7A" w:rsidRDefault="00B44D7A" w:rsidP="00B44D7A"/>
    <w:p w:rsidR="00B44D7A" w:rsidRDefault="00B44D7A">
      <w:pPr>
        <w:rPr>
          <w:rFonts w:asciiTheme="majorHAnsi" w:eastAsiaTheme="majorEastAsia" w:hAnsiTheme="majorHAnsi" w:cstheme="majorBidi"/>
          <w:color w:val="2F5496" w:themeColor="accent1" w:themeShade="BF"/>
          <w:sz w:val="24"/>
          <w:szCs w:val="32"/>
        </w:rPr>
      </w:pPr>
      <w:r>
        <w:br w:type="page"/>
      </w:r>
    </w:p>
    <w:p w:rsidR="002F5728" w:rsidRDefault="00DE0A39" w:rsidP="00FE0B11">
      <w:pPr>
        <w:pStyle w:val="Heading1"/>
      </w:pPr>
      <w:bookmarkStart w:id="18" w:name="_Toc522697431"/>
      <w:r>
        <w:t>Assessment-Related Definitions and Terminology</w:t>
      </w:r>
      <w:bookmarkEnd w:id="18"/>
      <w:r>
        <w:t xml:space="preserve"> </w:t>
      </w:r>
    </w:p>
    <w:p w:rsidR="00AA2E99" w:rsidRDefault="00AA2E99" w:rsidP="00DE0A39">
      <w:pPr>
        <w:pStyle w:val="NoSpacing"/>
        <w:rPr>
          <w:rFonts w:cs="Times New Roman"/>
          <w:b/>
        </w:rPr>
      </w:pPr>
    </w:p>
    <w:p w:rsidR="00DE0A39" w:rsidRPr="00CA3F48" w:rsidRDefault="00DE0A39" w:rsidP="00DE0A39">
      <w:pPr>
        <w:pStyle w:val="NoSpacing"/>
        <w:rPr>
          <w:rFonts w:cs="Times New Roman"/>
        </w:rPr>
      </w:pPr>
      <w:r w:rsidRPr="00CA3F48">
        <w:rPr>
          <w:rFonts w:cs="Times New Roman"/>
          <w:b/>
        </w:rPr>
        <w:t xml:space="preserve">Assessment </w:t>
      </w:r>
      <w:r w:rsidRPr="00CA3F48">
        <w:rPr>
          <w:rFonts w:cs="Times New Roman"/>
        </w:rPr>
        <w:t xml:space="preserve">– The Higher Learning Commission defines assessment as “the systematic collection, examination, and interpretation of qualitative and quantitative data about student learning and the use of that information to document and improve student learning.” </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bCs/>
        </w:rPr>
        <w:t>Assessment Methods</w:t>
      </w:r>
      <w:r w:rsidRPr="00CA3F48">
        <w:rPr>
          <w:rFonts w:cs="Times New Roman"/>
        </w:rPr>
        <w:t xml:space="preserve"> – The various ways used to collect the qualitative and quantitative information about students’ learning achievement.</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rPr>
        <w:t>Assessment Process</w:t>
      </w:r>
      <w:r w:rsidRPr="00CA3F48">
        <w:rPr>
          <w:rFonts w:cs="Times New Roman"/>
        </w:rPr>
        <w:t xml:space="preserve"> – A continuous cycle of: Establishing clear, measurable expected outcomes of student learning. Ensuring that students have sufficient opportunities to achieve those outcomes. Systematically gathering, analyzing, and interpreting evidence to determine how well student learning matches our expectations. Using the resulting information to understand and improve student learning. (Suskie, Linda. (2009). </w:t>
      </w:r>
      <w:r w:rsidRPr="00CA3F48">
        <w:rPr>
          <w:rFonts w:cs="Times New Roman"/>
          <w:i/>
        </w:rPr>
        <w:t>Assessing Student Learning: A Common Sense Guide. Second Edition</w:t>
      </w:r>
      <w:r w:rsidRPr="00CA3F48">
        <w:rPr>
          <w:rFonts w:cs="Times New Roman"/>
        </w:rPr>
        <w:t>.</w:t>
      </w:r>
      <w:r>
        <w:rPr>
          <w:rFonts w:cs="Times New Roman"/>
        </w:rPr>
        <w:t xml:space="preserve"> </w:t>
      </w:r>
      <w:r w:rsidRPr="00CA3F48">
        <w:rPr>
          <w:rFonts w:cs="Times New Roman"/>
        </w:rPr>
        <w:t>San Francisco, CA: Jossey-Bass, p. 4.</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rPr>
        <w:t>A</w:t>
      </w:r>
      <w:r w:rsidRPr="00CA3F48">
        <w:rPr>
          <w:rFonts w:cs="Times New Roman"/>
          <w:b/>
          <w:bCs/>
        </w:rPr>
        <w:t xml:space="preserve">uthentic Assessment -- </w:t>
      </w:r>
      <w:r w:rsidRPr="00CA3F48">
        <w:rPr>
          <w:rFonts w:cs="Times New Roman"/>
        </w:rPr>
        <w:t>A form of assessment in which students are asked to perform real-world tasks that demonstrate meaningful application of essential knowledge and skills.</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bCs/>
        </w:rPr>
        <w:t>Capstone Assessment</w:t>
      </w:r>
      <w:r w:rsidRPr="00CA3F48">
        <w:rPr>
          <w:rFonts w:cs="Times New Roman"/>
        </w:rPr>
        <w:t xml:space="preserve"> – A final project/activity which provides an opportunity for students to synthesize and demonstrate the learning outcomes they’ve achieved in their major, program, course, etc.  Examples include internships, fieldwork, research projects/ papers appropriate to the discipline, portfolios, performances, capstone courses, etc.</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b/>
          <w:bCs/>
        </w:rPr>
      </w:pPr>
      <w:r w:rsidRPr="00CA3F48">
        <w:rPr>
          <w:rFonts w:cs="Times New Roman"/>
          <w:b/>
          <w:bCs/>
        </w:rPr>
        <w:t xml:space="preserve">Checklist – </w:t>
      </w:r>
      <w:r w:rsidRPr="00CA3F48">
        <w:rPr>
          <w:rFonts w:cs="Times New Roman"/>
          <w:bCs/>
        </w:rPr>
        <w:t>This is a tool used to “Indicate the presence or absence of various aspects of a performance” (Palomba &amp; Banta, 1999, p. 126).</w:t>
      </w:r>
    </w:p>
    <w:p w:rsidR="00DE0A39" w:rsidRPr="00CA3F48" w:rsidRDefault="00DE0A39" w:rsidP="00DE0A39">
      <w:pPr>
        <w:pStyle w:val="NoSpacing"/>
        <w:rPr>
          <w:rFonts w:cs="Times New Roman"/>
          <w:b/>
          <w:bCs/>
        </w:rPr>
      </w:pPr>
    </w:p>
    <w:p w:rsidR="00DE0A39" w:rsidRPr="00CA3F48" w:rsidRDefault="00DE0A39" w:rsidP="00DE0A39">
      <w:pPr>
        <w:pStyle w:val="NoSpacing"/>
        <w:rPr>
          <w:rFonts w:cs="Times New Roman"/>
        </w:rPr>
      </w:pPr>
      <w:r w:rsidRPr="00CA3F48">
        <w:rPr>
          <w:rFonts w:cs="Times New Roman"/>
          <w:b/>
          <w:bCs/>
        </w:rPr>
        <w:t>Classroom Assessment Techniques (CATs)</w:t>
      </w:r>
      <w:r w:rsidRPr="00CA3F48">
        <w:rPr>
          <w:rFonts w:cs="Times New Roman"/>
        </w:rPr>
        <w:t xml:space="preserve"> – These are formative assessment techniques developed by Thomas Angelo and K. Patricia Cross.  Their purpose is to reveal to faculty what, how much and how well their students are learning in time to remedy gaps in knowledge or understanding.</w:t>
      </w:r>
    </w:p>
    <w:p w:rsidR="00DE0A39" w:rsidRDefault="00DE0A39" w:rsidP="00DE0A39">
      <w:pPr>
        <w:pStyle w:val="NoSpacing"/>
        <w:rPr>
          <w:rFonts w:cs="Times New Roman"/>
        </w:rPr>
      </w:pPr>
    </w:p>
    <w:p w:rsidR="00DE0A39" w:rsidRDefault="00DE0A39" w:rsidP="00DE0A39">
      <w:pPr>
        <w:pStyle w:val="NoSpacing"/>
        <w:rPr>
          <w:rFonts w:cs="Times New Roman"/>
        </w:rPr>
      </w:pPr>
      <w:r w:rsidRPr="001B2070">
        <w:rPr>
          <w:rFonts w:cs="Times New Roman"/>
          <w:b/>
        </w:rPr>
        <w:t>Co-curricular</w:t>
      </w:r>
      <w:r>
        <w:rPr>
          <w:rFonts w:cs="Times New Roman"/>
        </w:rPr>
        <w:t xml:space="preserve"> – Refers to the activities, programs, and learning experiences that complement student success and contribute to college initiatives. (Adapted from edglossary.org/co-curricular/)</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rPr>
        <w:t xml:space="preserve">Completion </w:t>
      </w:r>
      <w:r w:rsidRPr="00CA3F48">
        <w:rPr>
          <w:rFonts w:cs="Times New Roman"/>
        </w:rPr>
        <w:t xml:space="preserve">– The fulfillment of all requirements to earn a degree or certificate. </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bCs/>
        </w:rPr>
        <w:t>Course-Embedded Assessments</w:t>
      </w:r>
      <w:r w:rsidRPr="00CA3F48">
        <w:rPr>
          <w:rFonts w:cs="Times New Roman"/>
        </w:rPr>
        <w:t xml:space="preserve"> – An assessment approach that makes use of student work samples and performances generated through regular coursework that can be examined not only to assign the student a grade, but also reviewed for attainment of learning outcomes (in a course or a broader purpose, e.g., assessment of general education outcomes).  Examples include paper-pencil tests, oral presentations, demonstrations, exhibits, projects, clinical evaluations, etc.</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bCs/>
        </w:rPr>
        <w:t>Criteria</w:t>
      </w:r>
      <w:r w:rsidRPr="00CA3F48">
        <w:rPr>
          <w:rFonts w:cs="Times New Roman"/>
        </w:rPr>
        <w:t xml:space="preserve"> – Factors that describe to what extent or degree a standard has been achieved.</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rPr>
        <w:t>Curriculum</w:t>
      </w:r>
      <w:r w:rsidRPr="00CA3F48">
        <w:rPr>
          <w:rFonts w:cs="Times New Roman"/>
        </w:rPr>
        <w:t xml:space="preserve"> – A set of required and elective courses designed to meet specific career or transfer goals. </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rPr>
        <w:t>Efficiency</w:t>
      </w:r>
      <w:r w:rsidRPr="00CA3F48">
        <w:rPr>
          <w:rFonts w:cs="Times New Roman"/>
        </w:rPr>
        <w:t xml:space="preserve"> – A comparison of time, effort, or cost to the completion of an intended task or goal.  </w:t>
      </w:r>
    </w:p>
    <w:p w:rsidR="00DE0A39" w:rsidRDefault="00DE0A39" w:rsidP="00DE0A39">
      <w:pPr>
        <w:pStyle w:val="NoSpacing"/>
        <w:rPr>
          <w:rFonts w:cs="Times New Roman"/>
        </w:rPr>
      </w:pPr>
      <w:r w:rsidRPr="00CA3F48">
        <w:rPr>
          <w:rFonts w:cs="Times New Roman"/>
        </w:rPr>
        <w:t xml:space="preserve">Effectiveness – A comparison of results achieved to goals intended as determined from the mission statement. </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bCs/>
        </w:rPr>
        <w:t>Evaluation</w:t>
      </w:r>
      <w:r w:rsidRPr="00CA3F48">
        <w:rPr>
          <w:rFonts w:cs="Times New Roman"/>
        </w:rPr>
        <w:t xml:space="preserve"> – Refers to “judging the value of evidence based on definite criteria” and typically results in a grade for an individual student. (Palomba, Catherine, and Banta, Trudy. (1999.) </w:t>
      </w:r>
      <w:r w:rsidRPr="00CA3F48">
        <w:rPr>
          <w:rFonts w:cs="Times New Roman"/>
          <w:i/>
        </w:rPr>
        <w:t>Assessment Essentials</w:t>
      </w:r>
      <w:r w:rsidRPr="00CA3F48">
        <w:rPr>
          <w:rFonts w:cs="Times New Roman"/>
        </w:rPr>
        <w:t>. San Francisco, CA: Jossey-Bass Publishers, p. 28). The comparison of evidence with a set of criteria, which typically results in a grade for an individual student.</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bCs/>
        </w:rPr>
        <w:t xml:space="preserve">Evidence of Student Learning – </w:t>
      </w:r>
      <w:r w:rsidRPr="00CA3F48">
        <w:rPr>
          <w:rFonts w:cs="Times New Roman"/>
        </w:rPr>
        <w:t xml:space="preserve">Assessment methods may be categorized as providing either </w:t>
      </w:r>
      <w:r w:rsidRPr="00CA3F48">
        <w:rPr>
          <w:rFonts w:cs="Times New Roman"/>
          <w:b/>
          <w:bCs/>
          <w:u w:val="single"/>
        </w:rPr>
        <w:t>direct</w:t>
      </w:r>
      <w:r w:rsidRPr="00CA3F48">
        <w:rPr>
          <w:rFonts w:cs="Times New Roman"/>
        </w:rPr>
        <w:t xml:space="preserve"> or </w:t>
      </w:r>
      <w:r w:rsidRPr="00CA3F48">
        <w:rPr>
          <w:rFonts w:cs="Times New Roman"/>
          <w:b/>
          <w:bCs/>
          <w:u w:val="single"/>
        </w:rPr>
        <w:t>indirect</w:t>
      </w:r>
      <w:r w:rsidRPr="00CA3F48">
        <w:rPr>
          <w:rFonts w:cs="Times New Roman"/>
        </w:rPr>
        <w:t xml:space="preserve"> evidence of student learning.</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rPr>
        <w:t>“Direct evidence of student learning is tangible, visible, self-explanatory, and compelling proof of exactly what students have learned and have not learned.” (Suskie, 2009, 20).</w:t>
      </w:r>
    </w:p>
    <w:p w:rsidR="00DE0A39" w:rsidRPr="00CA3F48" w:rsidRDefault="00DE0A39" w:rsidP="00DE0A39">
      <w:pPr>
        <w:pStyle w:val="NoSpacing"/>
        <w:rPr>
          <w:rFonts w:cs="Times New Roman"/>
        </w:rPr>
      </w:pPr>
      <w:r w:rsidRPr="00CA3F48">
        <w:rPr>
          <w:rFonts w:cs="Times New Roman"/>
        </w:rPr>
        <w:t xml:space="preserve">Examples of methods which </w:t>
      </w:r>
      <w:r w:rsidRPr="00CA3F48">
        <w:rPr>
          <w:rFonts w:cs="Times New Roman"/>
          <w:b/>
          <w:u w:val="single"/>
        </w:rPr>
        <w:t>directly</w:t>
      </w:r>
      <w:r w:rsidRPr="00CA3F48">
        <w:rPr>
          <w:rFonts w:cs="Times New Roman"/>
        </w:rPr>
        <w:t xml:space="preserve"> measure student learning include pre/post tests;  capstone courses/projects;  internships;  portfolios;  standardized exams;  licensure, certification or professional exams, actual skill demonstrations, etc. (</w:t>
      </w:r>
      <w:r w:rsidRPr="00CA3F48">
        <w:rPr>
          <w:rFonts w:cs="Times New Roman"/>
          <w:i/>
        </w:rPr>
        <w:t>NCA Handbook of Accreditation, Second Edition</w:t>
      </w:r>
      <w:r w:rsidRPr="00CA3F48">
        <w:rPr>
          <w:rFonts w:cs="Times New Roman"/>
        </w:rPr>
        <w:t>, September 1997, pp. 44).</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rPr>
        <w:t>“Indirect evidence consists of proxy signs that students are probably learning; the evidence is less clear and less convincing than direct evidence.” (Suskie, 2009, 20).</w:t>
      </w:r>
    </w:p>
    <w:p w:rsidR="00DE0A39" w:rsidRPr="00CA3F48" w:rsidRDefault="00DE0A39" w:rsidP="00DE0A39">
      <w:pPr>
        <w:pStyle w:val="NoSpacing"/>
        <w:rPr>
          <w:rFonts w:cs="Times New Roman"/>
        </w:rPr>
      </w:pPr>
      <w:r w:rsidRPr="00CA3F48">
        <w:rPr>
          <w:rFonts w:cs="Times New Roman"/>
        </w:rPr>
        <w:t xml:space="preserve">Examples of methods which </w:t>
      </w:r>
      <w:r w:rsidRPr="00CA3F48">
        <w:rPr>
          <w:rFonts w:cs="Times New Roman"/>
          <w:b/>
          <w:u w:val="single"/>
        </w:rPr>
        <w:t>indirectly</w:t>
      </w:r>
      <w:r w:rsidRPr="00CA3F48">
        <w:rPr>
          <w:rFonts w:cs="Times New Roman"/>
        </w:rPr>
        <w:t xml:space="preserve"> measure student learning include perceptions gathered from graduates;</w:t>
      </w:r>
      <w:r>
        <w:rPr>
          <w:rFonts w:cs="Times New Roman"/>
        </w:rPr>
        <w:t xml:space="preserve"> retention and transfer rates; </w:t>
      </w:r>
      <w:r w:rsidRPr="00CA3F48">
        <w:rPr>
          <w:rFonts w:cs="Times New Roman"/>
        </w:rPr>
        <w:t>success of students in subsequent institutional settings;  job placement rates;  end-of-course student evaluations, etc.  (</w:t>
      </w:r>
      <w:r w:rsidRPr="00CA3F48">
        <w:rPr>
          <w:rFonts w:cs="Times New Roman"/>
          <w:i/>
        </w:rPr>
        <w:t>NCA Handbook of Accreditation, Second Edition</w:t>
      </w:r>
      <w:r w:rsidRPr="00CA3F48">
        <w:rPr>
          <w:rFonts w:cs="Times New Roman"/>
        </w:rPr>
        <w:t>, 1997, 44).</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rPr>
        <w:t>Formative Assessment</w:t>
      </w:r>
      <w:r w:rsidRPr="00CA3F48">
        <w:rPr>
          <w:rFonts w:cs="Times New Roman"/>
        </w:rPr>
        <w:t xml:space="preserve"> – Gathering information about student learning while it is taking place so that modifications to classroom activities and assignments may occur. </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rPr>
        <w:t>Grades</w:t>
      </w:r>
      <w:r w:rsidRPr="00CA3F48">
        <w:rPr>
          <w:rFonts w:cs="Times New Roman"/>
        </w:rPr>
        <w:t xml:space="preserve"> – There is an overlap between grading and assessment in that both purport to identify what students have learned. A key difference is that grades focus on individual students, while assessment focuses on cohorts of students and how well learning is occurring.  Grades alone do not usually provide meaningful information on exactly what student have and have not learned. </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rPr>
        <w:t>Indicator</w:t>
      </w:r>
      <w:r w:rsidRPr="00CA3F48">
        <w:rPr>
          <w:rFonts w:cs="Times New Roman"/>
        </w:rPr>
        <w:t xml:space="preserve"> – A data item collected to track/measure the success of desired outcomes and often expressed as the number and percentage of participants/students achieving the outcome.  The information revealed by a given indicator always lies in its comparative value – across different settings, at different points in time, or before and after interventions. </w:t>
      </w:r>
    </w:p>
    <w:p w:rsidR="00DE0A39" w:rsidRPr="00CA3F48" w:rsidRDefault="00DE0A39" w:rsidP="00DE0A39">
      <w:pPr>
        <w:pStyle w:val="NoSpacing"/>
        <w:rPr>
          <w:rFonts w:cs="Times New Roman"/>
        </w:rPr>
      </w:pPr>
    </w:p>
    <w:p w:rsidR="00DE0A39" w:rsidRDefault="00DE0A39" w:rsidP="00DE0A39">
      <w:pPr>
        <w:pStyle w:val="NoSpacing"/>
        <w:rPr>
          <w:rFonts w:cs="Times New Roman"/>
        </w:rPr>
      </w:pPr>
      <w:r w:rsidRPr="00CA3F48">
        <w:rPr>
          <w:rFonts w:cs="Times New Roman"/>
          <w:b/>
          <w:bCs/>
        </w:rPr>
        <w:t xml:space="preserve">Institutional Effectiveness – </w:t>
      </w:r>
      <w:r w:rsidRPr="00CA3F48">
        <w:rPr>
          <w:rFonts w:cs="Times New Roman"/>
        </w:rPr>
        <w:t>A term referring to the entire institution, a comparison of results achieved to goals intended as determined from the mission statement.</w:t>
      </w:r>
    </w:p>
    <w:p w:rsidR="00DE0A39" w:rsidRDefault="00DE0A39" w:rsidP="00DE0A39">
      <w:pPr>
        <w:pStyle w:val="NoSpacing"/>
        <w:rPr>
          <w:rFonts w:cs="Times New Roman"/>
        </w:rPr>
      </w:pPr>
    </w:p>
    <w:p w:rsidR="00DE0A39" w:rsidRDefault="00DE0A39" w:rsidP="00DE0A39">
      <w:pPr>
        <w:pStyle w:val="NoSpacing"/>
        <w:rPr>
          <w:rFonts w:cs="Times New Roman"/>
        </w:rPr>
      </w:pPr>
      <w:r w:rsidRPr="0032131D">
        <w:rPr>
          <w:rFonts w:cs="Times New Roman"/>
          <w:b/>
        </w:rPr>
        <w:t>Learning Objective</w:t>
      </w:r>
      <w:r>
        <w:rPr>
          <w:rFonts w:cs="Times New Roman"/>
        </w:rPr>
        <w:t xml:space="preserve"> – Describes units of knowledge and skill. Multiple learning objectives are identified and scaffolded to achieve a learning outcome. Learning objectives are the specific details that ‘break down’ performance, as, for example, </w:t>
      </w:r>
    </w:p>
    <w:p w:rsidR="00DE0A39" w:rsidRDefault="00DE0A39" w:rsidP="00DE0A39">
      <w:pPr>
        <w:pStyle w:val="NoSpacing"/>
        <w:rPr>
          <w:rFonts w:cs="Times New Roman"/>
        </w:rPr>
      </w:pPr>
    </w:p>
    <w:p w:rsidR="00DE0A39" w:rsidRDefault="00DE0A39" w:rsidP="00DE0A39">
      <w:pPr>
        <w:pStyle w:val="NoSpacing"/>
        <w:rPr>
          <w:rFonts w:cs="Times New Roman"/>
        </w:rPr>
      </w:pPr>
      <w:r w:rsidRPr="0032131D">
        <w:rPr>
          <w:rFonts w:cs="Times New Roman"/>
          <w:u w:val="single"/>
        </w:rPr>
        <w:t>Learning Objectives</w:t>
      </w:r>
    </w:p>
    <w:p w:rsidR="00DE0A39" w:rsidRPr="0032131D" w:rsidRDefault="00DE0A39" w:rsidP="00DE0A39">
      <w:pPr>
        <w:pStyle w:val="NoSpacing"/>
        <w:rPr>
          <w:rFonts w:cs="Times New Roman"/>
          <w:i/>
        </w:rPr>
      </w:pPr>
      <w:r w:rsidRPr="0032131D">
        <w:rPr>
          <w:rFonts w:cs="Times New Roman"/>
          <w:i/>
        </w:rPr>
        <w:t>At the end of this unit, learners will be able to:</w:t>
      </w:r>
    </w:p>
    <w:p w:rsidR="00DE0A39" w:rsidRDefault="00DE0A39" w:rsidP="00484CF5">
      <w:pPr>
        <w:pStyle w:val="NoSpacing"/>
        <w:numPr>
          <w:ilvl w:val="0"/>
          <w:numId w:val="18"/>
        </w:numPr>
        <w:rPr>
          <w:rFonts w:cs="Times New Roman"/>
        </w:rPr>
      </w:pPr>
      <w:r>
        <w:rPr>
          <w:rFonts w:cs="Times New Roman"/>
        </w:rPr>
        <w:t xml:space="preserve">Define affirmative action </w:t>
      </w:r>
    </w:p>
    <w:p w:rsidR="00DE0A39" w:rsidRDefault="00DE0A39" w:rsidP="00484CF5">
      <w:pPr>
        <w:pStyle w:val="NoSpacing"/>
        <w:numPr>
          <w:ilvl w:val="0"/>
          <w:numId w:val="18"/>
        </w:numPr>
        <w:rPr>
          <w:rFonts w:cs="Times New Roman"/>
        </w:rPr>
      </w:pPr>
      <w:r>
        <w:rPr>
          <w:rFonts w:cs="Times New Roman"/>
        </w:rPr>
        <w:t xml:space="preserve">Describe three factors that promote affirmative action in the workplace </w:t>
      </w:r>
    </w:p>
    <w:p w:rsidR="00DE0A39" w:rsidRDefault="00DE0A39" w:rsidP="00484CF5">
      <w:pPr>
        <w:pStyle w:val="NoSpacing"/>
        <w:numPr>
          <w:ilvl w:val="0"/>
          <w:numId w:val="18"/>
        </w:numPr>
        <w:rPr>
          <w:rFonts w:cs="Times New Roman"/>
        </w:rPr>
      </w:pPr>
      <w:r>
        <w:rPr>
          <w:rFonts w:cs="Times New Roman"/>
        </w:rPr>
        <w:t xml:space="preserve">Analyze characteristics of workplace affirmative action plans </w:t>
      </w:r>
    </w:p>
    <w:p w:rsidR="00DE0A39" w:rsidRDefault="00DE0A39" w:rsidP="00DE0A39">
      <w:pPr>
        <w:pStyle w:val="NoSpacing"/>
        <w:rPr>
          <w:rFonts w:cs="Times New Roman"/>
        </w:rPr>
      </w:pPr>
    </w:p>
    <w:p w:rsidR="00DE0A39" w:rsidRPr="0032131D" w:rsidRDefault="00DE0A39" w:rsidP="00DE0A39">
      <w:pPr>
        <w:pStyle w:val="NoSpacing"/>
        <w:rPr>
          <w:rFonts w:cs="Times New Roman"/>
          <w:u w:val="single"/>
        </w:rPr>
      </w:pPr>
      <w:r>
        <w:rPr>
          <w:rFonts w:cs="Times New Roman"/>
          <w:u w:val="single"/>
        </w:rPr>
        <w:t>Learning Outcome</w:t>
      </w:r>
    </w:p>
    <w:p w:rsidR="00DE0A39" w:rsidRPr="0032131D" w:rsidRDefault="00DE0A39" w:rsidP="00DE0A39">
      <w:pPr>
        <w:pStyle w:val="NoSpacing"/>
        <w:rPr>
          <w:rFonts w:cs="Times New Roman"/>
          <w:i/>
        </w:rPr>
      </w:pPr>
      <w:r w:rsidRPr="0032131D">
        <w:rPr>
          <w:rFonts w:cs="Times New Roman"/>
          <w:i/>
        </w:rPr>
        <w:t>At the end of this course, learners will be able to:</w:t>
      </w:r>
    </w:p>
    <w:p w:rsidR="00DE0A39" w:rsidRPr="00CA3F48" w:rsidRDefault="00DE0A39" w:rsidP="00484CF5">
      <w:pPr>
        <w:pStyle w:val="NoSpacing"/>
        <w:numPr>
          <w:ilvl w:val="0"/>
          <w:numId w:val="19"/>
        </w:numPr>
        <w:rPr>
          <w:rFonts w:cs="Times New Roman"/>
        </w:rPr>
      </w:pPr>
      <w:r>
        <w:rPr>
          <w:rFonts w:cs="Times New Roman"/>
        </w:rPr>
        <w:t xml:space="preserve">Design an affirmative action program within a workplace environment </w:t>
      </w:r>
    </w:p>
    <w:p w:rsidR="00DE0A39" w:rsidRDefault="00DE0A39" w:rsidP="00DE0A39">
      <w:pPr>
        <w:pStyle w:val="NoSpacing"/>
        <w:rPr>
          <w:rFonts w:cs="Times New Roman"/>
          <w:b/>
          <w:bCs/>
        </w:rPr>
      </w:pPr>
    </w:p>
    <w:p w:rsidR="00DE0A39" w:rsidRPr="00CA3F48" w:rsidRDefault="00DE0A39" w:rsidP="00DE0A39">
      <w:pPr>
        <w:pStyle w:val="NoSpacing"/>
        <w:rPr>
          <w:rFonts w:cs="Times New Roman"/>
        </w:rPr>
      </w:pPr>
      <w:r w:rsidRPr="00CA3F48">
        <w:rPr>
          <w:rFonts w:cs="Times New Roman"/>
          <w:b/>
        </w:rPr>
        <w:t>Learning Outcome (Outcome)</w:t>
      </w:r>
      <w:r w:rsidRPr="00CA3F48">
        <w:rPr>
          <w:rFonts w:cs="Times New Roman"/>
        </w:rPr>
        <w:t xml:space="preserve"> – A broad statement describing what students are expected to know and be able to do upon completing the course, upon graduation, etc. </w:t>
      </w:r>
      <w:r>
        <w:rPr>
          <w:rFonts w:cs="Times New Roman"/>
        </w:rPr>
        <w:t>LCC identifies, collects, analyzes, and aligns course-level, program-level, and institutional-level learning outcomes.</w:t>
      </w:r>
    </w:p>
    <w:p w:rsidR="00DE0A39" w:rsidRPr="00CA3F48" w:rsidRDefault="00DE0A39" w:rsidP="00DE0A39">
      <w:pPr>
        <w:pStyle w:val="NoSpacing"/>
        <w:rPr>
          <w:rFonts w:cs="Times New Roman"/>
          <w:b/>
          <w:bCs/>
        </w:rPr>
      </w:pPr>
    </w:p>
    <w:p w:rsidR="00DE0A39" w:rsidRPr="00CA3F48" w:rsidRDefault="00DE0A39" w:rsidP="00DE0A39">
      <w:pPr>
        <w:pStyle w:val="NoSpacing"/>
        <w:rPr>
          <w:rFonts w:cs="Times New Roman"/>
          <w:b/>
          <w:bCs/>
        </w:rPr>
      </w:pPr>
      <w:r w:rsidRPr="00CA3F48">
        <w:rPr>
          <w:rFonts w:cs="Times New Roman"/>
          <w:b/>
          <w:bCs/>
        </w:rPr>
        <w:t xml:space="preserve">Objective Assessment – </w:t>
      </w:r>
      <w:r w:rsidRPr="00CA3F48">
        <w:rPr>
          <w:rFonts w:cs="Times New Roman"/>
          <w:bCs/>
        </w:rPr>
        <w:t xml:space="preserve">A type of assessment that needs no professional judgment to score correctly. Multiple-choice, matching, and true-false test questions are generally designed to be objective; these items have only one correct answer. </w:t>
      </w:r>
      <w:r w:rsidRPr="00CA3F48">
        <w:rPr>
          <w:rFonts w:cs="Times New Roman"/>
        </w:rPr>
        <w:t>(Suskie, 2009, 33).</w:t>
      </w:r>
    </w:p>
    <w:p w:rsidR="00DE0A39" w:rsidRPr="00CA3F48" w:rsidRDefault="00DE0A39" w:rsidP="00DE0A39">
      <w:pPr>
        <w:pStyle w:val="NoSpacing"/>
        <w:rPr>
          <w:rFonts w:cs="Times New Roman"/>
          <w:b/>
          <w:bCs/>
        </w:rPr>
      </w:pPr>
    </w:p>
    <w:p w:rsidR="00DE0A39" w:rsidRPr="00CA3F48" w:rsidRDefault="00DE0A39" w:rsidP="00DE0A39">
      <w:pPr>
        <w:pStyle w:val="NoSpacing"/>
        <w:rPr>
          <w:rFonts w:cs="Times New Roman"/>
          <w:b/>
          <w:bCs/>
        </w:rPr>
      </w:pPr>
      <w:r w:rsidRPr="00CA3F48">
        <w:rPr>
          <w:rFonts w:cs="Times New Roman"/>
          <w:b/>
          <w:bCs/>
        </w:rPr>
        <w:t xml:space="preserve">Observation of Individual Skill Performance – </w:t>
      </w:r>
      <w:r w:rsidRPr="00CA3F48">
        <w:rPr>
          <w:rFonts w:cs="Times New Roman"/>
          <w:bCs/>
        </w:rPr>
        <w:t>This refers to watching and evaluating the actual skill performance of a student. Observers use rating scales, checklists, and/or rubrics to indicate the performance of the student.</w:t>
      </w:r>
    </w:p>
    <w:p w:rsidR="00DE0A39" w:rsidRPr="00CA3F48" w:rsidRDefault="00DE0A39" w:rsidP="00DE0A39">
      <w:pPr>
        <w:pStyle w:val="NoSpacing"/>
        <w:rPr>
          <w:rFonts w:cs="Times New Roman"/>
          <w:b/>
          <w:bCs/>
        </w:rPr>
      </w:pPr>
    </w:p>
    <w:p w:rsidR="00DE0A39" w:rsidRPr="00CA3F48" w:rsidRDefault="00DE0A39" w:rsidP="00DE0A39">
      <w:pPr>
        <w:pStyle w:val="NoSpacing"/>
        <w:rPr>
          <w:rFonts w:cs="Times New Roman"/>
        </w:rPr>
      </w:pPr>
      <w:r w:rsidRPr="00CA3F48">
        <w:rPr>
          <w:rFonts w:cs="Times New Roman"/>
          <w:b/>
          <w:bCs/>
        </w:rPr>
        <w:t>Outcomes Assessment</w:t>
      </w:r>
      <w:r w:rsidRPr="00CA3F48">
        <w:rPr>
          <w:rFonts w:cs="Times New Roman"/>
        </w:rPr>
        <w:t xml:space="preserve"> – The process of determining whether students know and can do the expected outcomes as indicated through the systematic collection, examination and of qualitative and quantitative data, and then using that information to document and improve student learning.</w:t>
      </w:r>
    </w:p>
    <w:p w:rsidR="00DE0A39" w:rsidRPr="00CA3F48" w:rsidRDefault="00DE0A39" w:rsidP="00DE0A39">
      <w:pPr>
        <w:pStyle w:val="NoSpacing"/>
        <w:rPr>
          <w:rFonts w:cs="Times New Roman"/>
          <w:b/>
          <w:bCs/>
        </w:rPr>
      </w:pPr>
    </w:p>
    <w:p w:rsidR="00DE0A39" w:rsidRPr="00CA3F48" w:rsidRDefault="00DE0A39" w:rsidP="00DE0A39">
      <w:pPr>
        <w:pStyle w:val="NoSpacing"/>
        <w:rPr>
          <w:rFonts w:cs="Times New Roman"/>
        </w:rPr>
      </w:pPr>
      <w:r w:rsidRPr="00CA3F48">
        <w:rPr>
          <w:rFonts w:cs="Times New Roman"/>
          <w:b/>
          <w:bCs/>
        </w:rPr>
        <w:t xml:space="preserve">Performance Assessment – </w:t>
      </w:r>
      <w:r w:rsidRPr="00CA3F48">
        <w:rPr>
          <w:rFonts w:cs="Times New Roman"/>
        </w:rPr>
        <w:t>An assessment that asks students to demonstrate skills rather than relating what they’ve learned through traditional tests.</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rPr>
        <w:t>Performance-Based Outcomes</w:t>
      </w:r>
      <w:r w:rsidRPr="00CA3F48">
        <w:rPr>
          <w:rFonts w:cs="Times New Roman"/>
        </w:rPr>
        <w:t xml:space="preserve"> – Outcome statements that are written in behavioral or </w:t>
      </w:r>
      <w:r w:rsidRPr="00CA3F48">
        <w:rPr>
          <w:rFonts w:eastAsia="Times New Roman" w:cs="Times New Roman"/>
        </w:rPr>
        <w:t>performance terms and establish an appropriate criterion level for achievement.</w:t>
      </w:r>
    </w:p>
    <w:p w:rsidR="00DE0A39" w:rsidRPr="00CA3F48" w:rsidRDefault="00DE0A39" w:rsidP="00DE0A39">
      <w:pPr>
        <w:pStyle w:val="NoSpacing"/>
        <w:rPr>
          <w:rFonts w:cs="Times New Roman"/>
          <w:b/>
        </w:rPr>
      </w:pPr>
    </w:p>
    <w:p w:rsidR="00DE0A39" w:rsidRPr="00CA3F48" w:rsidRDefault="00DE0A39" w:rsidP="00DE0A39">
      <w:pPr>
        <w:pStyle w:val="NoSpacing"/>
        <w:rPr>
          <w:rFonts w:cs="Times New Roman"/>
        </w:rPr>
      </w:pPr>
      <w:r w:rsidRPr="00CA3F48">
        <w:rPr>
          <w:rFonts w:cs="Times New Roman"/>
          <w:b/>
        </w:rPr>
        <w:t>Persistence</w:t>
      </w:r>
      <w:r w:rsidRPr="00CA3F48">
        <w:rPr>
          <w:rFonts w:cs="Times New Roman"/>
        </w:rPr>
        <w:t xml:space="preserve"> – A measure of how many students return from the fall semester to take classes the following spring semester (e.g. the students who return from Fall 2013 to take classes in Spring 2014). </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rPr>
        <w:t>Program</w:t>
      </w:r>
      <w:r w:rsidRPr="00CA3F48">
        <w:rPr>
          <w:rFonts w:cs="Times New Roman"/>
        </w:rPr>
        <w:t xml:space="preserve"> – A combination of both the programs of study and the structure where programs of study are housed. </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bCs/>
        </w:rPr>
        <w:t>Program-Level Assessment</w:t>
      </w:r>
      <w:r w:rsidRPr="00CA3F48">
        <w:rPr>
          <w:rFonts w:cs="Times New Roman"/>
        </w:rPr>
        <w:t xml:space="preserve"> – Assessment measures that determine whether program learning outcomes have been achieved.</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rPr>
        <w:t>Program Area</w:t>
      </w:r>
      <w:r w:rsidRPr="00CA3F48">
        <w:rPr>
          <w:rFonts w:cs="Times New Roman"/>
        </w:rPr>
        <w:t xml:space="preserve"> – Structure of where programs of study are housed. </w:t>
      </w:r>
    </w:p>
    <w:p w:rsidR="00DE0A39" w:rsidRPr="00CA3F48" w:rsidRDefault="00DE0A39" w:rsidP="00DE0A39">
      <w:pPr>
        <w:pStyle w:val="NoSpacing"/>
        <w:rPr>
          <w:rFonts w:cs="Times New Roman"/>
        </w:rPr>
      </w:pPr>
    </w:p>
    <w:p w:rsidR="00DE0A39" w:rsidRPr="00CA3F48" w:rsidRDefault="007349A9" w:rsidP="00DE0A39">
      <w:pPr>
        <w:pStyle w:val="NoSpacing"/>
        <w:rPr>
          <w:rFonts w:cs="Times New Roman"/>
        </w:rPr>
      </w:pPr>
      <w:r>
        <w:rPr>
          <w:rFonts w:cs="Times New Roman"/>
          <w:b/>
        </w:rPr>
        <w:t>Program of study</w:t>
      </w:r>
      <w:r w:rsidR="00DE0A39" w:rsidRPr="00CA3F48">
        <w:rPr>
          <w:rFonts w:cs="Times New Roman"/>
        </w:rPr>
        <w:t xml:space="preserve"> – A course of study that leads to a certificate or degree. </w:t>
      </w:r>
    </w:p>
    <w:p w:rsidR="00DE0A39" w:rsidRPr="00CA3F48" w:rsidRDefault="00DE0A39" w:rsidP="00DE0A39">
      <w:pPr>
        <w:pStyle w:val="NoSpacing"/>
        <w:rPr>
          <w:rFonts w:cs="Times New Roman"/>
        </w:rPr>
      </w:pPr>
      <w:r w:rsidRPr="00CA3F48">
        <w:rPr>
          <w:rFonts w:cs="Times New Roman"/>
        </w:rPr>
        <w:t xml:space="preserve"> </w:t>
      </w:r>
    </w:p>
    <w:p w:rsidR="00DE0A39" w:rsidRPr="00CA3F48" w:rsidRDefault="007349A9" w:rsidP="00DE0A39">
      <w:pPr>
        <w:pStyle w:val="NoSpacing"/>
        <w:rPr>
          <w:rFonts w:cs="Times New Roman"/>
        </w:rPr>
      </w:pPr>
      <w:r>
        <w:rPr>
          <w:rFonts w:cs="Times New Roman"/>
          <w:b/>
        </w:rPr>
        <w:t>Program review</w:t>
      </w:r>
      <w:r w:rsidR="00DE0A39" w:rsidRPr="00CA3F48">
        <w:rPr>
          <w:rFonts w:cs="Times New Roman"/>
        </w:rPr>
        <w:t xml:space="preserve">– The method used to evaluate and improve the effectiveness of programs. </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rPr>
        <w:t>Retention</w:t>
      </w:r>
      <w:r w:rsidRPr="00CA3F48">
        <w:rPr>
          <w:rFonts w:cs="Times New Roman"/>
        </w:rPr>
        <w:t xml:space="preserve"> – A measure of how many students return from the fall semester to take classes the following fall semester (e.g. the students who return from Fall 2013 to take classes in Fall 2014). </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rPr>
      </w:pPr>
      <w:r w:rsidRPr="00CA3F48">
        <w:rPr>
          <w:rFonts w:cs="Times New Roman"/>
          <w:b/>
        </w:rPr>
        <w:t>Rubric</w:t>
      </w:r>
      <w:r w:rsidRPr="00CA3F48">
        <w:rPr>
          <w:rFonts w:cs="Times New Roman"/>
        </w:rPr>
        <w:t xml:space="preserve"> – A scoring scale that describes criteria for student performance and differentiates among different levels of performance within these criteria. </w:t>
      </w:r>
    </w:p>
    <w:p w:rsidR="00DE0A39" w:rsidRPr="00CA3F48" w:rsidRDefault="00DE0A39" w:rsidP="00DE0A39">
      <w:pPr>
        <w:pStyle w:val="NoSpacing"/>
        <w:rPr>
          <w:rFonts w:cs="Times New Roman"/>
        </w:rPr>
      </w:pPr>
    </w:p>
    <w:p w:rsidR="00DE0A39" w:rsidRPr="00CA3F48" w:rsidRDefault="00DE0A39" w:rsidP="00DE0A39">
      <w:pPr>
        <w:pStyle w:val="NoSpacing"/>
        <w:rPr>
          <w:rFonts w:cs="Times New Roman"/>
          <w:b/>
          <w:bCs/>
        </w:rPr>
      </w:pPr>
      <w:r w:rsidRPr="00CA3F48">
        <w:rPr>
          <w:rFonts w:cs="Times New Roman"/>
          <w:b/>
          <w:bCs/>
        </w:rPr>
        <w:t xml:space="preserve">Self-Assessment – </w:t>
      </w:r>
      <w:r w:rsidRPr="00CA3F48">
        <w:rPr>
          <w:rFonts w:cs="Times New Roman"/>
          <w:bCs/>
        </w:rPr>
        <w:t>Engaging in deliberate thought about what you’re learning and how you’re learning it.</w:t>
      </w:r>
      <w:r w:rsidRPr="00CA3F48">
        <w:rPr>
          <w:rFonts w:cs="Times New Roman"/>
          <w:b/>
          <w:bCs/>
        </w:rPr>
        <w:t xml:space="preserve"> </w:t>
      </w:r>
    </w:p>
    <w:p w:rsidR="00DE0A39" w:rsidRPr="00CA3F48" w:rsidRDefault="00DE0A39" w:rsidP="00DE0A39">
      <w:pPr>
        <w:pStyle w:val="NoSpacing"/>
        <w:rPr>
          <w:rFonts w:cs="Times New Roman"/>
          <w:b/>
          <w:bCs/>
        </w:rPr>
      </w:pPr>
    </w:p>
    <w:p w:rsidR="00DE0A39" w:rsidRPr="00CA3F48" w:rsidRDefault="00DE0A39" w:rsidP="00DE0A39">
      <w:pPr>
        <w:pStyle w:val="NoSpacing"/>
        <w:rPr>
          <w:rFonts w:cs="Times New Roman"/>
        </w:rPr>
      </w:pPr>
      <w:r w:rsidRPr="00CA3F48">
        <w:rPr>
          <w:rFonts w:cs="Times New Roman"/>
          <w:b/>
          <w:bCs/>
        </w:rPr>
        <w:t>Self-Study</w:t>
      </w:r>
      <w:r w:rsidRPr="00CA3F48">
        <w:rPr>
          <w:rFonts w:cs="Times New Roman"/>
        </w:rPr>
        <w:t xml:space="preserve"> – The act of “turning your eye inward” and evaluating for yourself to what extent you’re meeting your mission and goals.</w:t>
      </w:r>
    </w:p>
    <w:p w:rsidR="00DE0A39" w:rsidRPr="00CA3F48" w:rsidRDefault="00DE0A39" w:rsidP="00DE0A39">
      <w:pPr>
        <w:pStyle w:val="NoSpacing"/>
        <w:rPr>
          <w:rFonts w:cs="Times New Roman"/>
          <w:b/>
          <w:bCs/>
        </w:rPr>
      </w:pPr>
    </w:p>
    <w:p w:rsidR="00DE0A39" w:rsidRPr="00CA3F48" w:rsidRDefault="00DE0A39" w:rsidP="00DE0A39">
      <w:pPr>
        <w:pStyle w:val="NoSpacing"/>
        <w:rPr>
          <w:rFonts w:cs="Times New Roman"/>
        </w:rPr>
      </w:pPr>
      <w:r w:rsidRPr="00CA3F48">
        <w:rPr>
          <w:rFonts w:cs="Times New Roman"/>
          <w:b/>
          <w:bCs/>
        </w:rPr>
        <w:t>Standards</w:t>
      </w:r>
      <w:r w:rsidRPr="00CA3F48">
        <w:rPr>
          <w:rFonts w:cs="Times New Roman"/>
        </w:rPr>
        <w:t xml:space="preserve"> – The values assigned to different levels of the qualities, skills, attributes, and habits of mind found through the assessment;  how the work is judged.</w:t>
      </w:r>
    </w:p>
    <w:p w:rsidR="0051564B" w:rsidRDefault="0051564B" w:rsidP="00DE0A39">
      <w:pPr>
        <w:pStyle w:val="NoSpacing"/>
        <w:rPr>
          <w:rFonts w:cs="Times New Roman"/>
        </w:rPr>
      </w:pPr>
    </w:p>
    <w:p w:rsidR="00DE0A39" w:rsidRPr="00CA3F48" w:rsidRDefault="00DE0A39" w:rsidP="00DE0A39">
      <w:pPr>
        <w:pStyle w:val="NoSpacing"/>
        <w:rPr>
          <w:rFonts w:cs="Times New Roman"/>
        </w:rPr>
      </w:pPr>
      <w:r w:rsidRPr="0051564B">
        <w:rPr>
          <w:rFonts w:cs="Times New Roman"/>
          <w:b/>
        </w:rPr>
        <w:t>Strategic Plan</w:t>
      </w:r>
      <w:r w:rsidRPr="00CA3F48">
        <w:rPr>
          <w:rFonts w:cs="Times New Roman"/>
        </w:rPr>
        <w:t xml:space="preserve"> – Long-term initiatives, funding directives, and tasks built on the college vision, mission, guiding principles, and strategic priorities critical to the college’s successful future. </w:t>
      </w:r>
    </w:p>
    <w:p w:rsidR="00DE0A39" w:rsidRPr="00CA3F48" w:rsidRDefault="00DE0A39" w:rsidP="00DE0A39">
      <w:pPr>
        <w:pStyle w:val="NoSpacing"/>
        <w:rPr>
          <w:rFonts w:cs="Times New Roman"/>
          <w:b/>
          <w:bCs/>
        </w:rPr>
      </w:pPr>
    </w:p>
    <w:p w:rsidR="00DE0A39" w:rsidRDefault="00DE0A39" w:rsidP="00DE0A39">
      <w:pPr>
        <w:pStyle w:val="NoSpacing"/>
        <w:rPr>
          <w:rFonts w:cs="Times New Roman"/>
          <w:bCs/>
        </w:rPr>
      </w:pPr>
      <w:r w:rsidRPr="00CA3F48">
        <w:rPr>
          <w:rFonts w:cs="Times New Roman"/>
          <w:b/>
          <w:bCs/>
        </w:rPr>
        <w:t xml:space="preserve">Student Self-Assessment – </w:t>
      </w:r>
      <w:r w:rsidRPr="00CA3F48">
        <w:rPr>
          <w:rFonts w:cs="Times New Roman"/>
          <w:bCs/>
        </w:rPr>
        <w:t>This refers to the ability of a student to observe, analyze, and judge her performance on the basis of criteria and determine how she can improve it.</w:t>
      </w:r>
    </w:p>
    <w:p w:rsidR="00DE0A39" w:rsidRDefault="00DE0A39" w:rsidP="00DE0A39">
      <w:pPr>
        <w:pStyle w:val="NoSpacing"/>
        <w:rPr>
          <w:rFonts w:cs="Times New Roman"/>
          <w:bCs/>
        </w:rPr>
      </w:pPr>
    </w:p>
    <w:p w:rsidR="00DE0A39" w:rsidRPr="00CA3F48" w:rsidRDefault="00DE0A39" w:rsidP="00DE0A39">
      <w:pPr>
        <w:pStyle w:val="NoSpacing"/>
        <w:rPr>
          <w:rFonts w:cs="Times New Roman"/>
          <w:bCs/>
        </w:rPr>
      </w:pPr>
      <w:r w:rsidRPr="00857F5F">
        <w:rPr>
          <w:rFonts w:cs="Times New Roman"/>
          <w:b/>
          <w:bCs/>
        </w:rPr>
        <w:t>Success</w:t>
      </w:r>
      <w:r>
        <w:rPr>
          <w:rFonts w:cs="Times New Roman"/>
          <w:bCs/>
        </w:rPr>
        <w:t xml:space="preserve"> – Completion of a course and achievement of a minimal passing grade. </w:t>
      </w:r>
    </w:p>
    <w:p w:rsidR="00DE0A39" w:rsidRPr="00CA3F48" w:rsidRDefault="00DE0A39" w:rsidP="00DE0A39">
      <w:pPr>
        <w:pStyle w:val="NoSpacing"/>
        <w:rPr>
          <w:rFonts w:cs="Times New Roman"/>
          <w:b/>
          <w:bCs/>
        </w:rPr>
      </w:pPr>
    </w:p>
    <w:p w:rsidR="00DE0A39" w:rsidRPr="00CA3F48" w:rsidRDefault="00DE0A39" w:rsidP="00DE0A39">
      <w:pPr>
        <w:pStyle w:val="NoSpacing"/>
        <w:rPr>
          <w:rFonts w:cs="Times New Roman"/>
        </w:rPr>
      </w:pPr>
      <w:r w:rsidRPr="00CA3F48">
        <w:rPr>
          <w:rFonts w:cs="Times New Roman"/>
          <w:b/>
          <w:bCs/>
        </w:rPr>
        <w:t>Summative Assessment</w:t>
      </w:r>
      <w:r w:rsidRPr="00CA3F48">
        <w:rPr>
          <w:rFonts w:cs="Times New Roman"/>
        </w:rPr>
        <w:t xml:space="preserve"> – Assessment practices that occur at the conclusion of a course or a program, e.g., end-of-course instructor evaluations, final exams, etc., which provide an overall snapshot of what students have learned.</w:t>
      </w:r>
    </w:p>
    <w:p w:rsidR="00DE0A39" w:rsidRDefault="00DE0A39" w:rsidP="000A0B01"/>
    <w:p w:rsidR="00DE0A39" w:rsidRDefault="00DE0A39" w:rsidP="000A0B01"/>
    <w:p w:rsidR="00FE0B11" w:rsidRDefault="00FE0B11" w:rsidP="000A0B01"/>
    <w:p w:rsidR="00FE0B11" w:rsidRDefault="00FE0B11" w:rsidP="000A0B01"/>
    <w:p w:rsidR="00FE0B11" w:rsidRDefault="00FE0B11" w:rsidP="000A0B01"/>
    <w:p w:rsidR="00FE0B11" w:rsidRDefault="00FE0B11" w:rsidP="000A0B01"/>
    <w:p w:rsidR="005E74B4" w:rsidRDefault="005E74B4" w:rsidP="000A0B01"/>
    <w:p w:rsidR="005E74B4" w:rsidRDefault="005E74B4" w:rsidP="000A0B01"/>
    <w:p w:rsidR="005E74B4" w:rsidRDefault="005E74B4" w:rsidP="000A0B01"/>
    <w:p w:rsidR="005E74B4" w:rsidRDefault="005E74B4" w:rsidP="000A0B01"/>
    <w:p w:rsidR="005E74B4" w:rsidRDefault="005E74B4" w:rsidP="000A0B01"/>
    <w:p w:rsidR="005E74B4" w:rsidRDefault="005E74B4" w:rsidP="000A0B01"/>
    <w:p w:rsidR="005E74B4" w:rsidRDefault="005E74B4" w:rsidP="000A0B01"/>
    <w:p w:rsidR="005E74B4" w:rsidRDefault="005E74B4" w:rsidP="000A0B01"/>
    <w:p w:rsidR="005E74B4" w:rsidRDefault="005E74B4" w:rsidP="000A0B01"/>
    <w:p w:rsidR="005E74B4" w:rsidRDefault="005E74B4" w:rsidP="000A0B01"/>
    <w:p w:rsidR="00FE0B11" w:rsidRDefault="00DE0A39" w:rsidP="00FE0B11">
      <w:pPr>
        <w:pStyle w:val="Heading1"/>
      </w:pPr>
      <w:bookmarkStart w:id="19" w:name="_Toc522697432"/>
      <w:r>
        <w:t xml:space="preserve">Student Learning Assessment </w:t>
      </w:r>
      <w:r w:rsidR="00FE0B11">
        <w:t>Tools, Templates, and Resources</w:t>
      </w:r>
      <w:bookmarkEnd w:id="19"/>
      <w:r w:rsidR="00FE0B11">
        <w:t xml:space="preserve"> </w:t>
      </w:r>
    </w:p>
    <w:p w:rsidR="00DE0A39" w:rsidRDefault="00DE0A39" w:rsidP="000A0B01">
      <w:r>
        <w:t xml:space="preserve"> </w:t>
      </w:r>
    </w:p>
    <w:p w:rsidR="002D65F4" w:rsidRDefault="002D65F4" w:rsidP="002D65F4">
      <w:pPr>
        <w:pStyle w:val="Heading2"/>
      </w:pPr>
      <w:bookmarkStart w:id="20" w:name="_Toc522697433"/>
      <w:r>
        <w:t>Course-Level Assessment</w:t>
      </w:r>
      <w:bookmarkEnd w:id="20"/>
    </w:p>
    <w:p w:rsidR="002D65F4" w:rsidRDefault="002D65F4" w:rsidP="002D65F4">
      <w:pPr>
        <w:pStyle w:val="Heading3"/>
      </w:pPr>
      <w:bookmarkStart w:id="21" w:name="_Toc522697434"/>
      <w:r>
        <w:t>Curriculum Map</w:t>
      </w:r>
      <w:bookmarkEnd w:id="21"/>
      <w:r>
        <w:t xml:space="preserve"> </w:t>
      </w:r>
    </w:p>
    <w:p w:rsidR="005410BF" w:rsidRDefault="002D65F4" w:rsidP="000A0B01">
      <w:r>
        <w:t xml:space="preserve">Curriculum maps are used to depict the relationships between levels of outcomes, courses that align with the outcomes, the methods of assessment used to assess outcomes, and the scaffolding of discipline content throughout a curriculum. </w:t>
      </w:r>
      <w:r w:rsidR="005410BF">
        <w:t xml:space="preserve">A blank copy of this template and directions for completing the form may be found on </w:t>
      </w:r>
      <w:hyperlink r:id="rId31" w:history="1">
        <w:r w:rsidR="005410BF" w:rsidRPr="005410BF">
          <w:rPr>
            <w:rStyle w:val="Hyperlink"/>
          </w:rPr>
          <w:t>CASL’s web pages</w:t>
        </w:r>
      </w:hyperlink>
      <w:r w:rsidR="005410BF">
        <w:t>.</w:t>
      </w:r>
    </w:p>
    <w:p w:rsidR="002D65F4" w:rsidRDefault="005410BF" w:rsidP="000A0B01">
      <w:r>
        <w:rPr>
          <w:noProof/>
        </w:rPr>
        <w:drawing>
          <wp:inline distT="0" distB="0" distL="0" distR="0" wp14:anchorId="3D23B1A8" wp14:editId="448842A4">
            <wp:extent cx="5943600" cy="42208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4220845"/>
                    </a:xfrm>
                    <a:prstGeom prst="rect">
                      <a:avLst/>
                    </a:prstGeom>
                  </pic:spPr>
                </pic:pic>
              </a:graphicData>
            </a:graphic>
          </wp:inline>
        </w:drawing>
      </w:r>
    </w:p>
    <w:p w:rsidR="00DE0A39" w:rsidRDefault="00DE0A39" w:rsidP="000A0B01"/>
    <w:p w:rsidR="00F66E19" w:rsidRDefault="00F66E19" w:rsidP="000A0B01"/>
    <w:p w:rsidR="00F66E19" w:rsidRDefault="00F66E19" w:rsidP="000A0B01"/>
    <w:p w:rsidR="00F66E19" w:rsidRDefault="00F66E19" w:rsidP="000A0B01"/>
    <w:p w:rsidR="00F66E19" w:rsidRDefault="00F66E19" w:rsidP="000A0B01"/>
    <w:p w:rsidR="00F66E19" w:rsidRDefault="00F66E19" w:rsidP="000A0B01"/>
    <w:p w:rsidR="00F66E19" w:rsidRDefault="00F66E19" w:rsidP="000A0B01"/>
    <w:p w:rsidR="00F66E19" w:rsidRDefault="009B6AAA" w:rsidP="009B6AAA">
      <w:pPr>
        <w:pStyle w:val="Heading3"/>
      </w:pPr>
      <w:bookmarkStart w:id="22" w:name="_Toc522697435"/>
      <w:r>
        <w:t>Learning Outcomes Rubric</w:t>
      </w:r>
      <w:bookmarkEnd w:id="22"/>
      <w:r>
        <w:t xml:space="preserve"> </w:t>
      </w:r>
    </w:p>
    <w:p w:rsidR="009B6AAA" w:rsidRDefault="009B6AAA" w:rsidP="000A0B01">
      <w:r>
        <w:t xml:space="preserve">The Learning Outcomes rubric is used to assess the completeness, quality, and alignment of student learning outcomes. This rubric may be used by faculty to conduct a self-assessment of their learning outcome statements. A blank copy of this template and directions for completing the form may be found on </w:t>
      </w:r>
      <w:hyperlink r:id="rId33" w:history="1">
        <w:r w:rsidRPr="005410BF">
          <w:rPr>
            <w:rStyle w:val="Hyperlink"/>
          </w:rPr>
          <w:t>CASL’s web pages</w:t>
        </w:r>
      </w:hyperlink>
      <w:r>
        <w:t>.</w:t>
      </w:r>
    </w:p>
    <w:p w:rsidR="00F66E19" w:rsidRDefault="009B6AAA" w:rsidP="000A0B01">
      <w:r>
        <w:rPr>
          <w:noProof/>
        </w:rPr>
        <w:drawing>
          <wp:inline distT="0" distB="0" distL="0" distR="0" wp14:anchorId="23A246C1" wp14:editId="39C5A775">
            <wp:extent cx="5943600" cy="42779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4277995"/>
                    </a:xfrm>
                    <a:prstGeom prst="rect">
                      <a:avLst/>
                    </a:prstGeom>
                  </pic:spPr>
                </pic:pic>
              </a:graphicData>
            </a:graphic>
          </wp:inline>
        </w:drawing>
      </w:r>
    </w:p>
    <w:p w:rsidR="009B6AAA" w:rsidRDefault="009B6AAA" w:rsidP="000A0B01"/>
    <w:p w:rsidR="009B6AAA" w:rsidRDefault="009B6AAA" w:rsidP="000A0B01"/>
    <w:p w:rsidR="00F66E19" w:rsidRDefault="00F66E19" w:rsidP="000A0B01"/>
    <w:p w:rsidR="00F66E19" w:rsidRDefault="00F66E19" w:rsidP="000A0B01"/>
    <w:p w:rsidR="00F66E19" w:rsidRDefault="00F66E19" w:rsidP="000A0B01"/>
    <w:p w:rsidR="00F66E19" w:rsidRDefault="00F66E19" w:rsidP="000A0B01"/>
    <w:p w:rsidR="00F66E19" w:rsidRDefault="00F66E19" w:rsidP="000A0B01"/>
    <w:p w:rsidR="00F66E19" w:rsidRDefault="00F66E19" w:rsidP="000A0B01"/>
    <w:p w:rsidR="00F66E19" w:rsidRDefault="00F66E19" w:rsidP="000A0B01"/>
    <w:p w:rsidR="00F66E19" w:rsidRDefault="00F66E19" w:rsidP="000A0B01"/>
    <w:p w:rsidR="00414130" w:rsidRDefault="00414130" w:rsidP="00414130">
      <w:pPr>
        <w:pStyle w:val="Heading2"/>
      </w:pPr>
      <w:bookmarkStart w:id="23" w:name="_Toc522697436"/>
      <w:r>
        <w:t>Program-Level Assessment</w:t>
      </w:r>
      <w:bookmarkEnd w:id="23"/>
    </w:p>
    <w:p w:rsidR="00414130" w:rsidRDefault="00414130" w:rsidP="00414130">
      <w:pPr>
        <w:pStyle w:val="Heading3"/>
      </w:pPr>
    </w:p>
    <w:p w:rsidR="00414130" w:rsidRDefault="00414130" w:rsidP="00414130">
      <w:pPr>
        <w:pStyle w:val="Heading3"/>
      </w:pPr>
      <w:bookmarkStart w:id="24" w:name="_Toc522697437"/>
      <w:r>
        <w:t>Program Review Questionnaire</w:t>
      </w:r>
      <w:bookmarkEnd w:id="24"/>
      <w:r>
        <w:t xml:space="preserve"> </w:t>
      </w:r>
    </w:p>
    <w:p w:rsidR="00414130" w:rsidRDefault="00414130" w:rsidP="00414130">
      <w:r>
        <w:t xml:space="preserve">The program review questionnaire lists the questions posed to programs of study for their program review. These questions are reviewed and updated regularly, please check the data packet you receive from the Center for Data Science prior to your program review to be sure you are using the current list of program review questions. </w:t>
      </w:r>
    </w:p>
    <w:p w:rsidR="00414130" w:rsidRPr="00414130" w:rsidRDefault="00414130" w:rsidP="00414130">
      <w:pPr>
        <w:pStyle w:val="ListParagraph"/>
        <w:autoSpaceDE w:val="0"/>
        <w:autoSpaceDN w:val="0"/>
        <w:adjustRightInd w:val="0"/>
        <w:spacing w:after="0" w:line="240" w:lineRule="auto"/>
        <w:ind w:left="0"/>
        <w:rPr>
          <w:rFonts w:ascii="Times New Roman" w:hAnsi="Times New Roman" w:cs="Times New Roman"/>
          <w:i/>
          <w:szCs w:val="24"/>
        </w:rPr>
      </w:pPr>
      <w:r w:rsidRPr="00414130">
        <w:rPr>
          <w:rFonts w:ascii="Times New Roman" w:hAnsi="Times New Roman" w:cs="Times New Roman"/>
          <w:i/>
          <w:szCs w:val="24"/>
        </w:rPr>
        <w:t>Note: All data referred to below will be provided by the Center for Data Science and the Finance Office, with the exception of student learning assessment data which is generated by the program of study.</w:t>
      </w:r>
    </w:p>
    <w:p w:rsidR="00414130" w:rsidRPr="007A24B1" w:rsidRDefault="00414130" w:rsidP="00414130">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rsidR="00414130" w:rsidRPr="00E115B4" w:rsidRDefault="00414130" w:rsidP="00484CF5">
      <w:pPr>
        <w:pStyle w:val="ListParagraph"/>
        <w:numPr>
          <w:ilvl w:val="0"/>
          <w:numId w:val="27"/>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A130ED">
        <w:rPr>
          <w:rFonts w:ascii="Times New Roman" w:hAnsi="Times New Roman" w:cs="Times New Roman"/>
          <w:sz w:val="24"/>
          <w:szCs w:val="24"/>
        </w:rPr>
        <w:t xml:space="preserve">Please describe the purpose of your program, including how it assists students in </w:t>
      </w:r>
      <w:r>
        <w:rPr>
          <w:rFonts w:ascii="Times New Roman" w:hAnsi="Times New Roman" w:cs="Times New Roman"/>
          <w:sz w:val="24"/>
          <w:szCs w:val="24"/>
        </w:rPr>
        <w:t xml:space="preserve">reaching their goals. </w:t>
      </w:r>
      <w:r w:rsidRPr="00921395">
        <w:rPr>
          <w:rFonts w:ascii="Times New Roman" w:hAnsi="Times New Roman" w:cs="Times New Roman"/>
          <w:color w:val="000000" w:themeColor="text1"/>
          <w:sz w:val="24"/>
          <w:szCs w:val="24"/>
        </w:rPr>
        <w:t>Be sure to note the types of students served by your program (e.g., transfer students, students seeking employment, displaced workers, and so on) and the ways in which your program serves employers and/or the community.</w:t>
      </w:r>
    </w:p>
    <w:p w:rsidR="00414130" w:rsidRDefault="00414130" w:rsidP="00BF578D">
      <w:pPr>
        <w:pStyle w:val="ListParagraph"/>
        <w:autoSpaceDE w:val="0"/>
        <w:autoSpaceDN w:val="0"/>
        <w:adjustRightInd w:val="0"/>
        <w:spacing w:after="0" w:line="240" w:lineRule="auto"/>
        <w:ind w:left="360"/>
        <w:rPr>
          <w:rFonts w:ascii="Times New Roman" w:hAnsi="Times New Roman" w:cs="Times New Roman"/>
          <w:sz w:val="24"/>
          <w:szCs w:val="24"/>
        </w:rPr>
      </w:pPr>
    </w:p>
    <w:p w:rsidR="00414130" w:rsidRPr="00E115B4" w:rsidRDefault="00414130" w:rsidP="00BF578D">
      <w:pPr>
        <w:pStyle w:val="ListParagraph"/>
        <w:autoSpaceDE w:val="0"/>
        <w:autoSpaceDN w:val="0"/>
        <w:adjustRightInd w:val="0"/>
        <w:spacing w:after="0" w:line="240" w:lineRule="auto"/>
        <w:ind w:left="360"/>
        <w:rPr>
          <w:rFonts w:ascii="Times New Roman" w:hAnsi="Times New Roman" w:cs="Times New Roman"/>
          <w:color w:val="000000" w:themeColor="text1"/>
          <w:sz w:val="24"/>
          <w:szCs w:val="24"/>
        </w:rPr>
      </w:pPr>
      <w:r w:rsidRPr="00E115B4">
        <w:rPr>
          <w:rFonts w:ascii="Times New Roman" w:hAnsi="Times New Roman" w:cs="Times New Roman"/>
          <w:sz w:val="24"/>
          <w:szCs w:val="24"/>
        </w:rPr>
        <w:t xml:space="preserve">Include a description of </w:t>
      </w:r>
      <w:r w:rsidRPr="00E115B4">
        <w:rPr>
          <w:rFonts w:ascii="Times New Roman" w:hAnsi="Times New Roman" w:cs="Times New Roman"/>
          <w:color w:val="000000" w:themeColor="text1"/>
          <w:sz w:val="24"/>
          <w:szCs w:val="24"/>
        </w:rPr>
        <w:t>how your program supports the College’s mission and vision and helps to advance the goals outlined in the College's Strategic Plan</w:t>
      </w:r>
      <w:r w:rsidRPr="00E115B4">
        <w:rPr>
          <w:rFonts w:ascii="Times New Roman" w:hAnsi="Times New Roman" w:cs="Times New Roman"/>
          <w:sz w:val="24"/>
          <w:szCs w:val="24"/>
        </w:rPr>
        <w:t xml:space="preserve">/Operation 100%. (Information about the Strategic Plan and Operation 100% can be found in the Strategic Directions tab in myLCC.) </w:t>
      </w:r>
    </w:p>
    <w:p w:rsidR="00414130" w:rsidRPr="00C16348" w:rsidRDefault="00414130" w:rsidP="00BF578D">
      <w:pPr>
        <w:autoSpaceDE w:val="0"/>
        <w:autoSpaceDN w:val="0"/>
        <w:adjustRightInd w:val="0"/>
        <w:spacing w:after="0" w:line="240" w:lineRule="auto"/>
        <w:rPr>
          <w:rFonts w:ascii="Times New Roman" w:hAnsi="Times New Roman" w:cs="Times New Roman"/>
          <w:color w:val="000000" w:themeColor="text1"/>
          <w:sz w:val="24"/>
          <w:szCs w:val="24"/>
        </w:rPr>
      </w:pPr>
    </w:p>
    <w:p w:rsidR="00414130" w:rsidRPr="00C16348" w:rsidRDefault="00414130" w:rsidP="00484CF5">
      <w:pPr>
        <w:pStyle w:val="ListParagraph"/>
        <w:numPr>
          <w:ilvl w:val="0"/>
          <w:numId w:val="27"/>
        </w:numPr>
        <w:autoSpaceDE w:val="0"/>
        <w:autoSpaceDN w:val="0"/>
        <w:adjustRightInd w:val="0"/>
        <w:spacing w:after="0" w:line="240" w:lineRule="auto"/>
        <w:ind w:left="360"/>
        <w:rPr>
          <w:rFonts w:ascii="Times New Roman" w:hAnsi="Times New Roman" w:cs="Times New Roman"/>
          <w:sz w:val="24"/>
          <w:szCs w:val="24"/>
        </w:rPr>
      </w:pPr>
      <w:r w:rsidRPr="00C16348">
        <w:rPr>
          <w:rFonts w:ascii="Times New Roman" w:hAnsi="Times New Roman" w:cs="Times New Roman"/>
          <w:sz w:val="24"/>
          <w:szCs w:val="24"/>
        </w:rPr>
        <w:t>Explain how your program assists LCC in becoming a national leader among community colleges.</w:t>
      </w:r>
    </w:p>
    <w:p w:rsidR="00414130" w:rsidRPr="007A24B1" w:rsidRDefault="00414130" w:rsidP="00414130">
      <w:pPr>
        <w:autoSpaceDE w:val="0"/>
        <w:autoSpaceDN w:val="0"/>
        <w:adjustRightInd w:val="0"/>
        <w:spacing w:after="0" w:line="240" w:lineRule="auto"/>
        <w:rPr>
          <w:rFonts w:ascii="Times New Roman" w:hAnsi="Times New Roman" w:cs="Times New Roman"/>
          <w:color w:val="000000" w:themeColor="text1"/>
          <w:sz w:val="24"/>
          <w:szCs w:val="24"/>
        </w:rPr>
      </w:pPr>
    </w:p>
    <w:p w:rsidR="00414130" w:rsidRDefault="00414130" w:rsidP="00484CF5">
      <w:pPr>
        <w:pStyle w:val="ListParagraph"/>
        <w:numPr>
          <w:ilvl w:val="0"/>
          <w:numId w:val="27"/>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7A24B1">
        <w:rPr>
          <w:rFonts w:ascii="Times New Roman" w:hAnsi="Times New Roman" w:cs="Times New Roman"/>
          <w:color w:val="000000" w:themeColor="text1"/>
          <w:sz w:val="24"/>
          <w:szCs w:val="24"/>
        </w:rPr>
        <w:t xml:space="preserve">Review the enrollment and success data </w:t>
      </w:r>
      <w:r>
        <w:rPr>
          <w:rFonts w:ascii="Times New Roman" w:hAnsi="Times New Roman" w:cs="Times New Roman"/>
          <w:color w:val="000000" w:themeColor="text1"/>
          <w:sz w:val="24"/>
          <w:szCs w:val="24"/>
        </w:rPr>
        <w:t>for your program</w:t>
      </w:r>
      <w:r w:rsidRPr="007A24B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data provided should allow you to do a thorough analysis. Minimally, you will be expected to provide information on the following:</w:t>
      </w:r>
    </w:p>
    <w:p w:rsidR="00414130" w:rsidRPr="00E222D2" w:rsidRDefault="00414130" w:rsidP="00BF578D">
      <w:pPr>
        <w:pStyle w:val="ListParagraph"/>
        <w:ind w:left="180"/>
        <w:rPr>
          <w:rFonts w:ascii="Times New Roman" w:hAnsi="Times New Roman" w:cs="Times New Roman"/>
          <w:color w:val="000000" w:themeColor="text1"/>
          <w:sz w:val="24"/>
          <w:szCs w:val="24"/>
        </w:rPr>
      </w:pPr>
    </w:p>
    <w:p w:rsidR="00414130" w:rsidRDefault="00414130" w:rsidP="00484CF5">
      <w:pPr>
        <w:pStyle w:val="ListParagraph"/>
        <w:numPr>
          <w:ilvl w:val="0"/>
          <w:numId w:val="28"/>
        </w:numPr>
        <w:autoSpaceDE w:val="0"/>
        <w:autoSpaceDN w:val="0"/>
        <w:adjustRightInd w:val="0"/>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any disparate impact related to gender, race, or age;</w:t>
      </w:r>
    </w:p>
    <w:p w:rsidR="00414130" w:rsidRDefault="00414130" w:rsidP="00484CF5">
      <w:pPr>
        <w:pStyle w:val="ListParagraph"/>
        <w:numPr>
          <w:ilvl w:val="0"/>
          <w:numId w:val="28"/>
        </w:numPr>
        <w:autoSpaceDE w:val="0"/>
        <w:autoSpaceDN w:val="0"/>
        <w:adjustRightInd w:val="0"/>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general admissions: year-over-year change in declared program of study enrollment compared to overall college enrollment; and </w:t>
      </w:r>
    </w:p>
    <w:p w:rsidR="00414130" w:rsidRDefault="00414130" w:rsidP="00484CF5">
      <w:pPr>
        <w:pStyle w:val="ListParagraph"/>
        <w:numPr>
          <w:ilvl w:val="0"/>
          <w:numId w:val="28"/>
        </w:numPr>
        <w:autoSpaceDE w:val="0"/>
        <w:autoSpaceDN w:val="0"/>
        <w:adjustRightInd w:val="0"/>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programs of study that your program’s courses serve </w:t>
      </w:r>
      <w:r w:rsidRPr="00A130ED">
        <w:rPr>
          <w:rFonts w:ascii="Times New Roman" w:hAnsi="Times New Roman" w:cs="Times New Roman"/>
          <w:sz w:val="24"/>
          <w:szCs w:val="24"/>
        </w:rPr>
        <w:t>(for example, the Biology Program offering a course for nursing students).</w:t>
      </w:r>
    </w:p>
    <w:p w:rsidR="00414130" w:rsidRPr="00611D0A" w:rsidRDefault="00414130" w:rsidP="00414130">
      <w:pPr>
        <w:autoSpaceDE w:val="0"/>
        <w:autoSpaceDN w:val="0"/>
        <w:adjustRightInd w:val="0"/>
        <w:spacing w:after="0" w:line="240" w:lineRule="auto"/>
        <w:rPr>
          <w:rFonts w:ascii="Times New Roman" w:hAnsi="Times New Roman" w:cs="Times New Roman"/>
          <w:color w:val="000000" w:themeColor="text1"/>
          <w:sz w:val="24"/>
          <w:szCs w:val="24"/>
        </w:rPr>
      </w:pPr>
    </w:p>
    <w:p w:rsidR="00414130" w:rsidRDefault="00414130" w:rsidP="00484CF5">
      <w:pPr>
        <w:pStyle w:val="ListParagraph"/>
        <w:numPr>
          <w:ilvl w:val="0"/>
          <w:numId w:val="27"/>
        </w:numPr>
        <w:autoSpaceDE w:val="0"/>
        <w:autoSpaceDN w:val="0"/>
        <w:adjustRightInd w:val="0"/>
        <w:spacing w:after="0" w:line="24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Regarding student </w:t>
      </w:r>
      <w:r w:rsidRPr="00C16348">
        <w:rPr>
          <w:rFonts w:ascii="Times New Roman" w:hAnsi="Times New Roman" w:cs="Times New Roman"/>
          <w:color w:val="000000" w:themeColor="text1"/>
          <w:sz w:val="24"/>
          <w:szCs w:val="24"/>
        </w:rPr>
        <w:t>retention (percentage of freshmen who re-enroll the next academic year as sophomores) and per</w:t>
      </w:r>
      <w:r>
        <w:rPr>
          <w:rFonts w:ascii="Times New Roman" w:hAnsi="Times New Roman" w:cs="Times New Roman"/>
          <w:color w:val="000000" w:themeColor="text1"/>
          <w:sz w:val="24"/>
          <w:szCs w:val="24"/>
        </w:rPr>
        <w:t xml:space="preserve">sistence </w:t>
      </w:r>
      <w:r w:rsidRPr="00A130ED">
        <w:rPr>
          <w:rFonts w:ascii="Times New Roman" w:hAnsi="Times New Roman" w:cs="Times New Roman"/>
          <w:sz w:val="24"/>
          <w:szCs w:val="24"/>
        </w:rPr>
        <w:t>(percentage of students progressing toward their goals)</w:t>
      </w:r>
      <w:r>
        <w:rPr>
          <w:rFonts w:ascii="Times New Roman" w:hAnsi="Times New Roman" w:cs="Times New Roman"/>
          <w:color w:val="000000" w:themeColor="text1"/>
          <w:sz w:val="24"/>
          <w:szCs w:val="24"/>
        </w:rPr>
        <w:t>, please provide information on the following:</w:t>
      </w:r>
    </w:p>
    <w:p w:rsidR="00414130" w:rsidRPr="009C0B06" w:rsidRDefault="00414130" w:rsidP="00BF578D">
      <w:pPr>
        <w:pStyle w:val="ListParagraph"/>
        <w:autoSpaceDE w:val="0"/>
        <w:autoSpaceDN w:val="0"/>
        <w:adjustRightInd w:val="0"/>
        <w:spacing w:after="0" w:line="240" w:lineRule="auto"/>
        <w:ind w:left="360"/>
        <w:rPr>
          <w:rFonts w:ascii="Times New Roman" w:hAnsi="Times New Roman" w:cs="Times New Roman"/>
          <w:color w:val="000000" w:themeColor="text1"/>
          <w:sz w:val="24"/>
          <w:szCs w:val="24"/>
        </w:rPr>
      </w:pPr>
    </w:p>
    <w:p w:rsidR="00414130" w:rsidRDefault="00414130" w:rsidP="00484CF5">
      <w:pPr>
        <w:pStyle w:val="ListParagraph"/>
        <w:numPr>
          <w:ilvl w:val="0"/>
          <w:numId w:val="29"/>
        </w:numPr>
        <w:autoSpaceDE w:val="0"/>
        <w:autoSpaceDN w:val="0"/>
        <w:adjustRightInd w:val="0"/>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identify a</w:t>
      </w:r>
      <w:r w:rsidRPr="004B344F">
        <w:rPr>
          <w:rFonts w:ascii="Times New Roman" w:hAnsi="Times New Roman" w:cs="Times New Roman"/>
          <w:color w:val="000000" w:themeColor="text1"/>
          <w:sz w:val="24"/>
          <w:szCs w:val="24"/>
        </w:rPr>
        <w:t>ny disparate impact related to gender, race, or age</w:t>
      </w:r>
      <w:r>
        <w:rPr>
          <w:rFonts w:ascii="Times New Roman" w:hAnsi="Times New Roman" w:cs="Times New Roman"/>
          <w:color w:val="000000" w:themeColor="text1"/>
          <w:sz w:val="24"/>
          <w:szCs w:val="24"/>
        </w:rPr>
        <w:t>; and</w:t>
      </w:r>
    </w:p>
    <w:p w:rsidR="00414130" w:rsidRDefault="00414130" w:rsidP="00484CF5">
      <w:pPr>
        <w:pStyle w:val="ListParagraph"/>
        <w:numPr>
          <w:ilvl w:val="0"/>
          <w:numId w:val="29"/>
        </w:numPr>
        <w:autoSpaceDE w:val="0"/>
        <w:autoSpaceDN w:val="0"/>
        <w:adjustRightInd w:val="0"/>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7A24B1">
        <w:rPr>
          <w:rFonts w:ascii="Times New Roman" w:hAnsi="Times New Roman" w:cs="Times New Roman"/>
          <w:color w:val="000000" w:themeColor="text1"/>
          <w:sz w:val="24"/>
          <w:szCs w:val="24"/>
        </w:rPr>
        <w:t>escribe and analyze any patterns or anomalies that you notice with respect to these retention and persistence data.</w:t>
      </w:r>
      <w:r>
        <w:rPr>
          <w:rFonts w:ascii="Times New Roman" w:hAnsi="Times New Roman" w:cs="Times New Roman"/>
          <w:color w:val="000000" w:themeColor="text1"/>
          <w:sz w:val="24"/>
          <w:szCs w:val="24"/>
        </w:rPr>
        <w:t xml:space="preserve"> In addition;</w:t>
      </w:r>
    </w:p>
    <w:p w:rsidR="00414130" w:rsidRDefault="00414130" w:rsidP="00484CF5">
      <w:pPr>
        <w:pStyle w:val="ListParagraph"/>
        <w:numPr>
          <w:ilvl w:val="2"/>
          <w:numId w:val="29"/>
        </w:numPr>
        <w:autoSpaceDE w:val="0"/>
        <w:autoSpaceDN w:val="0"/>
        <w:adjustRightInd w:val="0"/>
        <w:spacing w:after="0" w:line="240" w:lineRule="auto"/>
        <w:ind w:left="1620"/>
        <w:rPr>
          <w:rFonts w:ascii="Times New Roman" w:hAnsi="Times New Roman" w:cs="Times New Roman"/>
          <w:color w:val="000000" w:themeColor="text1"/>
          <w:sz w:val="24"/>
          <w:szCs w:val="24"/>
        </w:rPr>
      </w:pPr>
      <w:r w:rsidRPr="009C0B06">
        <w:rPr>
          <w:rFonts w:ascii="Times New Roman" w:hAnsi="Times New Roman" w:cs="Times New Roman"/>
          <w:color w:val="000000" w:themeColor="text1"/>
          <w:sz w:val="24"/>
          <w:szCs w:val="24"/>
        </w:rPr>
        <w:t>What do you make of these patterns or anomalies?</w:t>
      </w:r>
    </w:p>
    <w:p w:rsidR="00414130" w:rsidRPr="009C0B06" w:rsidRDefault="00414130" w:rsidP="00484CF5">
      <w:pPr>
        <w:pStyle w:val="ListParagraph"/>
        <w:numPr>
          <w:ilvl w:val="2"/>
          <w:numId w:val="29"/>
        </w:numPr>
        <w:autoSpaceDE w:val="0"/>
        <w:autoSpaceDN w:val="0"/>
        <w:adjustRightInd w:val="0"/>
        <w:spacing w:after="0" w:line="240" w:lineRule="auto"/>
        <w:ind w:left="1620"/>
        <w:rPr>
          <w:rFonts w:ascii="Times New Roman" w:hAnsi="Times New Roman" w:cs="Times New Roman"/>
          <w:color w:val="000000" w:themeColor="text1"/>
          <w:sz w:val="24"/>
          <w:szCs w:val="24"/>
        </w:rPr>
      </w:pPr>
      <w:r w:rsidRPr="009C0B06">
        <w:rPr>
          <w:rFonts w:ascii="Times New Roman" w:hAnsi="Times New Roman" w:cs="Times New Roman"/>
          <w:color w:val="000000" w:themeColor="text1"/>
          <w:sz w:val="24"/>
          <w:szCs w:val="24"/>
        </w:rPr>
        <w:t xml:space="preserve">What actions should be taken for continuous improvement? </w:t>
      </w:r>
    </w:p>
    <w:p w:rsidR="00414130" w:rsidRPr="004B344F" w:rsidRDefault="00414130" w:rsidP="00484CF5">
      <w:pPr>
        <w:pStyle w:val="ListParagraph"/>
        <w:numPr>
          <w:ilvl w:val="0"/>
          <w:numId w:val="29"/>
        </w:numPr>
        <w:autoSpaceDE w:val="0"/>
        <w:autoSpaceDN w:val="0"/>
        <w:adjustRightInd w:val="0"/>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4B344F">
        <w:rPr>
          <w:rFonts w:ascii="Times New Roman" w:hAnsi="Times New Roman" w:cs="Times New Roman"/>
          <w:color w:val="000000" w:themeColor="text1"/>
          <w:sz w:val="24"/>
          <w:szCs w:val="24"/>
        </w:rPr>
        <w:t>ompare program-specific information with institutional data</w:t>
      </w:r>
      <w:r>
        <w:rPr>
          <w:rFonts w:ascii="Times New Roman" w:hAnsi="Times New Roman" w:cs="Times New Roman"/>
          <w:color w:val="000000" w:themeColor="text1"/>
          <w:sz w:val="24"/>
          <w:szCs w:val="24"/>
        </w:rPr>
        <w:t>.</w:t>
      </w:r>
    </w:p>
    <w:p w:rsidR="00414130" w:rsidRPr="007A24B1" w:rsidRDefault="00414130" w:rsidP="00BF578D">
      <w:pPr>
        <w:pStyle w:val="ListParagraph"/>
        <w:ind w:left="180"/>
        <w:rPr>
          <w:rFonts w:ascii="Times New Roman" w:hAnsi="Times New Roman" w:cs="Times New Roman"/>
          <w:color w:val="000000" w:themeColor="text1"/>
          <w:sz w:val="24"/>
          <w:szCs w:val="24"/>
        </w:rPr>
      </w:pPr>
    </w:p>
    <w:p w:rsidR="00414130" w:rsidRPr="00414130" w:rsidRDefault="00414130" w:rsidP="00484CF5">
      <w:pPr>
        <w:pStyle w:val="ListParagraph"/>
        <w:numPr>
          <w:ilvl w:val="0"/>
          <w:numId w:val="27"/>
        </w:numPr>
        <w:ind w:left="360"/>
        <w:rPr>
          <w:rFonts w:ascii="Times New Roman" w:hAnsi="Times New Roman" w:cs="Times New Roman"/>
          <w:color w:val="000000" w:themeColor="text1"/>
          <w:sz w:val="24"/>
          <w:szCs w:val="24"/>
        </w:rPr>
      </w:pPr>
      <w:r w:rsidRPr="00414130">
        <w:rPr>
          <w:rFonts w:ascii="Times New Roman" w:hAnsi="Times New Roman" w:cs="Times New Roman"/>
          <w:color w:val="000000" w:themeColor="text1"/>
          <w:sz w:val="24"/>
          <w:szCs w:val="24"/>
        </w:rPr>
        <w:br w:type="page"/>
        <w:t xml:space="preserve">Regarding completion data, please provide information on the following:  </w:t>
      </w:r>
    </w:p>
    <w:p w:rsidR="00414130" w:rsidRPr="009C0B06" w:rsidRDefault="00414130" w:rsidP="00BF578D">
      <w:pPr>
        <w:pStyle w:val="ListParagraph"/>
        <w:autoSpaceDE w:val="0"/>
        <w:autoSpaceDN w:val="0"/>
        <w:adjustRightInd w:val="0"/>
        <w:spacing w:after="0" w:line="240" w:lineRule="auto"/>
        <w:ind w:left="360"/>
        <w:rPr>
          <w:rFonts w:ascii="Times New Roman" w:hAnsi="Times New Roman" w:cs="Times New Roman"/>
          <w:color w:val="000000" w:themeColor="text1"/>
          <w:sz w:val="24"/>
          <w:szCs w:val="24"/>
        </w:rPr>
      </w:pPr>
    </w:p>
    <w:p w:rsidR="00414130" w:rsidRDefault="00414130" w:rsidP="00484CF5">
      <w:pPr>
        <w:pStyle w:val="ListParagraph"/>
        <w:numPr>
          <w:ilvl w:val="0"/>
          <w:numId w:val="29"/>
        </w:numPr>
        <w:autoSpaceDE w:val="0"/>
        <w:autoSpaceDN w:val="0"/>
        <w:adjustRightInd w:val="0"/>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identify a</w:t>
      </w:r>
      <w:r w:rsidRPr="004B344F">
        <w:rPr>
          <w:rFonts w:ascii="Times New Roman" w:hAnsi="Times New Roman" w:cs="Times New Roman"/>
          <w:color w:val="000000" w:themeColor="text1"/>
          <w:sz w:val="24"/>
          <w:szCs w:val="24"/>
        </w:rPr>
        <w:t>ny disparate impact related to gender, race, or age</w:t>
      </w:r>
      <w:r>
        <w:rPr>
          <w:rFonts w:ascii="Times New Roman" w:hAnsi="Times New Roman" w:cs="Times New Roman"/>
          <w:color w:val="000000" w:themeColor="text1"/>
          <w:sz w:val="24"/>
          <w:szCs w:val="24"/>
        </w:rPr>
        <w:t>; and</w:t>
      </w:r>
    </w:p>
    <w:p w:rsidR="00414130" w:rsidRDefault="00414130" w:rsidP="00484CF5">
      <w:pPr>
        <w:pStyle w:val="ListParagraph"/>
        <w:numPr>
          <w:ilvl w:val="0"/>
          <w:numId w:val="29"/>
        </w:numPr>
        <w:autoSpaceDE w:val="0"/>
        <w:autoSpaceDN w:val="0"/>
        <w:adjustRightInd w:val="0"/>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9C0B06">
        <w:rPr>
          <w:rFonts w:ascii="Times New Roman" w:hAnsi="Times New Roman" w:cs="Times New Roman"/>
          <w:color w:val="000000" w:themeColor="text1"/>
          <w:sz w:val="24"/>
          <w:szCs w:val="24"/>
        </w:rPr>
        <w:t>escribe and analyze any patterns or anomalies that you notice with respect to these completion data.</w:t>
      </w:r>
      <w:r>
        <w:rPr>
          <w:rFonts w:ascii="Times New Roman" w:hAnsi="Times New Roman" w:cs="Times New Roman"/>
          <w:color w:val="000000" w:themeColor="text1"/>
          <w:sz w:val="24"/>
          <w:szCs w:val="24"/>
        </w:rPr>
        <w:t xml:space="preserve"> In addition;</w:t>
      </w:r>
    </w:p>
    <w:p w:rsidR="00414130" w:rsidRDefault="00414130" w:rsidP="00484CF5">
      <w:pPr>
        <w:pStyle w:val="ListParagraph"/>
        <w:numPr>
          <w:ilvl w:val="2"/>
          <w:numId w:val="29"/>
        </w:numPr>
        <w:autoSpaceDE w:val="0"/>
        <w:autoSpaceDN w:val="0"/>
        <w:adjustRightInd w:val="0"/>
        <w:spacing w:after="0" w:line="240" w:lineRule="auto"/>
        <w:ind w:left="1620"/>
        <w:rPr>
          <w:rFonts w:ascii="Times New Roman" w:hAnsi="Times New Roman" w:cs="Times New Roman"/>
          <w:color w:val="000000" w:themeColor="text1"/>
          <w:sz w:val="24"/>
          <w:szCs w:val="24"/>
        </w:rPr>
      </w:pPr>
      <w:r w:rsidRPr="009C0B06">
        <w:rPr>
          <w:rFonts w:ascii="Times New Roman" w:hAnsi="Times New Roman" w:cs="Times New Roman"/>
          <w:color w:val="000000" w:themeColor="text1"/>
          <w:sz w:val="24"/>
          <w:szCs w:val="24"/>
        </w:rPr>
        <w:t>What do you make of these patterns or anomalies?</w:t>
      </w:r>
    </w:p>
    <w:p w:rsidR="00414130" w:rsidRDefault="00414130" w:rsidP="00484CF5">
      <w:pPr>
        <w:pStyle w:val="ListParagraph"/>
        <w:numPr>
          <w:ilvl w:val="2"/>
          <w:numId w:val="29"/>
        </w:numPr>
        <w:autoSpaceDE w:val="0"/>
        <w:autoSpaceDN w:val="0"/>
        <w:adjustRightInd w:val="0"/>
        <w:spacing w:after="0" w:line="240" w:lineRule="auto"/>
        <w:ind w:left="1620"/>
        <w:rPr>
          <w:rFonts w:ascii="Times New Roman" w:hAnsi="Times New Roman" w:cs="Times New Roman"/>
          <w:color w:val="000000" w:themeColor="text1"/>
          <w:sz w:val="24"/>
          <w:szCs w:val="24"/>
        </w:rPr>
      </w:pPr>
      <w:r w:rsidRPr="009C0B06">
        <w:rPr>
          <w:rFonts w:ascii="Times New Roman" w:hAnsi="Times New Roman" w:cs="Times New Roman"/>
          <w:color w:val="000000" w:themeColor="text1"/>
          <w:sz w:val="24"/>
          <w:szCs w:val="24"/>
        </w:rPr>
        <w:t>What actions should be taken for continuous improvement?</w:t>
      </w:r>
    </w:p>
    <w:p w:rsidR="00414130" w:rsidRPr="00A130ED" w:rsidRDefault="00414130" w:rsidP="00BF578D">
      <w:pPr>
        <w:autoSpaceDE w:val="0"/>
        <w:autoSpaceDN w:val="0"/>
        <w:adjustRightInd w:val="0"/>
        <w:spacing w:after="0" w:line="240" w:lineRule="auto"/>
        <w:ind w:left="1260"/>
        <w:rPr>
          <w:rFonts w:ascii="Times New Roman" w:hAnsi="Times New Roman" w:cs="Times New Roman"/>
          <w:color w:val="000000" w:themeColor="text1"/>
          <w:sz w:val="24"/>
          <w:szCs w:val="24"/>
        </w:rPr>
      </w:pPr>
    </w:p>
    <w:p w:rsidR="00414130" w:rsidRPr="00C958F8" w:rsidRDefault="00414130" w:rsidP="00484CF5">
      <w:pPr>
        <w:pStyle w:val="ListParagraph"/>
        <w:numPr>
          <w:ilvl w:val="0"/>
          <w:numId w:val="27"/>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Taking into account program data, as well as factors s</w:t>
      </w:r>
      <w:r>
        <w:rPr>
          <w:rFonts w:ascii="Times New Roman" w:hAnsi="Times New Roman" w:cs="Times New Roman"/>
          <w:color w:val="000000" w:themeColor="text1"/>
          <w:sz w:val="24"/>
          <w:szCs w:val="24"/>
        </w:rPr>
        <w:t>uch as current program faculty</w:t>
      </w:r>
      <w:r w:rsidRPr="00C958F8">
        <w:rPr>
          <w:rFonts w:ascii="Times New Roman" w:hAnsi="Times New Roman" w:cs="Times New Roman"/>
          <w:color w:val="000000" w:themeColor="text1"/>
          <w:sz w:val="24"/>
          <w:szCs w:val="24"/>
        </w:rPr>
        <w:t xml:space="preserve"> area</w:t>
      </w:r>
      <w:r>
        <w:rPr>
          <w:rFonts w:ascii="Times New Roman" w:hAnsi="Times New Roman" w:cs="Times New Roman"/>
          <w:color w:val="000000" w:themeColor="text1"/>
          <w:sz w:val="24"/>
          <w:szCs w:val="24"/>
        </w:rPr>
        <w:t>s of</w:t>
      </w:r>
      <w:r w:rsidRPr="00C958F8">
        <w:rPr>
          <w:rFonts w:ascii="Times New Roman" w:hAnsi="Times New Roman" w:cs="Times New Roman"/>
          <w:color w:val="000000" w:themeColor="text1"/>
          <w:sz w:val="24"/>
          <w:szCs w:val="24"/>
        </w:rPr>
        <w:t xml:space="preserve"> expertise, the program's need for specific area expertise, the present and projected needs of business and industry, and the like, please indicate:</w:t>
      </w:r>
    </w:p>
    <w:p w:rsidR="00414130" w:rsidRPr="00C958F8" w:rsidRDefault="00414130" w:rsidP="00BF578D">
      <w:pPr>
        <w:autoSpaceDE w:val="0"/>
        <w:autoSpaceDN w:val="0"/>
        <w:adjustRightInd w:val="0"/>
        <w:spacing w:after="0" w:line="240" w:lineRule="auto"/>
        <w:rPr>
          <w:rFonts w:ascii="Times New Roman" w:hAnsi="Times New Roman" w:cs="Times New Roman"/>
          <w:color w:val="000000" w:themeColor="text1"/>
          <w:sz w:val="24"/>
          <w:szCs w:val="24"/>
        </w:rPr>
      </w:pPr>
    </w:p>
    <w:p w:rsidR="00414130" w:rsidRPr="00C958F8" w:rsidRDefault="00414130" w:rsidP="00484CF5">
      <w:pPr>
        <w:pStyle w:val="ListParagraph"/>
        <w:numPr>
          <w:ilvl w:val="0"/>
          <w:numId w:val="31"/>
        </w:numPr>
        <w:autoSpaceDE w:val="0"/>
        <w:autoSpaceDN w:val="0"/>
        <w:adjustRightInd w:val="0"/>
        <w:spacing w:after="0" w:line="240" w:lineRule="auto"/>
        <w:ind w:left="11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Are there</w:t>
      </w:r>
      <w:r w:rsidRPr="00C958F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any critical issues in staffing? For example:</w:t>
      </w:r>
    </w:p>
    <w:p w:rsidR="00414130" w:rsidRPr="00C958F8" w:rsidRDefault="00414130" w:rsidP="00484CF5">
      <w:pPr>
        <w:pStyle w:val="ListParagraph"/>
        <w:numPr>
          <w:ilvl w:val="1"/>
          <w:numId w:val="31"/>
        </w:numPr>
        <w:autoSpaceDE w:val="0"/>
        <w:autoSpaceDN w:val="0"/>
        <w:adjustRightInd w:val="0"/>
        <w:spacing w:after="0" w:line="240" w:lineRule="auto"/>
        <w:ind w:left="18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 there a need for a</w:t>
      </w:r>
      <w:r w:rsidRPr="00C958F8">
        <w:rPr>
          <w:rFonts w:ascii="Times New Roman" w:hAnsi="Times New Roman" w:cs="Times New Roman"/>
          <w:color w:val="000000" w:themeColor="text1"/>
          <w:sz w:val="24"/>
          <w:szCs w:val="24"/>
        </w:rPr>
        <w:t>dditional faculty for multiple sections</w:t>
      </w:r>
      <w:r>
        <w:rPr>
          <w:rFonts w:ascii="Times New Roman" w:hAnsi="Times New Roman" w:cs="Times New Roman"/>
          <w:color w:val="000000" w:themeColor="text1"/>
          <w:sz w:val="24"/>
          <w:szCs w:val="24"/>
        </w:rPr>
        <w:t>?</w:t>
      </w:r>
    </w:p>
    <w:p w:rsidR="00414130" w:rsidRPr="00C958F8" w:rsidRDefault="00414130" w:rsidP="00484CF5">
      <w:pPr>
        <w:pStyle w:val="ListParagraph"/>
        <w:numPr>
          <w:ilvl w:val="1"/>
          <w:numId w:val="31"/>
        </w:numPr>
        <w:autoSpaceDE w:val="0"/>
        <w:autoSpaceDN w:val="0"/>
        <w:adjustRightInd w:val="0"/>
        <w:spacing w:after="0" w:line="240" w:lineRule="auto"/>
        <w:ind w:left="18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Are there c</w:t>
      </w:r>
      <w:r w:rsidRPr="00C958F8">
        <w:rPr>
          <w:rFonts w:ascii="Times New Roman" w:hAnsi="Times New Roman" w:cs="Times New Roman"/>
          <w:color w:val="000000" w:themeColor="text1"/>
          <w:sz w:val="24"/>
          <w:szCs w:val="24"/>
        </w:rPr>
        <w:t>hanges in status for faculty</w:t>
      </w:r>
      <w:r>
        <w:rPr>
          <w:rFonts w:ascii="Times New Roman" w:hAnsi="Times New Roman" w:cs="Times New Roman"/>
          <w:color w:val="000000" w:themeColor="text1"/>
          <w:sz w:val="24"/>
          <w:szCs w:val="24"/>
        </w:rPr>
        <w:t xml:space="preserve">, </w:t>
      </w:r>
      <w:r w:rsidRPr="00A130ED">
        <w:rPr>
          <w:rFonts w:ascii="Times New Roman" w:hAnsi="Times New Roman" w:cs="Times New Roman"/>
          <w:sz w:val="24"/>
          <w:szCs w:val="24"/>
        </w:rPr>
        <w:t>requiring considerations in section assignments</w:t>
      </w:r>
      <w:r>
        <w:rPr>
          <w:rFonts w:ascii="Times New Roman" w:hAnsi="Times New Roman" w:cs="Times New Roman"/>
          <w:color w:val="000000" w:themeColor="text1"/>
          <w:sz w:val="24"/>
          <w:szCs w:val="24"/>
        </w:rPr>
        <w:t>?</w:t>
      </w:r>
    </w:p>
    <w:p w:rsidR="00414130" w:rsidRPr="00C958F8" w:rsidRDefault="00414130" w:rsidP="00484CF5">
      <w:pPr>
        <w:pStyle w:val="ListParagraph"/>
        <w:numPr>
          <w:ilvl w:val="1"/>
          <w:numId w:val="31"/>
        </w:numPr>
        <w:autoSpaceDE w:val="0"/>
        <w:autoSpaceDN w:val="0"/>
        <w:adjustRightInd w:val="0"/>
        <w:spacing w:after="0" w:line="240" w:lineRule="auto"/>
        <w:ind w:left="18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Are f</w:t>
      </w:r>
      <w:r w:rsidRPr="00C958F8">
        <w:rPr>
          <w:rFonts w:ascii="Times New Roman" w:hAnsi="Times New Roman" w:cs="Times New Roman"/>
          <w:color w:val="000000" w:themeColor="text1"/>
          <w:sz w:val="24"/>
          <w:szCs w:val="24"/>
        </w:rPr>
        <w:t xml:space="preserve">aculty </w:t>
      </w:r>
      <w:r>
        <w:rPr>
          <w:rFonts w:ascii="Times New Roman" w:hAnsi="Times New Roman" w:cs="Times New Roman"/>
          <w:color w:val="000000" w:themeColor="text1"/>
          <w:sz w:val="24"/>
          <w:szCs w:val="24"/>
        </w:rPr>
        <w:t xml:space="preserve">needed </w:t>
      </w:r>
      <w:r w:rsidRPr="00C958F8">
        <w:rPr>
          <w:rFonts w:ascii="Times New Roman" w:hAnsi="Times New Roman" w:cs="Times New Roman"/>
          <w:color w:val="000000" w:themeColor="text1"/>
          <w:sz w:val="24"/>
          <w:szCs w:val="24"/>
        </w:rPr>
        <w:t xml:space="preserve">to </w:t>
      </w:r>
      <w:r w:rsidRPr="00A130ED">
        <w:rPr>
          <w:rFonts w:ascii="Times New Roman" w:hAnsi="Times New Roman" w:cs="Times New Roman"/>
          <w:sz w:val="24"/>
          <w:szCs w:val="24"/>
        </w:rPr>
        <w:t>develop/revise/</w:t>
      </w:r>
      <w:r w:rsidRPr="00C958F8">
        <w:rPr>
          <w:rFonts w:ascii="Times New Roman" w:hAnsi="Times New Roman" w:cs="Times New Roman"/>
          <w:color w:val="000000" w:themeColor="text1"/>
          <w:sz w:val="24"/>
          <w:szCs w:val="24"/>
        </w:rPr>
        <w:t>teach new</w:t>
      </w:r>
      <w:r w:rsidRPr="00A130ED">
        <w:rPr>
          <w:rFonts w:ascii="Times New Roman" w:hAnsi="Times New Roman" w:cs="Times New Roman"/>
          <w:sz w:val="24"/>
          <w:szCs w:val="24"/>
        </w:rPr>
        <w:t>/different</w:t>
      </w:r>
      <w:r w:rsidRPr="00C958F8">
        <w:rPr>
          <w:rFonts w:ascii="Times New Roman" w:hAnsi="Times New Roman" w:cs="Times New Roman"/>
          <w:color w:val="000000" w:themeColor="text1"/>
          <w:sz w:val="24"/>
          <w:szCs w:val="24"/>
        </w:rPr>
        <w:t xml:space="preserve"> courses</w:t>
      </w:r>
      <w:r>
        <w:rPr>
          <w:rFonts w:ascii="Times New Roman" w:hAnsi="Times New Roman" w:cs="Times New Roman"/>
          <w:color w:val="000000" w:themeColor="text1"/>
          <w:sz w:val="24"/>
          <w:szCs w:val="24"/>
        </w:rPr>
        <w:t>?</w:t>
      </w:r>
    </w:p>
    <w:p w:rsidR="00414130" w:rsidRPr="00C958F8" w:rsidRDefault="00414130" w:rsidP="00484CF5">
      <w:pPr>
        <w:pStyle w:val="ListParagraph"/>
        <w:numPr>
          <w:ilvl w:val="0"/>
          <w:numId w:val="31"/>
        </w:numPr>
        <w:autoSpaceDE w:val="0"/>
        <w:autoSpaceDN w:val="0"/>
        <w:adjustRightInd w:val="0"/>
        <w:spacing w:after="0" w:line="240" w:lineRule="auto"/>
        <w:ind w:left="11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w:t>
      </w:r>
      <w:r w:rsidRPr="00C958F8">
        <w:rPr>
          <w:rFonts w:ascii="Times New Roman" w:hAnsi="Times New Roman" w:cs="Times New Roman"/>
          <w:color w:val="000000" w:themeColor="text1"/>
          <w:sz w:val="24"/>
          <w:szCs w:val="24"/>
        </w:rPr>
        <w:t xml:space="preserve"> concrete, measureable steps/actions need to be t</w:t>
      </w:r>
      <w:r>
        <w:rPr>
          <w:rFonts w:ascii="Times New Roman" w:hAnsi="Times New Roman" w:cs="Times New Roman"/>
          <w:color w:val="000000" w:themeColor="text1"/>
          <w:sz w:val="24"/>
          <w:szCs w:val="24"/>
        </w:rPr>
        <w:t>aken to strengthen your program?</w:t>
      </w:r>
    </w:p>
    <w:p w:rsidR="00414130" w:rsidRPr="00C958F8" w:rsidRDefault="00414130" w:rsidP="00BF578D">
      <w:pPr>
        <w:autoSpaceDE w:val="0"/>
        <w:autoSpaceDN w:val="0"/>
        <w:adjustRightInd w:val="0"/>
        <w:spacing w:after="0" w:line="240" w:lineRule="auto"/>
        <w:rPr>
          <w:rFonts w:ascii="Times New Roman" w:hAnsi="Times New Roman" w:cs="Times New Roman"/>
          <w:color w:val="000000" w:themeColor="text1"/>
          <w:sz w:val="24"/>
          <w:szCs w:val="24"/>
        </w:rPr>
      </w:pPr>
    </w:p>
    <w:p w:rsidR="00414130" w:rsidRPr="00C958F8" w:rsidRDefault="00414130" w:rsidP="00484CF5">
      <w:pPr>
        <w:pStyle w:val="ListParagraph"/>
        <w:numPr>
          <w:ilvl w:val="0"/>
          <w:numId w:val="27"/>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Discuss your program</w:t>
      </w:r>
      <w:r>
        <w:rPr>
          <w:rFonts w:ascii="Times New Roman" w:hAnsi="Times New Roman" w:cs="Times New Roman"/>
          <w:color w:val="000000" w:themeColor="text1"/>
          <w:sz w:val="24"/>
          <w:szCs w:val="24"/>
        </w:rPr>
        <w:t>s individual courses and programs</w:t>
      </w:r>
      <w:r w:rsidRPr="00C958F8">
        <w:rPr>
          <w:rFonts w:ascii="Times New Roman" w:hAnsi="Times New Roman" w:cs="Times New Roman"/>
          <w:color w:val="000000" w:themeColor="text1"/>
          <w:sz w:val="24"/>
          <w:szCs w:val="24"/>
        </w:rPr>
        <w:t xml:space="preserve"> of study and how they reflect currency and relev</w:t>
      </w:r>
      <w:r>
        <w:rPr>
          <w:rFonts w:ascii="Times New Roman" w:hAnsi="Times New Roman" w:cs="Times New Roman"/>
          <w:color w:val="000000" w:themeColor="text1"/>
          <w:sz w:val="24"/>
          <w:szCs w:val="24"/>
        </w:rPr>
        <w:t>ance. Provide supporting data. In addition:</w:t>
      </w:r>
    </w:p>
    <w:p w:rsidR="00414130" w:rsidRPr="00C958F8" w:rsidRDefault="00414130" w:rsidP="00BF578D">
      <w:pPr>
        <w:autoSpaceDE w:val="0"/>
        <w:autoSpaceDN w:val="0"/>
        <w:adjustRightInd w:val="0"/>
        <w:spacing w:after="0" w:line="240" w:lineRule="auto"/>
        <w:rPr>
          <w:rFonts w:ascii="Times New Roman" w:hAnsi="Times New Roman" w:cs="Times New Roman"/>
          <w:color w:val="000000" w:themeColor="text1"/>
          <w:sz w:val="24"/>
          <w:szCs w:val="24"/>
        </w:rPr>
      </w:pPr>
    </w:p>
    <w:p w:rsidR="00414130" w:rsidRPr="00C958F8" w:rsidRDefault="00414130" w:rsidP="00484CF5">
      <w:pPr>
        <w:pStyle w:val="ListParagraph"/>
        <w:numPr>
          <w:ilvl w:val="0"/>
          <w:numId w:val="30"/>
        </w:numPr>
        <w:autoSpaceDE w:val="0"/>
        <w:autoSpaceDN w:val="0"/>
        <w:adjustRightInd w:val="0"/>
        <w:spacing w:after="0" w:line="240" w:lineRule="auto"/>
        <w:ind w:left="108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 xml:space="preserve">How </w:t>
      </w:r>
      <w:r>
        <w:rPr>
          <w:rFonts w:ascii="Times New Roman" w:hAnsi="Times New Roman" w:cs="Times New Roman"/>
          <w:color w:val="000000" w:themeColor="text1"/>
          <w:sz w:val="24"/>
          <w:szCs w:val="24"/>
        </w:rPr>
        <w:t xml:space="preserve">do </w:t>
      </w:r>
      <w:r w:rsidRPr="00C958F8">
        <w:rPr>
          <w:rFonts w:ascii="Times New Roman" w:hAnsi="Times New Roman" w:cs="Times New Roman"/>
          <w:color w:val="000000" w:themeColor="text1"/>
          <w:sz w:val="24"/>
          <w:szCs w:val="24"/>
        </w:rPr>
        <w:t xml:space="preserve">teaching strategies change based on </w:t>
      </w:r>
      <w:r>
        <w:rPr>
          <w:rFonts w:ascii="Times New Roman" w:hAnsi="Times New Roman" w:cs="Times New Roman"/>
          <w:color w:val="000000" w:themeColor="text1"/>
          <w:sz w:val="24"/>
          <w:szCs w:val="24"/>
        </w:rPr>
        <w:t xml:space="preserve">course- </w:t>
      </w:r>
      <w:r w:rsidRPr="00C958F8">
        <w:rPr>
          <w:rFonts w:ascii="Times New Roman" w:hAnsi="Times New Roman" w:cs="Times New Roman"/>
          <w:color w:val="000000" w:themeColor="text1"/>
          <w:sz w:val="24"/>
          <w:szCs w:val="24"/>
        </w:rPr>
        <w:t>and program-level assessments?</w:t>
      </w:r>
      <w:r>
        <w:rPr>
          <w:rFonts w:ascii="Times New Roman" w:hAnsi="Times New Roman" w:cs="Times New Roman"/>
          <w:color w:val="000000" w:themeColor="text1"/>
          <w:sz w:val="24"/>
          <w:szCs w:val="24"/>
        </w:rPr>
        <w:t xml:space="preserve"> How do faculty stay current within their disciplines? How do faculty stay current in pedagogy?</w:t>
      </w:r>
    </w:p>
    <w:p w:rsidR="00414130" w:rsidRDefault="00414130" w:rsidP="00484CF5">
      <w:pPr>
        <w:pStyle w:val="ListParagraph"/>
        <w:numPr>
          <w:ilvl w:val="0"/>
          <w:numId w:val="30"/>
        </w:numPr>
        <w:autoSpaceDE w:val="0"/>
        <w:autoSpaceDN w:val="0"/>
        <w:adjustRightInd w:val="0"/>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Does your program have part-time faculty actively engaged in curriculum and assessment work pertaining to the program?</w:t>
      </w:r>
    </w:p>
    <w:p w:rsidR="00414130" w:rsidRPr="00C958F8" w:rsidRDefault="00414130" w:rsidP="00BF578D">
      <w:pPr>
        <w:autoSpaceDE w:val="0"/>
        <w:autoSpaceDN w:val="0"/>
        <w:adjustRightInd w:val="0"/>
        <w:spacing w:after="0" w:line="240" w:lineRule="auto"/>
        <w:rPr>
          <w:rFonts w:ascii="Times New Roman" w:hAnsi="Times New Roman" w:cs="Times New Roman"/>
          <w:color w:val="000000" w:themeColor="text1"/>
          <w:sz w:val="24"/>
          <w:szCs w:val="24"/>
        </w:rPr>
      </w:pPr>
    </w:p>
    <w:p w:rsidR="00414130" w:rsidRPr="00CE7A32" w:rsidRDefault="00414130" w:rsidP="00484CF5">
      <w:pPr>
        <w:pStyle w:val="ListParagraph"/>
        <w:numPr>
          <w:ilvl w:val="0"/>
          <w:numId w:val="27"/>
        </w:numPr>
        <w:spacing w:after="200" w:line="276" w:lineRule="auto"/>
        <w:ind w:left="360"/>
        <w:rPr>
          <w:rFonts w:ascii="Times New Roman" w:hAnsi="Times New Roman" w:cs="Times New Roman"/>
          <w:sz w:val="24"/>
        </w:rPr>
      </w:pPr>
      <w:r w:rsidRPr="00CE7A32">
        <w:rPr>
          <w:rFonts w:ascii="Times New Roman" w:hAnsi="Times New Roman" w:cs="Times New Roman"/>
          <w:bCs/>
          <w:sz w:val="24"/>
        </w:rPr>
        <w:t>Discuss student learning expectations in your program of study, how well students are meeting these learning expectations, and action plans for improving student learning outcomes</w:t>
      </w:r>
      <w:r w:rsidRPr="00CE7A32">
        <w:rPr>
          <w:rFonts w:ascii="Times New Roman" w:hAnsi="Times New Roman" w:cs="Times New Roman"/>
          <w:sz w:val="24"/>
        </w:rPr>
        <w:t xml:space="preserve">. </w:t>
      </w:r>
    </w:p>
    <w:p w:rsidR="00414130" w:rsidRPr="00CE7A32" w:rsidRDefault="00414130" w:rsidP="00484CF5">
      <w:pPr>
        <w:pStyle w:val="ListParagraph"/>
        <w:numPr>
          <w:ilvl w:val="0"/>
          <w:numId w:val="33"/>
        </w:numPr>
        <w:spacing w:after="0" w:line="240" w:lineRule="auto"/>
        <w:ind w:left="720"/>
        <w:contextualSpacing w:val="0"/>
        <w:rPr>
          <w:rFonts w:ascii="Times New Roman" w:hAnsi="Times New Roman" w:cs="Times New Roman"/>
          <w:sz w:val="24"/>
        </w:rPr>
      </w:pPr>
      <w:r w:rsidRPr="00CE7A32">
        <w:rPr>
          <w:rFonts w:ascii="Times New Roman" w:hAnsi="Times New Roman" w:cs="Times New Roman"/>
          <w:sz w:val="24"/>
        </w:rPr>
        <w:t>What are student learning expectations in your program of study? Attach a current curriculum map. Your curriculum map must include:</w:t>
      </w:r>
    </w:p>
    <w:p w:rsidR="00414130" w:rsidRPr="00CE7A32" w:rsidRDefault="00414130" w:rsidP="00484CF5">
      <w:pPr>
        <w:pStyle w:val="ListParagraph"/>
        <w:numPr>
          <w:ilvl w:val="0"/>
          <w:numId w:val="34"/>
        </w:numPr>
        <w:spacing w:after="0" w:line="240" w:lineRule="auto"/>
        <w:ind w:left="1080"/>
        <w:contextualSpacing w:val="0"/>
        <w:rPr>
          <w:rFonts w:ascii="Times New Roman" w:hAnsi="Times New Roman" w:cs="Times New Roman"/>
          <w:sz w:val="24"/>
        </w:rPr>
      </w:pPr>
      <w:r w:rsidRPr="00CE7A32">
        <w:rPr>
          <w:rFonts w:ascii="Times New Roman" w:hAnsi="Times New Roman" w:cs="Times New Roman"/>
          <w:sz w:val="24"/>
        </w:rPr>
        <w:t xml:space="preserve">Current program-level student learning outcome statements </w:t>
      </w:r>
    </w:p>
    <w:p w:rsidR="00414130" w:rsidRPr="00CE7A32" w:rsidRDefault="00414130" w:rsidP="00484CF5">
      <w:pPr>
        <w:pStyle w:val="ListParagraph"/>
        <w:numPr>
          <w:ilvl w:val="0"/>
          <w:numId w:val="34"/>
        </w:numPr>
        <w:spacing w:after="0" w:line="240" w:lineRule="auto"/>
        <w:ind w:left="1080"/>
        <w:contextualSpacing w:val="0"/>
        <w:rPr>
          <w:rFonts w:ascii="Times New Roman" w:hAnsi="Times New Roman" w:cs="Times New Roman"/>
          <w:sz w:val="24"/>
        </w:rPr>
      </w:pPr>
      <w:r w:rsidRPr="00CE7A32">
        <w:rPr>
          <w:rFonts w:ascii="Times New Roman" w:hAnsi="Times New Roman" w:cs="Times New Roman"/>
          <w:sz w:val="24"/>
        </w:rPr>
        <w:t>Links to one or more Essential Learning Outcomes</w:t>
      </w:r>
    </w:p>
    <w:p w:rsidR="00414130" w:rsidRPr="00CE7A32" w:rsidRDefault="00414130" w:rsidP="00484CF5">
      <w:pPr>
        <w:pStyle w:val="ListParagraph"/>
        <w:numPr>
          <w:ilvl w:val="0"/>
          <w:numId w:val="34"/>
        </w:numPr>
        <w:spacing w:after="0" w:line="240" w:lineRule="auto"/>
        <w:ind w:left="1080"/>
        <w:contextualSpacing w:val="0"/>
        <w:rPr>
          <w:rFonts w:ascii="Times New Roman" w:hAnsi="Times New Roman" w:cs="Times New Roman"/>
          <w:sz w:val="24"/>
        </w:rPr>
      </w:pPr>
      <w:r w:rsidRPr="00CE7A32">
        <w:rPr>
          <w:rFonts w:ascii="Times New Roman" w:hAnsi="Times New Roman" w:cs="Times New Roman"/>
          <w:sz w:val="24"/>
        </w:rPr>
        <w:t xml:space="preserve">A current list of courses in your program of study </w:t>
      </w:r>
    </w:p>
    <w:p w:rsidR="00414130" w:rsidRPr="00CE7A32" w:rsidRDefault="00414130" w:rsidP="00484CF5">
      <w:pPr>
        <w:pStyle w:val="ListParagraph"/>
        <w:numPr>
          <w:ilvl w:val="0"/>
          <w:numId w:val="34"/>
        </w:numPr>
        <w:spacing w:after="0" w:line="240" w:lineRule="auto"/>
        <w:ind w:left="1080"/>
        <w:contextualSpacing w:val="0"/>
        <w:rPr>
          <w:rFonts w:ascii="Times New Roman" w:hAnsi="Times New Roman" w:cs="Times New Roman"/>
          <w:sz w:val="24"/>
        </w:rPr>
      </w:pPr>
      <w:r w:rsidRPr="00CE7A32">
        <w:rPr>
          <w:rFonts w:ascii="Times New Roman" w:hAnsi="Times New Roman" w:cs="Times New Roman"/>
          <w:sz w:val="24"/>
        </w:rPr>
        <w:t xml:space="preserve">The methods you use to assess student learning in each course </w:t>
      </w:r>
    </w:p>
    <w:p w:rsidR="00414130" w:rsidRPr="00CE7A32" w:rsidRDefault="00414130" w:rsidP="00484CF5">
      <w:pPr>
        <w:pStyle w:val="ListParagraph"/>
        <w:numPr>
          <w:ilvl w:val="0"/>
          <w:numId w:val="33"/>
        </w:numPr>
        <w:spacing w:after="0" w:line="240" w:lineRule="auto"/>
        <w:ind w:left="720"/>
        <w:contextualSpacing w:val="0"/>
        <w:rPr>
          <w:rFonts w:ascii="Times New Roman" w:hAnsi="Times New Roman" w:cs="Times New Roman"/>
          <w:sz w:val="24"/>
        </w:rPr>
      </w:pPr>
      <w:r w:rsidRPr="00CE7A32">
        <w:rPr>
          <w:rFonts w:ascii="Times New Roman" w:hAnsi="Times New Roman" w:cs="Times New Roman"/>
          <w:sz w:val="24"/>
        </w:rPr>
        <w:t xml:space="preserve">How well are students meeting these learning expectations? Select a minimum of one course to collect student learning data and provide the following: </w:t>
      </w:r>
    </w:p>
    <w:p w:rsidR="00414130" w:rsidRPr="00CE7A32" w:rsidRDefault="00414130" w:rsidP="00484CF5">
      <w:pPr>
        <w:pStyle w:val="ListParagraph"/>
        <w:numPr>
          <w:ilvl w:val="0"/>
          <w:numId w:val="35"/>
        </w:numPr>
        <w:spacing w:after="0" w:line="240" w:lineRule="auto"/>
        <w:ind w:left="1080"/>
        <w:contextualSpacing w:val="0"/>
        <w:rPr>
          <w:rFonts w:ascii="Times New Roman" w:hAnsi="Times New Roman" w:cs="Times New Roman"/>
          <w:sz w:val="24"/>
        </w:rPr>
      </w:pPr>
      <w:r w:rsidRPr="00CE7A32">
        <w:rPr>
          <w:rFonts w:ascii="Times New Roman" w:hAnsi="Times New Roman" w:cs="Times New Roman"/>
          <w:sz w:val="24"/>
        </w:rPr>
        <w:t xml:space="preserve">The time period of data collection </w:t>
      </w:r>
    </w:p>
    <w:p w:rsidR="00414130" w:rsidRPr="00CE7A32" w:rsidRDefault="00414130" w:rsidP="00484CF5">
      <w:pPr>
        <w:pStyle w:val="ListParagraph"/>
        <w:numPr>
          <w:ilvl w:val="0"/>
          <w:numId w:val="35"/>
        </w:numPr>
        <w:spacing w:after="0" w:line="240" w:lineRule="auto"/>
        <w:ind w:left="1080"/>
        <w:contextualSpacing w:val="0"/>
        <w:rPr>
          <w:rFonts w:ascii="Times New Roman" w:hAnsi="Times New Roman" w:cs="Times New Roman"/>
          <w:sz w:val="24"/>
        </w:rPr>
      </w:pPr>
      <w:r w:rsidRPr="00CE7A32">
        <w:rPr>
          <w:rFonts w:ascii="Times New Roman" w:hAnsi="Times New Roman" w:cs="Times New Roman"/>
          <w:sz w:val="24"/>
        </w:rPr>
        <w:t xml:space="preserve">The number of students assessed during this time period </w:t>
      </w:r>
    </w:p>
    <w:p w:rsidR="00414130" w:rsidRPr="00CE7A32" w:rsidRDefault="00414130" w:rsidP="00484CF5">
      <w:pPr>
        <w:pStyle w:val="ListParagraph"/>
        <w:numPr>
          <w:ilvl w:val="0"/>
          <w:numId w:val="35"/>
        </w:numPr>
        <w:spacing w:after="0" w:line="240" w:lineRule="auto"/>
        <w:ind w:left="1080"/>
        <w:contextualSpacing w:val="0"/>
        <w:rPr>
          <w:rFonts w:ascii="Times New Roman" w:hAnsi="Times New Roman" w:cs="Times New Roman"/>
          <w:sz w:val="24"/>
        </w:rPr>
      </w:pPr>
      <w:r w:rsidRPr="00CE7A32">
        <w:rPr>
          <w:rFonts w:ascii="Times New Roman" w:hAnsi="Times New Roman" w:cs="Times New Roman"/>
          <w:sz w:val="24"/>
        </w:rPr>
        <w:t xml:space="preserve">The assessment results </w:t>
      </w:r>
    </w:p>
    <w:p w:rsidR="00414130" w:rsidRPr="00CE7A32" w:rsidRDefault="00414130" w:rsidP="00484CF5">
      <w:pPr>
        <w:pStyle w:val="ListParagraph"/>
        <w:numPr>
          <w:ilvl w:val="0"/>
          <w:numId w:val="35"/>
        </w:numPr>
        <w:spacing w:after="0" w:line="240" w:lineRule="auto"/>
        <w:ind w:left="1080"/>
        <w:contextualSpacing w:val="0"/>
        <w:rPr>
          <w:rFonts w:ascii="Times New Roman" w:hAnsi="Times New Roman" w:cs="Times New Roman"/>
          <w:sz w:val="24"/>
        </w:rPr>
      </w:pPr>
      <w:r w:rsidRPr="00CE7A32">
        <w:rPr>
          <w:rFonts w:ascii="Times New Roman" w:hAnsi="Times New Roman" w:cs="Times New Roman"/>
          <w:sz w:val="24"/>
        </w:rPr>
        <w:t xml:space="preserve">Contact your Director of Assessment, a CASL member, or the Center for Data Science to assist you with responding to this section. Data tools are available and may be customized to help you collect and track student learning data. </w:t>
      </w:r>
    </w:p>
    <w:p w:rsidR="00414130" w:rsidRPr="00CE7A32" w:rsidRDefault="00414130" w:rsidP="00484CF5">
      <w:pPr>
        <w:pStyle w:val="ListParagraph"/>
        <w:numPr>
          <w:ilvl w:val="0"/>
          <w:numId w:val="33"/>
        </w:numPr>
        <w:spacing w:after="0" w:line="240" w:lineRule="auto"/>
        <w:ind w:left="1080"/>
        <w:contextualSpacing w:val="0"/>
        <w:rPr>
          <w:rFonts w:ascii="Times New Roman" w:hAnsi="Times New Roman" w:cs="Times New Roman"/>
          <w:sz w:val="24"/>
        </w:rPr>
      </w:pPr>
      <w:r w:rsidRPr="00CE7A32">
        <w:rPr>
          <w:rFonts w:ascii="Times New Roman" w:hAnsi="Times New Roman" w:cs="Times New Roman"/>
          <w:sz w:val="24"/>
        </w:rPr>
        <w:t xml:space="preserve">What are your actions plans for improving student learning outcomes? </w:t>
      </w:r>
    </w:p>
    <w:p w:rsidR="00414130" w:rsidRPr="00CE7A32" w:rsidRDefault="00414130" w:rsidP="00484CF5">
      <w:pPr>
        <w:pStyle w:val="ListParagraph"/>
        <w:numPr>
          <w:ilvl w:val="0"/>
          <w:numId w:val="36"/>
        </w:numPr>
        <w:spacing w:after="0" w:line="240" w:lineRule="auto"/>
        <w:ind w:left="1440"/>
        <w:contextualSpacing w:val="0"/>
        <w:rPr>
          <w:rFonts w:ascii="Times New Roman" w:hAnsi="Times New Roman" w:cs="Times New Roman"/>
          <w:sz w:val="24"/>
        </w:rPr>
      </w:pPr>
      <w:r w:rsidRPr="00CE7A32">
        <w:rPr>
          <w:rFonts w:ascii="Times New Roman" w:hAnsi="Times New Roman" w:cs="Times New Roman"/>
          <w:sz w:val="24"/>
        </w:rPr>
        <w:t xml:space="preserve">How did faculty interpret these student learning assessment results? </w:t>
      </w:r>
    </w:p>
    <w:p w:rsidR="00414130" w:rsidRPr="00CE7A32" w:rsidRDefault="00414130" w:rsidP="00484CF5">
      <w:pPr>
        <w:pStyle w:val="ListParagraph"/>
        <w:numPr>
          <w:ilvl w:val="0"/>
          <w:numId w:val="36"/>
        </w:numPr>
        <w:spacing w:after="0" w:line="240" w:lineRule="auto"/>
        <w:ind w:left="1440"/>
        <w:contextualSpacing w:val="0"/>
        <w:rPr>
          <w:rFonts w:ascii="Times New Roman" w:hAnsi="Times New Roman" w:cs="Times New Roman"/>
          <w:sz w:val="24"/>
        </w:rPr>
      </w:pPr>
      <w:r w:rsidRPr="00CE7A32">
        <w:rPr>
          <w:rFonts w:ascii="Times New Roman" w:hAnsi="Times New Roman" w:cs="Times New Roman"/>
          <w:sz w:val="24"/>
        </w:rPr>
        <w:t xml:space="preserve">What actions will be taken based on these results? </w:t>
      </w:r>
    </w:p>
    <w:p w:rsidR="00414130" w:rsidRPr="00CE7A32" w:rsidRDefault="00414130" w:rsidP="00BF578D">
      <w:pPr>
        <w:autoSpaceDE w:val="0"/>
        <w:autoSpaceDN w:val="0"/>
        <w:adjustRightInd w:val="0"/>
        <w:spacing w:after="0" w:line="240" w:lineRule="auto"/>
        <w:rPr>
          <w:rFonts w:ascii="Times New Roman" w:hAnsi="Times New Roman" w:cs="Times New Roman"/>
          <w:sz w:val="28"/>
          <w:szCs w:val="24"/>
        </w:rPr>
      </w:pPr>
    </w:p>
    <w:p w:rsidR="00414130" w:rsidRPr="00860F4C" w:rsidRDefault="00414130" w:rsidP="00484CF5">
      <w:pPr>
        <w:pStyle w:val="ListParagraph"/>
        <w:numPr>
          <w:ilvl w:val="0"/>
          <w:numId w:val="27"/>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860F4C">
        <w:rPr>
          <w:rFonts w:ascii="Times New Roman" w:hAnsi="Times New Roman" w:cs="Times New Roman"/>
          <w:color w:val="000000" w:themeColor="text1"/>
          <w:sz w:val="24"/>
          <w:szCs w:val="24"/>
        </w:rPr>
        <w:t>How are students recruited and retained in your program?</w:t>
      </w:r>
    </w:p>
    <w:p w:rsidR="00414130" w:rsidRPr="00C958F8" w:rsidRDefault="00414130" w:rsidP="00BF578D">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rsidR="00414130" w:rsidRPr="00966DF0" w:rsidRDefault="00414130" w:rsidP="00484CF5">
      <w:pPr>
        <w:pStyle w:val="ListParagraph"/>
        <w:numPr>
          <w:ilvl w:val="0"/>
          <w:numId w:val="27"/>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 xml:space="preserve">Explain how your program's full-time and/or part-time faculty consistently remain current and cutting-edge in their disciplines with respect to their teaching. </w:t>
      </w:r>
      <w:r>
        <w:rPr>
          <w:rFonts w:ascii="Times New Roman" w:hAnsi="Times New Roman" w:cs="Times New Roman"/>
          <w:color w:val="000000" w:themeColor="text1"/>
          <w:sz w:val="24"/>
          <w:szCs w:val="24"/>
        </w:rPr>
        <w:t>Examples could include the following</w:t>
      </w:r>
      <w:r w:rsidRPr="00966DF0">
        <w:rPr>
          <w:rFonts w:ascii="Times New Roman" w:hAnsi="Times New Roman" w:cs="Times New Roman"/>
          <w:color w:val="000000" w:themeColor="text1"/>
          <w:sz w:val="24"/>
          <w:szCs w:val="24"/>
        </w:rPr>
        <w:t>:</w:t>
      </w:r>
    </w:p>
    <w:p w:rsidR="00414130" w:rsidRPr="00C958F8" w:rsidRDefault="00414130" w:rsidP="00484CF5">
      <w:pPr>
        <w:pStyle w:val="ListParagraph"/>
        <w:numPr>
          <w:ilvl w:val="0"/>
          <w:numId w:val="3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Conferences or Continuing Education opportunities</w:t>
      </w:r>
    </w:p>
    <w:p w:rsidR="00414130" w:rsidRPr="00C958F8" w:rsidRDefault="00414130" w:rsidP="00484CF5">
      <w:pPr>
        <w:pStyle w:val="ListParagraph"/>
        <w:numPr>
          <w:ilvl w:val="0"/>
          <w:numId w:val="3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Publications</w:t>
      </w:r>
    </w:p>
    <w:p w:rsidR="00414130" w:rsidRPr="00C958F8" w:rsidRDefault="00414130" w:rsidP="00484CF5">
      <w:pPr>
        <w:pStyle w:val="ListParagraph"/>
        <w:numPr>
          <w:ilvl w:val="0"/>
          <w:numId w:val="3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Research</w:t>
      </w:r>
    </w:p>
    <w:p w:rsidR="00414130" w:rsidRPr="00C958F8" w:rsidRDefault="00414130" w:rsidP="00484CF5">
      <w:pPr>
        <w:pStyle w:val="ListParagraph"/>
        <w:numPr>
          <w:ilvl w:val="0"/>
          <w:numId w:val="3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Sabbatical activities</w:t>
      </w:r>
    </w:p>
    <w:p w:rsidR="00414130" w:rsidRPr="00C958F8" w:rsidRDefault="00414130" w:rsidP="00484CF5">
      <w:pPr>
        <w:pStyle w:val="ListParagraph"/>
        <w:numPr>
          <w:ilvl w:val="0"/>
          <w:numId w:val="3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Grants and awards</w:t>
      </w:r>
    </w:p>
    <w:p w:rsidR="00414130" w:rsidRPr="00860F4C" w:rsidRDefault="00414130" w:rsidP="00484CF5">
      <w:pPr>
        <w:pStyle w:val="ListParagraph"/>
        <w:numPr>
          <w:ilvl w:val="0"/>
          <w:numId w:val="32"/>
        </w:numPr>
        <w:autoSpaceDE w:val="0"/>
        <w:autoSpaceDN w:val="0"/>
        <w:adjustRightInd w:val="0"/>
        <w:spacing w:after="0" w:line="240" w:lineRule="auto"/>
        <w:ind w:left="144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Training and technology</w:t>
      </w:r>
    </w:p>
    <w:p w:rsidR="00414130" w:rsidRDefault="00414130" w:rsidP="00BF578D">
      <w:pPr>
        <w:autoSpaceDE w:val="0"/>
        <w:autoSpaceDN w:val="0"/>
        <w:adjustRightInd w:val="0"/>
        <w:spacing w:after="0" w:line="240" w:lineRule="auto"/>
        <w:ind w:left="540"/>
        <w:rPr>
          <w:rFonts w:ascii="Times New Roman" w:hAnsi="Times New Roman" w:cs="Times New Roman"/>
          <w:color w:val="000000" w:themeColor="text1"/>
          <w:sz w:val="24"/>
          <w:szCs w:val="24"/>
        </w:rPr>
      </w:pPr>
    </w:p>
    <w:p w:rsidR="00414130" w:rsidRDefault="00414130" w:rsidP="00BF578D">
      <w:pPr>
        <w:autoSpaceDE w:val="0"/>
        <w:autoSpaceDN w:val="0"/>
        <w:adjustRightInd w:val="0"/>
        <w:spacing w:after="0" w:line="240" w:lineRule="auto"/>
        <w:ind w:lef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percentage of your faculty have engaged in these professional development activities? Provide some examples of how this education is applied in their work?</w:t>
      </w:r>
    </w:p>
    <w:p w:rsidR="00414130" w:rsidRDefault="00414130" w:rsidP="00BF578D">
      <w:pPr>
        <w:autoSpaceDE w:val="0"/>
        <w:autoSpaceDN w:val="0"/>
        <w:adjustRightInd w:val="0"/>
        <w:spacing w:after="0" w:line="240" w:lineRule="auto"/>
        <w:ind w:left="540"/>
        <w:rPr>
          <w:rFonts w:ascii="Times New Roman" w:hAnsi="Times New Roman" w:cs="Times New Roman"/>
          <w:color w:val="000000" w:themeColor="text1"/>
          <w:sz w:val="24"/>
          <w:szCs w:val="24"/>
        </w:rPr>
      </w:pPr>
    </w:p>
    <w:p w:rsidR="00414130" w:rsidRDefault="00414130" w:rsidP="00484CF5">
      <w:pPr>
        <w:pStyle w:val="ListParagraph"/>
        <w:numPr>
          <w:ilvl w:val="0"/>
          <w:numId w:val="27"/>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 xml:space="preserve">What opportunities exist to help your program continue to strengthen and become more competitive? </w:t>
      </w:r>
    </w:p>
    <w:p w:rsidR="00414130" w:rsidRDefault="00414130" w:rsidP="00BF578D">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rsidR="00414130" w:rsidRDefault="00414130" w:rsidP="00484CF5">
      <w:pPr>
        <w:pStyle w:val="ListParagraph"/>
        <w:numPr>
          <w:ilvl w:val="0"/>
          <w:numId w:val="27"/>
        </w:numPr>
        <w:autoSpaceDE w:val="0"/>
        <w:autoSpaceDN w:val="0"/>
        <w:spacing w:after="0" w:line="240" w:lineRule="auto"/>
        <w:ind w:left="720"/>
        <w:rPr>
          <w:rFonts w:ascii="Times New Roman" w:hAnsi="Times New Roman"/>
          <w:color w:val="000000"/>
          <w:sz w:val="24"/>
          <w:szCs w:val="24"/>
        </w:rPr>
      </w:pPr>
      <w:r>
        <w:rPr>
          <w:rFonts w:ascii="Times New Roman" w:hAnsi="Times New Roman"/>
          <w:color w:val="000000"/>
          <w:sz w:val="24"/>
          <w:szCs w:val="24"/>
        </w:rPr>
        <w:t>The financial worksheet you received outlines various cost components of your program. Based on your analysis of these costs and the associated revenues, should any action be taken for continuous improvement? Please support your answer with a summary of your analysis.</w:t>
      </w:r>
    </w:p>
    <w:p w:rsidR="00414130" w:rsidRDefault="00414130" w:rsidP="00BF578D">
      <w:pPr>
        <w:pStyle w:val="ListParagraph"/>
        <w:autoSpaceDE w:val="0"/>
        <w:autoSpaceDN w:val="0"/>
        <w:spacing w:after="0" w:line="240" w:lineRule="auto"/>
        <w:rPr>
          <w:rFonts w:ascii="Times New Roman" w:hAnsi="Times New Roman"/>
          <w:color w:val="000000"/>
          <w:sz w:val="24"/>
          <w:szCs w:val="24"/>
        </w:rPr>
      </w:pPr>
    </w:p>
    <w:p w:rsidR="00414130" w:rsidRDefault="00414130" w:rsidP="00484CF5">
      <w:pPr>
        <w:pStyle w:val="ListParagraph"/>
        <w:numPr>
          <w:ilvl w:val="0"/>
          <w:numId w:val="27"/>
        </w:numPr>
        <w:autoSpaceDE w:val="0"/>
        <w:autoSpaceDN w:val="0"/>
        <w:spacing w:after="0" w:line="240" w:lineRule="auto"/>
        <w:ind w:left="720"/>
        <w:rPr>
          <w:rFonts w:ascii="Times New Roman" w:hAnsi="Times New Roman"/>
          <w:color w:val="000000"/>
          <w:sz w:val="24"/>
          <w:szCs w:val="24"/>
        </w:rPr>
      </w:pPr>
      <w:r w:rsidRPr="0006291F">
        <w:rPr>
          <w:rFonts w:ascii="Times New Roman" w:hAnsi="Times New Roman" w:cs="Times New Roman"/>
          <w:color w:val="000000" w:themeColor="text1"/>
          <w:sz w:val="24"/>
          <w:szCs w:val="24"/>
        </w:rPr>
        <w:t>Does the College provide adequate support for your program (financially, administratively, and so on)? Use relevant, specific examples of support provided and/or refer to critical needs.</w:t>
      </w:r>
    </w:p>
    <w:p w:rsidR="00414130" w:rsidRPr="00BF578D" w:rsidRDefault="00414130" w:rsidP="00BF578D">
      <w:pPr>
        <w:autoSpaceDE w:val="0"/>
        <w:autoSpaceDN w:val="0"/>
        <w:adjustRightInd w:val="0"/>
        <w:spacing w:after="0" w:line="240" w:lineRule="auto"/>
        <w:rPr>
          <w:rFonts w:ascii="Times New Roman" w:hAnsi="Times New Roman" w:cs="Times New Roman"/>
          <w:color w:val="000000" w:themeColor="text1"/>
          <w:sz w:val="24"/>
          <w:szCs w:val="24"/>
        </w:rPr>
      </w:pPr>
    </w:p>
    <w:p w:rsidR="00414130" w:rsidRPr="0006291F" w:rsidRDefault="00414130" w:rsidP="00484CF5">
      <w:pPr>
        <w:pStyle w:val="ListParagraph"/>
        <w:numPr>
          <w:ilvl w:val="0"/>
          <w:numId w:val="27"/>
        </w:numPr>
        <w:spacing w:after="200" w:line="276" w:lineRule="auto"/>
        <w:ind w:left="720"/>
        <w:rPr>
          <w:rFonts w:ascii="Times New Roman" w:hAnsi="Times New Roman" w:cs="Times New Roman"/>
          <w:color w:val="000000" w:themeColor="text1"/>
          <w:sz w:val="24"/>
          <w:szCs w:val="24"/>
        </w:rPr>
      </w:pPr>
      <w:r w:rsidRPr="0006291F">
        <w:rPr>
          <w:rFonts w:ascii="Times New Roman" w:hAnsi="Times New Roman" w:cs="Times New Roman"/>
          <w:color w:val="000000" w:themeColor="text1"/>
          <w:sz w:val="24"/>
          <w:szCs w:val="24"/>
        </w:rPr>
        <w:t>The information requested during this review process is intended to be meaningful and useful for the purpose of continuo</w:t>
      </w:r>
      <w:r>
        <w:rPr>
          <w:rFonts w:ascii="Times New Roman" w:hAnsi="Times New Roman" w:cs="Times New Roman"/>
          <w:color w:val="000000" w:themeColor="text1"/>
          <w:sz w:val="24"/>
          <w:szCs w:val="24"/>
        </w:rPr>
        <w:t>us improvement for the program. Please prepare workable, year</w:t>
      </w:r>
      <w:r w:rsidRPr="0006291F">
        <w:rPr>
          <w:rFonts w:ascii="Times New Roman" w:hAnsi="Times New Roman" w:cs="Times New Roman"/>
          <w:color w:val="000000" w:themeColor="text1"/>
          <w:sz w:val="24"/>
          <w:szCs w:val="24"/>
        </w:rPr>
        <w:t>long, follow-up improvement plans (use the annual improvement plan template) that will help ensure this</w:t>
      </w:r>
      <w:r>
        <w:rPr>
          <w:rFonts w:ascii="Times New Roman" w:hAnsi="Times New Roman" w:cs="Times New Roman"/>
          <w:color w:val="000000" w:themeColor="text1"/>
          <w:sz w:val="24"/>
          <w:szCs w:val="24"/>
        </w:rPr>
        <w:t xml:space="preserve"> ongoing commitment to</w:t>
      </w:r>
      <w:r w:rsidRPr="0006291F">
        <w:rPr>
          <w:rFonts w:ascii="Times New Roman" w:hAnsi="Times New Roman" w:cs="Times New Roman"/>
          <w:color w:val="000000" w:themeColor="text1"/>
          <w:sz w:val="24"/>
          <w:szCs w:val="24"/>
        </w:rPr>
        <w:t xml:space="preserve"> continuous improvement. </w:t>
      </w:r>
    </w:p>
    <w:p w:rsidR="00414130" w:rsidRPr="00C958F8" w:rsidRDefault="00414130" w:rsidP="00BF578D">
      <w:pPr>
        <w:pStyle w:val="ListParagraph"/>
        <w:autoSpaceDE w:val="0"/>
        <w:autoSpaceDN w:val="0"/>
        <w:adjustRightInd w:val="0"/>
        <w:spacing w:after="0" w:line="240" w:lineRule="auto"/>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These improvement plans should indicate</w:t>
      </w:r>
      <w:r>
        <w:rPr>
          <w:rFonts w:ascii="Times New Roman" w:hAnsi="Times New Roman" w:cs="Times New Roman"/>
          <w:color w:val="000000" w:themeColor="text1"/>
          <w:sz w:val="24"/>
          <w:szCs w:val="24"/>
        </w:rPr>
        <w:t>:</w:t>
      </w:r>
    </w:p>
    <w:p w:rsidR="00414130" w:rsidRPr="00C958F8" w:rsidRDefault="00414130" w:rsidP="00484CF5">
      <w:pPr>
        <w:pStyle w:val="ListParagraph"/>
        <w:numPr>
          <w:ilvl w:val="1"/>
          <w:numId w:val="27"/>
        </w:numPr>
        <w:autoSpaceDE w:val="0"/>
        <w:autoSpaceDN w:val="0"/>
        <w:adjustRightInd w:val="0"/>
        <w:spacing w:after="0" w:line="240" w:lineRule="auto"/>
        <w:ind w:left="126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specific activities and their reason for being undertaken;</w:t>
      </w:r>
    </w:p>
    <w:p w:rsidR="00414130" w:rsidRPr="00C958F8" w:rsidRDefault="00414130" w:rsidP="00484CF5">
      <w:pPr>
        <w:pStyle w:val="ListParagraph"/>
        <w:numPr>
          <w:ilvl w:val="1"/>
          <w:numId w:val="27"/>
        </w:numPr>
        <w:autoSpaceDE w:val="0"/>
        <w:autoSpaceDN w:val="0"/>
        <w:adjustRightInd w:val="0"/>
        <w:spacing w:after="0" w:line="240" w:lineRule="auto"/>
        <w:ind w:left="126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the names of persons responsible for overseeing an activity;</w:t>
      </w:r>
    </w:p>
    <w:p w:rsidR="00414130" w:rsidRPr="00C958F8" w:rsidRDefault="00414130" w:rsidP="00484CF5">
      <w:pPr>
        <w:pStyle w:val="ListParagraph"/>
        <w:numPr>
          <w:ilvl w:val="1"/>
          <w:numId w:val="27"/>
        </w:numPr>
        <w:autoSpaceDE w:val="0"/>
        <w:autoSpaceDN w:val="0"/>
        <w:adjustRightInd w:val="0"/>
        <w:spacing w:after="0" w:line="240" w:lineRule="auto"/>
        <w:ind w:left="126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the nature of the specified deliverables;</w:t>
      </w:r>
    </w:p>
    <w:p w:rsidR="00414130" w:rsidRPr="00C958F8" w:rsidRDefault="00414130" w:rsidP="00484CF5">
      <w:pPr>
        <w:pStyle w:val="ListParagraph"/>
        <w:numPr>
          <w:ilvl w:val="1"/>
          <w:numId w:val="27"/>
        </w:numPr>
        <w:autoSpaceDE w:val="0"/>
        <w:autoSpaceDN w:val="0"/>
        <w:adjustRightInd w:val="0"/>
        <w:spacing w:after="0" w:line="240" w:lineRule="auto"/>
        <w:ind w:left="126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the necessary resources (money, staff, technology, and the like); and</w:t>
      </w:r>
    </w:p>
    <w:p w:rsidR="00414130" w:rsidRPr="00C958F8" w:rsidRDefault="00414130" w:rsidP="00484CF5">
      <w:pPr>
        <w:pStyle w:val="ListParagraph"/>
        <w:numPr>
          <w:ilvl w:val="1"/>
          <w:numId w:val="27"/>
        </w:numPr>
        <w:autoSpaceDE w:val="0"/>
        <w:autoSpaceDN w:val="0"/>
        <w:adjustRightInd w:val="0"/>
        <w:spacing w:after="0" w:line="240" w:lineRule="auto"/>
        <w:ind w:left="1260"/>
        <w:rPr>
          <w:rFonts w:ascii="Times New Roman" w:hAnsi="Times New Roman" w:cs="Times New Roman"/>
          <w:color w:val="000000" w:themeColor="text1"/>
          <w:sz w:val="24"/>
          <w:szCs w:val="24"/>
        </w:rPr>
      </w:pPr>
      <w:r w:rsidRPr="00C958F8">
        <w:rPr>
          <w:rFonts w:ascii="Times New Roman" w:hAnsi="Times New Roman" w:cs="Times New Roman"/>
          <w:color w:val="000000" w:themeColor="text1"/>
          <w:sz w:val="24"/>
          <w:szCs w:val="24"/>
        </w:rPr>
        <w:t>the timelines for completion of the activities.</w:t>
      </w:r>
    </w:p>
    <w:p w:rsidR="00414130" w:rsidRPr="00571297" w:rsidRDefault="00414130" w:rsidP="00BF578D">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rsidR="00414130" w:rsidRPr="00C958F8" w:rsidRDefault="00414130" w:rsidP="00484CF5">
      <w:pPr>
        <w:pStyle w:val="ListParagraph"/>
        <w:numPr>
          <w:ilvl w:val="0"/>
          <w:numId w:val="27"/>
        </w:numPr>
        <w:autoSpaceDE w:val="0"/>
        <w:autoSpaceDN w:val="0"/>
        <w:adjustRightInd w:val="0"/>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Please prepare the Executive Summary as referenced in the Program Review Timeline document.</w:t>
      </w:r>
    </w:p>
    <w:p w:rsidR="00414130" w:rsidRPr="00C958F8" w:rsidRDefault="00414130" w:rsidP="00414130">
      <w:pPr>
        <w:autoSpaceDE w:val="0"/>
        <w:autoSpaceDN w:val="0"/>
        <w:adjustRightInd w:val="0"/>
        <w:spacing w:after="0" w:line="240" w:lineRule="auto"/>
        <w:rPr>
          <w:rFonts w:ascii="Times New Roman" w:hAnsi="Times New Roman" w:cs="Times New Roman"/>
          <w:color w:val="000000" w:themeColor="text1"/>
          <w:sz w:val="24"/>
          <w:szCs w:val="24"/>
        </w:rPr>
      </w:pPr>
    </w:p>
    <w:p w:rsidR="00414130" w:rsidRDefault="00414130" w:rsidP="00BF578D">
      <w:pPr>
        <w:pStyle w:val="Heading3"/>
      </w:pPr>
      <w:bookmarkStart w:id="25" w:name="_Toc522697438"/>
      <w:r>
        <w:t>Annual Improvement Plan</w:t>
      </w:r>
      <w:bookmarkEnd w:id="25"/>
      <w:r>
        <w:t xml:space="preserve"> </w:t>
      </w:r>
    </w:p>
    <w:p w:rsidR="00BF578D" w:rsidRDefault="00BF578D" w:rsidP="00414130">
      <w:r>
        <w:t xml:space="preserve">Annual improvement plans are used to document a program of study’s plan for continuous improvements. Using the data from the program review process, programs of study coordinate and plan strategies for program and student learning improvements. A current annual improvement plan template will be included in the data packet sent to you the year of your scheduled program review. </w:t>
      </w:r>
    </w:p>
    <w:p w:rsidR="00BF578D" w:rsidRDefault="00BF578D" w:rsidP="00414130">
      <w:r>
        <w:rPr>
          <w:noProof/>
        </w:rPr>
        <w:drawing>
          <wp:inline distT="0" distB="0" distL="0" distR="0" wp14:anchorId="6BD228D4" wp14:editId="6A77B74F">
            <wp:extent cx="5581990" cy="3705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586275" cy="3708069"/>
                    </a:xfrm>
                    <a:prstGeom prst="rect">
                      <a:avLst/>
                    </a:prstGeom>
                  </pic:spPr>
                </pic:pic>
              </a:graphicData>
            </a:graphic>
          </wp:inline>
        </w:drawing>
      </w:r>
    </w:p>
    <w:p w:rsidR="00F66E19" w:rsidRDefault="00BF578D" w:rsidP="000A0B01">
      <w:r>
        <w:rPr>
          <w:noProof/>
        </w:rPr>
        <w:drawing>
          <wp:inline distT="0" distB="0" distL="0" distR="0" wp14:anchorId="7B418348" wp14:editId="6A413361">
            <wp:extent cx="5477819" cy="3024505"/>
            <wp:effectExtent l="0" t="0" r="889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483058" cy="3027398"/>
                    </a:xfrm>
                    <a:prstGeom prst="rect">
                      <a:avLst/>
                    </a:prstGeom>
                  </pic:spPr>
                </pic:pic>
              </a:graphicData>
            </a:graphic>
          </wp:inline>
        </w:drawing>
      </w:r>
    </w:p>
    <w:p w:rsidR="00F66E19" w:rsidRDefault="00F66E19" w:rsidP="000A0B01"/>
    <w:p w:rsidR="00C8747D" w:rsidRDefault="00C8747D" w:rsidP="00C8747D">
      <w:pPr>
        <w:pStyle w:val="Heading2"/>
      </w:pPr>
      <w:bookmarkStart w:id="26" w:name="_Toc522697439"/>
      <w:r>
        <w:t>Institutional-Level Assessment</w:t>
      </w:r>
      <w:bookmarkEnd w:id="26"/>
    </w:p>
    <w:p w:rsidR="00C8747D" w:rsidRDefault="00C8747D" w:rsidP="00C8747D">
      <w:pPr>
        <w:pStyle w:val="Heading3"/>
      </w:pPr>
    </w:p>
    <w:p w:rsidR="00C8747D" w:rsidRDefault="00C8747D" w:rsidP="00C8747D">
      <w:pPr>
        <w:pStyle w:val="Heading3"/>
      </w:pPr>
      <w:bookmarkStart w:id="27" w:name="_Toc522697440"/>
      <w:r>
        <w:t>Essential Learning Outcomes Rubrics</w:t>
      </w:r>
      <w:bookmarkEnd w:id="27"/>
      <w:r>
        <w:t xml:space="preserve"> </w:t>
      </w:r>
    </w:p>
    <w:p w:rsidR="00C8747D" w:rsidRDefault="00C8747D" w:rsidP="00C8747D">
      <w:r>
        <w:t xml:space="preserve">The AAC&amp;U provides access to rubrics that may be used to assess our institutional-level student learning outcomes, also called essential learning outcomes, or ELOs. Blank copies of these rubrics are available for download from the </w:t>
      </w:r>
      <w:hyperlink r:id="rId37" w:history="1">
        <w:r w:rsidRPr="00C8747D">
          <w:rPr>
            <w:rStyle w:val="Hyperlink"/>
          </w:rPr>
          <w:t>CASL web pages</w:t>
        </w:r>
      </w:hyperlink>
      <w:r>
        <w:t xml:space="preserve"> or directly from the </w:t>
      </w:r>
      <w:hyperlink r:id="rId38" w:history="1">
        <w:r w:rsidRPr="00C8747D">
          <w:rPr>
            <w:rStyle w:val="Hyperlink"/>
          </w:rPr>
          <w:t>AAC&amp;U site</w:t>
        </w:r>
      </w:hyperlink>
      <w:r>
        <w:t xml:space="preserve">. </w:t>
      </w:r>
    </w:p>
    <w:p w:rsidR="00C8747D" w:rsidRPr="00C8747D" w:rsidRDefault="00C8747D" w:rsidP="00C8747D"/>
    <w:p w:rsidR="00C8747D" w:rsidRDefault="00C8747D" w:rsidP="000A0B01"/>
    <w:sectPr w:rsidR="00C8747D" w:rsidSect="001B04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7C0" w:rsidRDefault="001237C0" w:rsidP="00DC60CA">
      <w:pPr>
        <w:spacing w:after="0" w:line="240" w:lineRule="auto"/>
      </w:pPr>
      <w:r>
        <w:separator/>
      </w:r>
    </w:p>
  </w:endnote>
  <w:endnote w:type="continuationSeparator" w:id="0">
    <w:p w:rsidR="001237C0" w:rsidRDefault="001237C0" w:rsidP="00DC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410099"/>
      <w:docPartObj>
        <w:docPartGallery w:val="Page Numbers (Bottom of Page)"/>
        <w:docPartUnique/>
      </w:docPartObj>
    </w:sdtPr>
    <w:sdtEndPr>
      <w:rPr>
        <w:noProof/>
      </w:rPr>
    </w:sdtEndPr>
    <w:sdtContent>
      <w:p w:rsidR="00AC6630" w:rsidRDefault="00AC6630">
        <w:pPr>
          <w:pStyle w:val="Footer"/>
          <w:jc w:val="right"/>
        </w:pPr>
        <w:r>
          <w:fldChar w:fldCharType="begin"/>
        </w:r>
        <w:r>
          <w:instrText xml:space="preserve"> PAGE   \* MERGEFORMAT </w:instrText>
        </w:r>
        <w:r>
          <w:fldChar w:fldCharType="separate"/>
        </w:r>
        <w:r w:rsidR="007170BC">
          <w:rPr>
            <w:noProof/>
          </w:rPr>
          <w:t>1</w:t>
        </w:r>
        <w:r>
          <w:rPr>
            <w:noProof/>
          </w:rPr>
          <w:fldChar w:fldCharType="end"/>
        </w:r>
      </w:p>
    </w:sdtContent>
  </w:sdt>
  <w:p w:rsidR="00AC6630" w:rsidRDefault="00AC6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7C0" w:rsidRDefault="001237C0" w:rsidP="00DC60CA">
      <w:pPr>
        <w:spacing w:after="0" w:line="240" w:lineRule="auto"/>
      </w:pPr>
      <w:r>
        <w:separator/>
      </w:r>
    </w:p>
  </w:footnote>
  <w:footnote w:type="continuationSeparator" w:id="0">
    <w:p w:rsidR="001237C0" w:rsidRDefault="001237C0" w:rsidP="00DC6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668"/>
    <w:multiLevelType w:val="hybridMultilevel"/>
    <w:tmpl w:val="DCBE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E0C0E"/>
    <w:multiLevelType w:val="hybridMultilevel"/>
    <w:tmpl w:val="ACFCE56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 w15:restartNumberingAfterBreak="0">
    <w:nsid w:val="0D2B665C"/>
    <w:multiLevelType w:val="hybridMultilevel"/>
    <w:tmpl w:val="29D08E60"/>
    <w:lvl w:ilvl="0" w:tplc="0409000D">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 w15:restartNumberingAfterBreak="0">
    <w:nsid w:val="102168F0"/>
    <w:multiLevelType w:val="hybridMultilevel"/>
    <w:tmpl w:val="1C344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4B47B8"/>
    <w:multiLevelType w:val="hybridMultilevel"/>
    <w:tmpl w:val="272C463C"/>
    <w:lvl w:ilvl="0" w:tplc="04090001">
      <w:start w:val="1"/>
      <w:numFmt w:val="bullet"/>
      <w:lvlText w:val=""/>
      <w:lvlJc w:val="left"/>
      <w:pPr>
        <w:ind w:left="1680" w:hanging="360"/>
      </w:pPr>
      <w:rPr>
        <w:rFonts w:ascii="Symbol" w:hAnsi="Symbol" w:hint="default"/>
      </w:rPr>
    </w:lvl>
    <w:lvl w:ilvl="1" w:tplc="04090003">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175A1301"/>
    <w:multiLevelType w:val="hybridMultilevel"/>
    <w:tmpl w:val="94A4D604"/>
    <w:lvl w:ilvl="0" w:tplc="0802A3CA">
      <w:start w:val="1"/>
      <w:numFmt w:val="bullet"/>
      <w:lvlText w:val="•"/>
      <w:lvlJc w:val="left"/>
      <w:pPr>
        <w:tabs>
          <w:tab w:val="num" w:pos="360"/>
        </w:tabs>
        <w:ind w:left="360" w:hanging="360"/>
      </w:pPr>
      <w:rPr>
        <w:rFonts w:ascii="Times New Roman" w:hAnsi="Times New Roman" w:hint="default"/>
      </w:rPr>
    </w:lvl>
    <w:lvl w:ilvl="1" w:tplc="056C8438" w:tentative="1">
      <w:start w:val="1"/>
      <w:numFmt w:val="bullet"/>
      <w:lvlText w:val="•"/>
      <w:lvlJc w:val="left"/>
      <w:pPr>
        <w:tabs>
          <w:tab w:val="num" w:pos="1080"/>
        </w:tabs>
        <w:ind w:left="1080" w:hanging="360"/>
      </w:pPr>
      <w:rPr>
        <w:rFonts w:ascii="Times New Roman" w:hAnsi="Times New Roman" w:hint="default"/>
      </w:rPr>
    </w:lvl>
    <w:lvl w:ilvl="2" w:tplc="CD50F8F8" w:tentative="1">
      <w:start w:val="1"/>
      <w:numFmt w:val="bullet"/>
      <w:lvlText w:val="•"/>
      <w:lvlJc w:val="left"/>
      <w:pPr>
        <w:tabs>
          <w:tab w:val="num" w:pos="1800"/>
        </w:tabs>
        <w:ind w:left="1800" w:hanging="360"/>
      </w:pPr>
      <w:rPr>
        <w:rFonts w:ascii="Times New Roman" w:hAnsi="Times New Roman" w:hint="default"/>
      </w:rPr>
    </w:lvl>
    <w:lvl w:ilvl="3" w:tplc="FFA2B418" w:tentative="1">
      <w:start w:val="1"/>
      <w:numFmt w:val="bullet"/>
      <w:lvlText w:val="•"/>
      <w:lvlJc w:val="left"/>
      <w:pPr>
        <w:tabs>
          <w:tab w:val="num" w:pos="2520"/>
        </w:tabs>
        <w:ind w:left="2520" w:hanging="360"/>
      </w:pPr>
      <w:rPr>
        <w:rFonts w:ascii="Times New Roman" w:hAnsi="Times New Roman" w:hint="default"/>
      </w:rPr>
    </w:lvl>
    <w:lvl w:ilvl="4" w:tplc="8D047C76" w:tentative="1">
      <w:start w:val="1"/>
      <w:numFmt w:val="bullet"/>
      <w:lvlText w:val="•"/>
      <w:lvlJc w:val="left"/>
      <w:pPr>
        <w:tabs>
          <w:tab w:val="num" w:pos="3240"/>
        </w:tabs>
        <w:ind w:left="3240" w:hanging="360"/>
      </w:pPr>
      <w:rPr>
        <w:rFonts w:ascii="Times New Roman" w:hAnsi="Times New Roman" w:hint="default"/>
      </w:rPr>
    </w:lvl>
    <w:lvl w:ilvl="5" w:tplc="4862664C" w:tentative="1">
      <w:start w:val="1"/>
      <w:numFmt w:val="bullet"/>
      <w:lvlText w:val="•"/>
      <w:lvlJc w:val="left"/>
      <w:pPr>
        <w:tabs>
          <w:tab w:val="num" w:pos="3960"/>
        </w:tabs>
        <w:ind w:left="3960" w:hanging="360"/>
      </w:pPr>
      <w:rPr>
        <w:rFonts w:ascii="Times New Roman" w:hAnsi="Times New Roman" w:hint="default"/>
      </w:rPr>
    </w:lvl>
    <w:lvl w:ilvl="6" w:tplc="F1388AF8" w:tentative="1">
      <w:start w:val="1"/>
      <w:numFmt w:val="bullet"/>
      <w:lvlText w:val="•"/>
      <w:lvlJc w:val="left"/>
      <w:pPr>
        <w:tabs>
          <w:tab w:val="num" w:pos="4680"/>
        </w:tabs>
        <w:ind w:left="4680" w:hanging="360"/>
      </w:pPr>
      <w:rPr>
        <w:rFonts w:ascii="Times New Roman" w:hAnsi="Times New Roman" w:hint="default"/>
      </w:rPr>
    </w:lvl>
    <w:lvl w:ilvl="7" w:tplc="BA827E24" w:tentative="1">
      <w:start w:val="1"/>
      <w:numFmt w:val="bullet"/>
      <w:lvlText w:val="•"/>
      <w:lvlJc w:val="left"/>
      <w:pPr>
        <w:tabs>
          <w:tab w:val="num" w:pos="5400"/>
        </w:tabs>
        <w:ind w:left="5400" w:hanging="360"/>
      </w:pPr>
      <w:rPr>
        <w:rFonts w:ascii="Times New Roman" w:hAnsi="Times New Roman" w:hint="default"/>
      </w:rPr>
    </w:lvl>
    <w:lvl w:ilvl="8" w:tplc="C6183D50"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85C2796"/>
    <w:multiLevelType w:val="hybridMultilevel"/>
    <w:tmpl w:val="CBEA8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F54F7"/>
    <w:multiLevelType w:val="hybridMultilevel"/>
    <w:tmpl w:val="7C2E6432"/>
    <w:lvl w:ilvl="0" w:tplc="0409000D">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8" w15:restartNumberingAfterBreak="0">
    <w:nsid w:val="1A2821A2"/>
    <w:multiLevelType w:val="hybridMultilevel"/>
    <w:tmpl w:val="118A19B8"/>
    <w:lvl w:ilvl="0" w:tplc="C22802A2">
      <w:start w:val="4"/>
      <w:numFmt w:val="bullet"/>
      <w:lvlText w:val="•"/>
      <w:lvlJc w:val="left"/>
      <w:pPr>
        <w:ind w:left="1620" w:hanging="360"/>
      </w:pPr>
      <w:rPr>
        <w:rFonts w:ascii="Times New Roman" w:eastAsiaTheme="minorHAnsi" w:hAnsi="Times New Roman"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1AF27BFA"/>
    <w:multiLevelType w:val="hybridMultilevel"/>
    <w:tmpl w:val="02107F7A"/>
    <w:lvl w:ilvl="0" w:tplc="CDE66558">
      <w:start w:val="1"/>
      <w:numFmt w:val="bullet"/>
      <w:lvlText w:val="•"/>
      <w:lvlJc w:val="left"/>
      <w:pPr>
        <w:tabs>
          <w:tab w:val="num" w:pos="360"/>
        </w:tabs>
        <w:ind w:left="360" w:hanging="360"/>
      </w:pPr>
      <w:rPr>
        <w:rFonts w:ascii="Times New Roman" w:hAnsi="Times New Roman" w:hint="default"/>
      </w:rPr>
    </w:lvl>
    <w:lvl w:ilvl="1" w:tplc="7958B292" w:tentative="1">
      <w:start w:val="1"/>
      <w:numFmt w:val="bullet"/>
      <w:lvlText w:val="•"/>
      <w:lvlJc w:val="left"/>
      <w:pPr>
        <w:tabs>
          <w:tab w:val="num" w:pos="1080"/>
        </w:tabs>
        <w:ind w:left="1080" w:hanging="360"/>
      </w:pPr>
      <w:rPr>
        <w:rFonts w:ascii="Times New Roman" w:hAnsi="Times New Roman" w:hint="default"/>
      </w:rPr>
    </w:lvl>
    <w:lvl w:ilvl="2" w:tplc="3BD6E358" w:tentative="1">
      <w:start w:val="1"/>
      <w:numFmt w:val="bullet"/>
      <w:lvlText w:val="•"/>
      <w:lvlJc w:val="left"/>
      <w:pPr>
        <w:tabs>
          <w:tab w:val="num" w:pos="1800"/>
        </w:tabs>
        <w:ind w:left="1800" w:hanging="360"/>
      </w:pPr>
      <w:rPr>
        <w:rFonts w:ascii="Times New Roman" w:hAnsi="Times New Roman" w:hint="default"/>
      </w:rPr>
    </w:lvl>
    <w:lvl w:ilvl="3" w:tplc="6B6698FA" w:tentative="1">
      <w:start w:val="1"/>
      <w:numFmt w:val="bullet"/>
      <w:lvlText w:val="•"/>
      <w:lvlJc w:val="left"/>
      <w:pPr>
        <w:tabs>
          <w:tab w:val="num" w:pos="2520"/>
        </w:tabs>
        <w:ind w:left="2520" w:hanging="360"/>
      </w:pPr>
      <w:rPr>
        <w:rFonts w:ascii="Times New Roman" w:hAnsi="Times New Roman" w:hint="default"/>
      </w:rPr>
    </w:lvl>
    <w:lvl w:ilvl="4" w:tplc="26B08002" w:tentative="1">
      <w:start w:val="1"/>
      <w:numFmt w:val="bullet"/>
      <w:lvlText w:val="•"/>
      <w:lvlJc w:val="left"/>
      <w:pPr>
        <w:tabs>
          <w:tab w:val="num" w:pos="3240"/>
        </w:tabs>
        <w:ind w:left="3240" w:hanging="360"/>
      </w:pPr>
      <w:rPr>
        <w:rFonts w:ascii="Times New Roman" w:hAnsi="Times New Roman" w:hint="default"/>
      </w:rPr>
    </w:lvl>
    <w:lvl w:ilvl="5" w:tplc="70889A7E" w:tentative="1">
      <w:start w:val="1"/>
      <w:numFmt w:val="bullet"/>
      <w:lvlText w:val="•"/>
      <w:lvlJc w:val="left"/>
      <w:pPr>
        <w:tabs>
          <w:tab w:val="num" w:pos="3960"/>
        </w:tabs>
        <w:ind w:left="3960" w:hanging="360"/>
      </w:pPr>
      <w:rPr>
        <w:rFonts w:ascii="Times New Roman" w:hAnsi="Times New Roman" w:hint="default"/>
      </w:rPr>
    </w:lvl>
    <w:lvl w:ilvl="6" w:tplc="525AD9A0" w:tentative="1">
      <w:start w:val="1"/>
      <w:numFmt w:val="bullet"/>
      <w:lvlText w:val="•"/>
      <w:lvlJc w:val="left"/>
      <w:pPr>
        <w:tabs>
          <w:tab w:val="num" w:pos="4680"/>
        </w:tabs>
        <w:ind w:left="4680" w:hanging="360"/>
      </w:pPr>
      <w:rPr>
        <w:rFonts w:ascii="Times New Roman" w:hAnsi="Times New Roman" w:hint="default"/>
      </w:rPr>
    </w:lvl>
    <w:lvl w:ilvl="7" w:tplc="9276218C" w:tentative="1">
      <w:start w:val="1"/>
      <w:numFmt w:val="bullet"/>
      <w:lvlText w:val="•"/>
      <w:lvlJc w:val="left"/>
      <w:pPr>
        <w:tabs>
          <w:tab w:val="num" w:pos="5400"/>
        </w:tabs>
        <w:ind w:left="5400" w:hanging="360"/>
      </w:pPr>
      <w:rPr>
        <w:rFonts w:ascii="Times New Roman" w:hAnsi="Times New Roman" w:hint="default"/>
      </w:rPr>
    </w:lvl>
    <w:lvl w:ilvl="8" w:tplc="7F1240EC"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1F052EDE"/>
    <w:multiLevelType w:val="hybridMultilevel"/>
    <w:tmpl w:val="6C8A59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610B2"/>
    <w:multiLevelType w:val="hybridMultilevel"/>
    <w:tmpl w:val="68C60B06"/>
    <w:lvl w:ilvl="0" w:tplc="2E7CB6C4">
      <w:start w:val="1"/>
      <w:numFmt w:val="bullet"/>
      <w:lvlText w:val="•"/>
      <w:lvlJc w:val="left"/>
      <w:pPr>
        <w:tabs>
          <w:tab w:val="num" w:pos="360"/>
        </w:tabs>
        <w:ind w:left="360" w:hanging="360"/>
      </w:pPr>
      <w:rPr>
        <w:rFonts w:ascii="Times New Roman" w:hAnsi="Times New Roman" w:hint="default"/>
      </w:rPr>
    </w:lvl>
    <w:lvl w:ilvl="1" w:tplc="15E66C80" w:tentative="1">
      <w:start w:val="1"/>
      <w:numFmt w:val="bullet"/>
      <w:lvlText w:val="•"/>
      <w:lvlJc w:val="left"/>
      <w:pPr>
        <w:tabs>
          <w:tab w:val="num" w:pos="1080"/>
        </w:tabs>
        <w:ind w:left="1080" w:hanging="360"/>
      </w:pPr>
      <w:rPr>
        <w:rFonts w:ascii="Times New Roman" w:hAnsi="Times New Roman" w:hint="default"/>
      </w:rPr>
    </w:lvl>
    <w:lvl w:ilvl="2" w:tplc="EDBC0772" w:tentative="1">
      <w:start w:val="1"/>
      <w:numFmt w:val="bullet"/>
      <w:lvlText w:val="•"/>
      <w:lvlJc w:val="left"/>
      <w:pPr>
        <w:tabs>
          <w:tab w:val="num" w:pos="1800"/>
        </w:tabs>
        <w:ind w:left="1800" w:hanging="360"/>
      </w:pPr>
      <w:rPr>
        <w:rFonts w:ascii="Times New Roman" w:hAnsi="Times New Roman" w:hint="default"/>
      </w:rPr>
    </w:lvl>
    <w:lvl w:ilvl="3" w:tplc="037281FE" w:tentative="1">
      <w:start w:val="1"/>
      <w:numFmt w:val="bullet"/>
      <w:lvlText w:val="•"/>
      <w:lvlJc w:val="left"/>
      <w:pPr>
        <w:tabs>
          <w:tab w:val="num" w:pos="2520"/>
        </w:tabs>
        <w:ind w:left="2520" w:hanging="360"/>
      </w:pPr>
      <w:rPr>
        <w:rFonts w:ascii="Times New Roman" w:hAnsi="Times New Roman" w:hint="default"/>
      </w:rPr>
    </w:lvl>
    <w:lvl w:ilvl="4" w:tplc="7FDECD78" w:tentative="1">
      <w:start w:val="1"/>
      <w:numFmt w:val="bullet"/>
      <w:lvlText w:val="•"/>
      <w:lvlJc w:val="left"/>
      <w:pPr>
        <w:tabs>
          <w:tab w:val="num" w:pos="3240"/>
        </w:tabs>
        <w:ind w:left="3240" w:hanging="360"/>
      </w:pPr>
      <w:rPr>
        <w:rFonts w:ascii="Times New Roman" w:hAnsi="Times New Roman" w:hint="default"/>
      </w:rPr>
    </w:lvl>
    <w:lvl w:ilvl="5" w:tplc="E9A62076" w:tentative="1">
      <w:start w:val="1"/>
      <w:numFmt w:val="bullet"/>
      <w:lvlText w:val="•"/>
      <w:lvlJc w:val="left"/>
      <w:pPr>
        <w:tabs>
          <w:tab w:val="num" w:pos="3960"/>
        </w:tabs>
        <w:ind w:left="3960" w:hanging="360"/>
      </w:pPr>
      <w:rPr>
        <w:rFonts w:ascii="Times New Roman" w:hAnsi="Times New Roman" w:hint="default"/>
      </w:rPr>
    </w:lvl>
    <w:lvl w:ilvl="6" w:tplc="A336F2AC" w:tentative="1">
      <w:start w:val="1"/>
      <w:numFmt w:val="bullet"/>
      <w:lvlText w:val="•"/>
      <w:lvlJc w:val="left"/>
      <w:pPr>
        <w:tabs>
          <w:tab w:val="num" w:pos="4680"/>
        </w:tabs>
        <w:ind w:left="4680" w:hanging="360"/>
      </w:pPr>
      <w:rPr>
        <w:rFonts w:ascii="Times New Roman" w:hAnsi="Times New Roman" w:hint="default"/>
      </w:rPr>
    </w:lvl>
    <w:lvl w:ilvl="7" w:tplc="5E60EFB0" w:tentative="1">
      <w:start w:val="1"/>
      <w:numFmt w:val="bullet"/>
      <w:lvlText w:val="•"/>
      <w:lvlJc w:val="left"/>
      <w:pPr>
        <w:tabs>
          <w:tab w:val="num" w:pos="5400"/>
        </w:tabs>
        <w:ind w:left="5400" w:hanging="360"/>
      </w:pPr>
      <w:rPr>
        <w:rFonts w:ascii="Times New Roman" w:hAnsi="Times New Roman" w:hint="default"/>
      </w:rPr>
    </w:lvl>
    <w:lvl w:ilvl="8" w:tplc="CF26A000"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22EE455C"/>
    <w:multiLevelType w:val="hybridMultilevel"/>
    <w:tmpl w:val="2FD0AFB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DD212CC"/>
    <w:multiLevelType w:val="hybridMultilevel"/>
    <w:tmpl w:val="A044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6074E"/>
    <w:multiLevelType w:val="hybridMultilevel"/>
    <w:tmpl w:val="8CBCA42E"/>
    <w:lvl w:ilvl="0" w:tplc="0409000D">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5" w15:restartNumberingAfterBreak="0">
    <w:nsid w:val="34834345"/>
    <w:multiLevelType w:val="hybridMultilevel"/>
    <w:tmpl w:val="01D0CA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047EB2"/>
    <w:multiLevelType w:val="hybridMultilevel"/>
    <w:tmpl w:val="8F30B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73233C"/>
    <w:multiLevelType w:val="hybridMultilevel"/>
    <w:tmpl w:val="D1B0FD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54310A"/>
    <w:multiLevelType w:val="hybridMultilevel"/>
    <w:tmpl w:val="296C60BA"/>
    <w:lvl w:ilvl="0" w:tplc="1FD20FEA">
      <w:start w:val="1"/>
      <w:numFmt w:val="bullet"/>
      <w:suff w:val="space"/>
      <w:lvlText w:val=""/>
      <w:lvlJc w:val="left"/>
      <w:pPr>
        <w:ind w:left="18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83E65"/>
    <w:multiLevelType w:val="hybridMultilevel"/>
    <w:tmpl w:val="CA769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C5286"/>
    <w:multiLevelType w:val="hybridMultilevel"/>
    <w:tmpl w:val="40CC4E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B04B64"/>
    <w:multiLevelType w:val="hybridMultilevel"/>
    <w:tmpl w:val="DA88476C"/>
    <w:lvl w:ilvl="0" w:tplc="7734646E">
      <w:start w:val="1"/>
      <w:numFmt w:val="bullet"/>
      <w:lvlText w:val="•"/>
      <w:lvlJc w:val="left"/>
      <w:pPr>
        <w:tabs>
          <w:tab w:val="num" w:pos="360"/>
        </w:tabs>
        <w:ind w:left="360" w:hanging="360"/>
      </w:pPr>
      <w:rPr>
        <w:rFonts w:ascii="Times New Roman" w:hAnsi="Times New Roman" w:hint="default"/>
      </w:rPr>
    </w:lvl>
    <w:lvl w:ilvl="1" w:tplc="3BBC0D22" w:tentative="1">
      <w:start w:val="1"/>
      <w:numFmt w:val="bullet"/>
      <w:lvlText w:val="•"/>
      <w:lvlJc w:val="left"/>
      <w:pPr>
        <w:tabs>
          <w:tab w:val="num" w:pos="1080"/>
        </w:tabs>
        <w:ind w:left="1080" w:hanging="360"/>
      </w:pPr>
      <w:rPr>
        <w:rFonts w:ascii="Times New Roman" w:hAnsi="Times New Roman" w:hint="default"/>
      </w:rPr>
    </w:lvl>
    <w:lvl w:ilvl="2" w:tplc="4EE4FD8C" w:tentative="1">
      <w:start w:val="1"/>
      <w:numFmt w:val="bullet"/>
      <w:lvlText w:val="•"/>
      <w:lvlJc w:val="left"/>
      <w:pPr>
        <w:tabs>
          <w:tab w:val="num" w:pos="1800"/>
        </w:tabs>
        <w:ind w:left="1800" w:hanging="360"/>
      </w:pPr>
      <w:rPr>
        <w:rFonts w:ascii="Times New Roman" w:hAnsi="Times New Roman" w:hint="default"/>
      </w:rPr>
    </w:lvl>
    <w:lvl w:ilvl="3" w:tplc="8ECCC4D8" w:tentative="1">
      <w:start w:val="1"/>
      <w:numFmt w:val="bullet"/>
      <w:lvlText w:val="•"/>
      <w:lvlJc w:val="left"/>
      <w:pPr>
        <w:tabs>
          <w:tab w:val="num" w:pos="2520"/>
        </w:tabs>
        <w:ind w:left="2520" w:hanging="360"/>
      </w:pPr>
      <w:rPr>
        <w:rFonts w:ascii="Times New Roman" w:hAnsi="Times New Roman" w:hint="default"/>
      </w:rPr>
    </w:lvl>
    <w:lvl w:ilvl="4" w:tplc="0584D610" w:tentative="1">
      <w:start w:val="1"/>
      <w:numFmt w:val="bullet"/>
      <w:lvlText w:val="•"/>
      <w:lvlJc w:val="left"/>
      <w:pPr>
        <w:tabs>
          <w:tab w:val="num" w:pos="3240"/>
        </w:tabs>
        <w:ind w:left="3240" w:hanging="360"/>
      </w:pPr>
      <w:rPr>
        <w:rFonts w:ascii="Times New Roman" w:hAnsi="Times New Roman" w:hint="default"/>
      </w:rPr>
    </w:lvl>
    <w:lvl w:ilvl="5" w:tplc="9A680652" w:tentative="1">
      <w:start w:val="1"/>
      <w:numFmt w:val="bullet"/>
      <w:lvlText w:val="•"/>
      <w:lvlJc w:val="left"/>
      <w:pPr>
        <w:tabs>
          <w:tab w:val="num" w:pos="3960"/>
        </w:tabs>
        <w:ind w:left="3960" w:hanging="360"/>
      </w:pPr>
      <w:rPr>
        <w:rFonts w:ascii="Times New Roman" w:hAnsi="Times New Roman" w:hint="default"/>
      </w:rPr>
    </w:lvl>
    <w:lvl w:ilvl="6" w:tplc="DC763B58" w:tentative="1">
      <w:start w:val="1"/>
      <w:numFmt w:val="bullet"/>
      <w:lvlText w:val="•"/>
      <w:lvlJc w:val="left"/>
      <w:pPr>
        <w:tabs>
          <w:tab w:val="num" w:pos="4680"/>
        </w:tabs>
        <w:ind w:left="4680" w:hanging="360"/>
      </w:pPr>
      <w:rPr>
        <w:rFonts w:ascii="Times New Roman" w:hAnsi="Times New Roman" w:hint="default"/>
      </w:rPr>
    </w:lvl>
    <w:lvl w:ilvl="7" w:tplc="F692FEFA" w:tentative="1">
      <w:start w:val="1"/>
      <w:numFmt w:val="bullet"/>
      <w:lvlText w:val="•"/>
      <w:lvlJc w:val="left"/>
      <w:pPr>
        <w:tabs>
          <w:tab w:val="num" w:pos="5400"/>
        </w:tabs>
        <w:ind w:left="5400" w:hanging="360"/>
      </w:pPr>
      <w:rPr>
        <w:rFonts w:ascii="Times New Roman" w:hAnsi="Times New Roman" w:hint="default"/>
      </w:rPr>
    </w:lvl>
    <w:lvl w:ilvl="8" w:tplc="74E4C480" w:tentative="1">
      <w:start w:val="1"/>
      <w:numFmt w:val="bullet"/>
      <w:lvlText w:val="•"/>
      <w:lvlJc w:val="left"/>
      <w:pPr>
        <w:tabs>
          <w:tab w:val="num" w:pos="6120"/>
        </w:tabs>
        <w:ind w:left="6120" w:hanging="360"/>
      </w:pPr>
      <w:rPr>
        <w:rFonts w:ascii="Times New Roman" w:hAnsi="Times New Roman" w:hint="default"/>
      </w:rPr>
    </w:lvl>
  </w:abstractNum>
  <w:abstractNum w:abstractNumId="22" w15:restartNumberingAfterBreak="0">
    <w:nsid w:val="512B1C1E"/>
    <w:multiLevelType w:val="hybridMultilevel"/>
    <w:tmpl w:val="E7DECC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7B7902"/>
    <w:multiLevelType w:val="hybridMultilevel"/>
    <w:tmpl w:val="15D875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672F3761"/>
    <w:multiLevelType w:val="hybridMultilevel"/>
    <w:tmpl w:val="AD8EC336"/>
    <w:lvl w:ilvl="0" w:tplc="0409000F">
      <w:start w:val="1"/>
      <w:numFmt w:val="decimal"/>
      <w:lvlText w:val="%1."/>
      <w:lvlJc w:val="left"/>
      <w:pPr>
        <w:ind w:left="900" w:hanging="360"/>
      </w:pPr>
    </w:lvl>
    <w:lvl w:ilvl="1" w:tplc="C22802A2">
      <w:start w:val="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C6F6A"/>
    <w:multiLevelType w:val="hybridMultilevel"/>
    <w:tmpl w:val="B022A7C0"/>
    <w:lvl w:ilvl="0" w:tplc="1FD20FEA">
      <w:start w:val="1"/>
      <w:numFmt w:val="bullet"/>
      <w:suff w:val="space"/>
      <w:lvlText w:val=""/>
      <w:lvlJc w:val="left"/>
      <w:pPr>
        <w:ind w:left="18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90CD9"/>
    <w:multiLevelType w:val="hybridMultilevel"/>
    <w:tmpl w:val="1374C5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157D3A"/>
    <w:multiLevelType w:val="hybridMultilevel"/>
    <w:tmpl w:val="C1BE1336"/>
    <w:lvl w:ilvl="0" w:tplc="C22802A2">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30CF8"/>
    <w:multiLevelType w:val="hybridMultilevel"/>
    <w:tmpl w:val="5F0E1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65D45"/>
    <w:multiLevelType w:val="hybridMultilevel"/>
    <w:tmpl w:val="CBB46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C25BD6"/>
    <w:multiLevelType w:val="hybridMultilevel"/>
    <w:tmpl w:val="DF44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5C1F3E"/>
    <w:multiLevelType w:val="hybridMultilevel"/>
    <w:tmpl w:val="ABCE69E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1C38C8"/>
    <w:multiLevelType w:val="hybridMultilevel"/>
    <w:tmpl w:val="3D6605D6"/>
    <w:lvl w:ilvl="0" w:tplc="47D66128">
      <w:start w:val="1"/>
      <w:numFmt w:val="bullet"/>
      <w:lvlText w:val="•"/>
      <w:lvlJc w:val="left"/>
      <w:pPr>
        <w:tabs>
          <w:tab w:val="num" w:pos="360"/>
        </w:tabs>
        <w:ind w:left="360" w:hanging="360"/>
      </w:pPr>
      <w:rPr>
        <w:rFonts w:ascii="Times New Roman" w:hAnsi="Times New Roman" w:hint="default"/>
      </w:rPr>
    </w:lvl>
    <w:lvl w:ilvl="1" w:tplc="BD86532C" w:tentative="1">
      <w:start w:val="1"/>
      <w:numFmt w:val="bullet"/>
      <w:lvlText w:val="•"/>
      <w:lvlJc w:val="left"/>
      <w:pPr>
        <w:tabs>
          <w:tab w:val="num" w:pos="1080"/>
        </w:tabs>
        <w:ind w:left="1080" w:hanging="360"/>
      </w:pPr>
      <w:rPr>
        <w:rFonts w:ascii="Times New Roman" w:hAnsi="Times New Roman" w:hint="default"/>
      </w:rPr>
    </w:lvl>
    <w:lvl w:ilvl="2" w:tplc="1D3E4782" w:tentative="1">
      <w:start w:val="1"/>
      <w:numFmt w:val="bullet"/>
      <w:lvlText w:val="•"/>
      <w:lvlJc w:val="left"/>
      <w:pPr>
        <w:tabs>
          <w:tab w:val="num" w:pos="1800"/>
        </w:tabs>
        <w:ind w:left="1800" w:hanging="360"/>
      </w:pPr>
      <w:rPr>
        <w:rFonts w:ascii="Times New Roman" w:hAnsi="Times New Roman" w:hint="default"/>
      </w:rPr>
    </w:lvl>
    <w:lvl w:ilvl="3" w:tplc="B450E374" w:tentative="1">
      <w:start w:val="1"/>
      <w:numFmt w:val="bullet"/>
      <w:lvlText w:val="•"/>
      <w:lvlJc w:val="left"/>
      <w:pPr>
        <w:tabs>
          <w:tab w:val="num" w:pos="2520"/>
        </w:tabs>
        <w:ind w:left="2520" w:hanging="360"/>
      </w:pPr>
      <w:rPr>
        <w:rFonts w:ascii="Times New Roman" w:hAnsi="Times New Roman" w:hint="default"/>
      </w:rPr>
    </w:lvl>
    <w:lvl w:ilvl="4" w:tplc="72245540" w:tentative="1">
      <w:start w:val="1"/>
      <w:numFmt w:val="bullet"/>
      <w:lvlText w:val="•"/>
      <w:lvlJc w:val="left"/>
      <w:pPr>
        <w:tabs>
          <w:tab w:val="num" w:pos="3240"/>
        </w:tabs>
        <w:ind w:left="3240" w:hanging="360"/>
      </w:pPr>
      <w:rPr>
        <w:rFonts w:ascii="Times New Roman" w:hAnsi="Times New Roman" w:hint="default"/>
      </w:rPr>
    </w:lvl>
    <w:lvl w:ilvl="5" w:tplc="FFDAFB76" w:tentative="1">
      <w:start w:val="1"/>
      <w:numFmt w:val="bullet"/>
      <w:lvlText w:val="•"/>
      <w:lvlJc w:val="left"/>
      <w:pPr>
        <w:tabs>
          <w:tab w:val="num" w:pos="3960"/>
        </w:tabs>
        <w:ind w:left="3960" w:hanging="360"/>
      </w:pPr>
      <w:rPr>
        <w:rFonts w:ascii="Times New Roman" w:hAnsi="Times New Roman" w:hint="default"/>
      </w:rPr>
    </w:lvl>
    <w:lvl w:ilvl="6" w:tplc="850C8A24" w:tentative="1">
      <w:start w:val="1"/>
      <w:numFmt w:val="bullet"/>
      <w:lvlText w:val="•"/>
      <w:lvlJc w:val="left"/>
      <w:pPr>
        <w:tabs>
          <w:tab w:val="num" w:pos="4680"/>
        </w:tabs>
        <w:ind w:left="4680" w:hanging="360"/>
      </w:pPr>
      <w:rPr>
        <w:rFonts w:ascii="Times New Roman" w:hAnsi="Times New Roman" w:hint="default"/>
      </w:rPr>
    </w:lvl>
    <w:lvl w:ilvl="7" w:tplc="0FCA290A" w:tentative="1">
      <w:start w:val="1"/>
      <w:numFmt w:val="bullet"/>
      <w:lvlText w:val="•"/>
      <w:lvlJc w:val="left"/>
      <w:pPr>
        <w:tabs>
          <w:tab w:val="num" w:pos="5400"/>
        </w:tabs>
        <w:ind w:left="5400" w:hanging="360"/>
      </w:pPr>
      <w:rPr>
        <w:rFonts w:ascii="Times New Roman" w:hAnsi="Times New Roman" w:hint="default"/>
      </w:rPr>
    </w:lvl>
    <w:lvl w:ilvl="8" w:tplc="C0CAA88E" w:tentative="1">
      <w:start w:val="1"/>
      <w:numFmt w:val="bullet"/>
      <w:lvlText w:val="•"/>
      <w:lvlJc w:val="left"/>
      <w:pPr>
        <w:tabs>
          <w:tab w:val="num" w:pos="6120"/>
        </w:tabs>
        <w:ind w:left="6120" w:hanging="360"/>
      </w:pPr>
      <w:rPr>
        <w:rFonts w:ascii="Times New Roman" w:hAnsi="Times New Roman" w:hint="default"/>
      </w:rPr>
    </w:lvl>
  </w:abstractNum>
  <w:abstractNum w:abstractNumId="33" w15:restartNumberingAfterBreak="0">
    <w:nsid w:val="77747075"/>
    <w:multiLevelType w:val="hybridMultilevel"/>
    <w:tmpl w:val="272E9230"/>
    <w:lvl w:ilvl="0" w:tplc="1FD20FEA">
      <w:start w:val="1"/>
      <w:numFmt w:val="bullet"/>
      <w:suff w:val="space"/>
      <w:lvlText w:val=""/>
      <w:lvlJc w:val="left"/>
      <w:pPr>
        <w:ind w:left="3600" w:firstLine="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4" w15:restartNumberingAfterBreak="0">
    <w:nsid w:val="794051DA"/>
    <w:multiLevelType w:val="hybridMultilevel"/>
    <w:tmpl w:val="AA6A5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2C1636"/>
    <w:multiLevelType w:val="hybridMultilevel"/>
    <w:tmpl w:val="9BF821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3"/>
  </w:num>
  <w:num w:numId="3">
    <w:abstractNumId w:val="16"/>
  </w:num>
  <w:num w:numId="4">
    <w:abstractNumId w:val="28"/>
  </w:num>
  <w:num w:numId="5">
    <w:abstractNumId w:val="26"/>
  </w:num>
  <w:num w:numId="6">
    <w:abstractNumId w:val="6"/>
  </w:num>
  <w:num w:numId="7">
    <w:abstractNumId w:val="34"/>
  </w:num>
  <w:num w:numId="8">
    <w:abstractNumId w:val="29"/>
  </w:num>
  <w:num w:numId="9">
    <w:abstractNumId w:val="17"/>
  </w:num>
  <w:num w:numId="10">
    <w:abstractNumId w:val="10"/>
  </w:num>
  <w:num w:numId="11">
    <w:abstractNumId w:val="15"/>
  </w:num>
  <w:num w:numId="12">
    <w:abstractNumId w:val="31"/>
  </w:num>
  <w:num w:numId="13">
    <w:abstractNumId w:val="22"/>
  </w:num>
  <w:num w:numId="14">
    <w:abstractNumId w:val="20"/>
  </w:num>
  <w:num w:numId="15">
    <w:abstractNumId w:val="25"/>
  </w:num>
  <w:num w:numId="16">
    <w:abstractNumId w:val="33"/>
  </w:num>
  <w:num w:numId="17">
    <w:abstractNumId w:val="18"/>
  </w:num>
  <w:num w:numId="18">
    <w:abstractNumId w:val="13"/>
  </w:num>
  <w:num w:numId="19">
    <w:abstractNumId w:val="30"/>
  </w:num>
  <w:num w:numId="20">
    <w:abstractNumId w:val="0"/>
  </w:num>
  <w:num w:numId="21">
    <w:abstractNumId w:val="19"/>
  </w:num>
  <w:num w:numId="22">
    <w:abstractNumId w:val="5"/>
  </w:num>
  <w:num w:numId="23">
    <w:abstractNumId w:val="9"/>
  </w:num>
  <w:num w:numId="24">
    <w:abstractNumId w:val="32"/>
  </w:num>
  <w:num w:numId="25">
    <w:abstractNumId w:val="11"/>
  </w:num>
  <w:num w:numId="26">
    <w:abstractNumId w:val="21"/>
  </w:num>
  <w:num w:numId="27">
    <w:abstractNumId w:val="24"/>
  </w:num>
  <w:num w:numId="28">
    <w:abstractNumId w:val="8"/>
  </w:num>
  <w:num w:numId="29">
    <w:abstractNumId w:val="27"/>
  </w:num>
  <w:num w:numId="30">
    <w:abstractNumId w:val="23"/>
  </w:num>
  <w:num w:numId="31">
    <w:abstractNumId w:val="4"/>
  </w:num>
  <w:num w:numId="32">
    <w:abstractNumId w:val="12"/>
  </w:num>
  <w:num w:numId="33">
    <w:abstractNumId w:val="1"/>
  </w:num>
  <w:num w:numId="34">
    <w:abstractNumId w:val="14"/>
  </w:num>
  <w:num w:numId="35">
    <w:abstractNumId w:val="2"/>
  </w:num>
  <w:num w:numId="3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3B"/>
    <w:rsid w:val="00001369"/>
    <w:rsid w:val="00006A75"/>
    <w:rsid w:val="000229FB"/>
    <w:rsid w:val="00024BFB"/>
    <w:rsid w:val="0004182A"/>
    <w:rsid w:val="00041DA9"/>
    <w:rsid w:val="00054E5C"/>
    <w:rsid w:val="00056348"/>
    <w:rsid w:val="00057E26"/>
    <w:rsid w:val="00064A6E"/>
    <w:rsid w:val="000740DC"/>
    <w:rsid w:val="000944D5"/>
    <w:rsid w:val="000A0B01"/>
    <w:rsid w:val="000B05CE"/>
    <w:rsid w:val="000D24F5"/>
    <w:rsid w:val="000F7A25"/>
    <w:rsid w:val="00105286"/>
    <w:rsid w:val="00115CCC"/>
    <w:rsid w:val="00116461"/>
    <w:rsid w:val="001237C0"/>
    <w:rsid w:val="001253CA"/>
    <w:rsid w:val="001535CF"/>
    <w:rsid w:val="00153AFD"/>
    <w:rsid w:val="00156788"/>
    <w:rsid w:val="001674F8"/>
    <w:rsid w:val="0016783B"/>
    <w:rsid w:val="001A2503"/>
    <w:rsid w:val="001B0487"/>
    <w:rsid w:val="001F01D0"/>
    <w:rsid w:val="0020214D"/>
    <w:rsid w:val="00210338"/>
    <w:rsid w:val="00212FE0"/>
    <w:rsid w:val="00220C74"/>
    <w:rsid w:val="00233DBE"/>
    <w:rsid w:val="00257450"/>
    <w:rsid w:val="00267BD3"/>
    <w:rsid w:val="00274500"/>
    <w:rsid w:val="00292B64"/>
    <w:rsid w:val="002949FC"/>
    <w:rsid w:val="002A586F"/>
    <w:rsid w:val="002B1D8E"/>
    <w:rsid w:val="002B5B4B"/>
    <w:rsid w:val="002C06EC"/>
    <w:rsid w:val="002D65F4"/>
    <w:rsid w:val="002F05F8"/>
    <w:rsid w:val="002F5728"/>
    <w:rsid w:val="00330AEB"/>
    <w:rsid w:val="003311C7"/>
    <w:rsid w:val="00332169"/>
    <w:rsid w:val="003610A6"/>
    <w:rsid w:val="00364A94"/>
    <w:rsid w:val="00365DE8"/>
    <w:rsid w:val="003672F9"/>
    <w:rsid w:val="00377A68"/>
    <w:rsid w:val="00381751"/>
    <w:rsid w:val="003836E1"/>
    <w:rsid w:val="00386474"/>
    <w:rsid w:val="003C2C4D"/>
    <w:rsid w:val="003E1B88"/>
    <w:rsid w:val="0040336A"/>
    <w:rsid w:val="004126D2"/>
    <w:rsid w:val="00414130"/>
    <w:rsid w:val="00424272"/>
    <w:rsid w:val="0043066C"/>
    <w:rsid w:val="00437DA7"/>
    <w:rsid w:val="00445D92"/>
    <w:rsid w:val="0045021B"/>
    <w:rsid w:val="00452E36"/>
    <w:rsid w:val="00454A3D"/>
    <w:rsid w:val="0045504B"/>
    <w:rsid w:val="00460A70"/>
    <w:rsid w:val="00484CF5"/>
    <w:rsid w:val="004A5570"/>
    <w:rsid w:val="004C0B9A"/>
    <w:rsid w:val="004C19E3"/>
    <w:rsid w:val="004C67D5"/>
    <w:rsid w:val="004D2617"/>
    <w:rsid w:val="004D7F8A"/>
    <w:rsid w:val="004E236F"/>
    <w:rsid w:val="0051564B"/>
    <w:rsid w:val="005410BF"/>
    <w:rsid w:val="00541656"/>
    <w:rsid w:val="0054241B"/>
    <w:rsid w:val="0055435E"/>
    <w:rsid w:val="005559BA"/>
    <w:rsid w:val="00586D54"/>
    <w:rsid w:val="005B5F1C"/>
    <w:rsid w:val="005D3733"/>
    <w:rsid w:val="005E74B4"/>
    <w:rsid w:val="00615D04"/>
    <w:rsid w:val="006571E8"/>
    <w:rsid w:val="00670A63"/>
    <w:rsid w:val="00682BFF"/>
    <w:rsid w:val="00683C58"/>
    <w:rsid w:val="00684A4F"/>
    <w:rsid w:val="0069163A"/>
    <w:rsid w:val="006A08FC"/>
    <w:rsid w:val="006B5459"/>
    <w:rsid w:val="006C52DA"/>
    <w:rsid w:val="006D5996"/>
    <w:rsid w:val="006F0512"/>
    <w:rsid w:val="00706AF0"/>
    <w:rsid w:val="00715848"/>
    <w:rsid w:val="007170BC"/>
    <w:rsid w:val="00726C18"/>
    <w:rsid w:val="0073432E"/>
    <w:rsid w:val="007349A9"/>
    <w:rsid w:val="00746F26"/>
    <w:rsid w:val="0076626C"/>
    <w:rsid w:val="00773BBA"/>
    <w:rsid w:val="00784C32"/>
    <w:rsid w:val="007937F4"/>
    <w:rsid w:val="00793E0B"/>
    <w:rsid w:val="007C4E2E"/>
    <w:rsid w:val="007C62CF"/>
    <w:rsid w:val="007D541B"/>
    <w:rsid w:val="007F4784"/>
    <w:rsid w:val="00802AEE"/>
    <w:rsid w:val="00806FE1"/>
    <w:rsid w:val="008252AA"/>
    <w:rsid w:val="00837BFE"/>
    <w:rsid w:val="0085414B"/>
    <w:rsid w:val="008811AB"/>
    <w:rsid w:val="00891BA3"/>
    <w:rsid w:val="008A2DDC"/>
    <w:rsid w:val="008A610C"/>
    <w:rsid w:val="008E7664"/>
    <w:rsid w:val="008F066F"/>
    <w:rsid w:val="008F4FE3"/>
    <w:rsid w:val="00903CA3"/>
    <w:rsid w:val="00903D23"/>
    <w:rsid w:val="00926BB2"/>
    <w:rsid w:val="00927884"/>
    <w:rsid w:val="009433C1"/>
    <w:rsid w:val="0094730B"/>
    <w:rsid w:val="00964D42"/>
    <w:rsid w:val="00973652"/>
    <w:rsid w:val="00985974"/>
    <w:rsid w:val="009976A6"/>
    <w:rsid w:val="009B6AAA"/>
    <w:rsid w:val="009C3854"/>
    <w:rsid w:val="009F0245"/>
    <w:rsid w:val="00A10942"/>
    <w:rsid w:val="00A11AF2"/>
    <w:rsid w:val="00A11D86"/>
    <w:rsid w:val="00A134C9"/>
    <w:rsid w:val="00A26328"/>
    <w:rsid w:val="00A3313F"/>
    <w:rsid w:val="00A36012"/>
    <w:rsid w:val="00A36BD7"/>
    <w:rsid w:val="00A50417"/>
    <w:rsid w:val="00A83319"/>
    <w:rsid w:val="00A95458"/>
    <w:rsid w:val="00A95D76"/>
    <w:rsid w:val="00AA2E99"/>
    <w:rsid w:val="00AB188F"/>
    <w:rsid w:val="00AC0209"/>
    <w:rsid w:val="00AC6630"/>
    <w:rsid w:val="00AD5B29"/>
    <w:rsid w:val="00AD717B"/>
    <w:rsid w:val="00AD7A7F"/>
    <w:rsid w:val="00AE4427"/>
    <w:rsid w:val="00AE6B85"/>
    <w:rsid w:val="00B05001"/>
    <w:rsid w:val="00B2622E"/>
    <w:rsid w:val="00B307F4"/>
    <w:rsid w:val="00B34922"/>
    <w:rsid w:val="00B37AC5"/>
    <w:rsid w:val="00B44D7A"/>
    <w:rsid w:val="00B6262C"/>
    <w:rsid w:val="00B76126"/>
    <w:rsid w:val="00B80735"/>
    <w:rsid w:val="00B86D14"/>
    <w:rsid w:val="00BB4BF5"/>
    <w:rsid w:val="00BD49CF"/>
    <w:rsid w:val="00BF224B"/>
    <w:rsid w:val="00BF35EA"/>
    <w:rsid w:val="00BF578D"/>
    <w:rsid w:val="00C04D8A"/>
    <w:rsid w:val="00C30F8F"/>
    <w:rsid w:val="00C35B74"/>
    <w:rsid w:val="00C40342"/>
    <w:rsid w:val="00C475A8"/>
    <w:rsid w:val="00C54853"/>
    <w:rsid w:val="00C665D4"/>
    <w:rsid w:val="00C76C36"/>
    <w:rsid w:val="00C8747D"/>
    <w:rsid w:val="00C96D0C"/>
    <w:rsid w:val="00CA536C"/>
    <w:rsid w:val="00CB62BD"/>
    <w:rsid w:val="00CC746C"/>
    <w:rsid w:val="00CF0AF2"/>
    <w:rsid w:val="00CF101D"/>
    <w:rsid w:val="00D40061"/>
    <w:rsid w:val="00D73262"/>
    <w:rsid w:val="00D94C13"/>
    <w:rsid w:val="00DA11ED"/>
    <w:rsid w:val="00DA3759"/>
    <w:rsid w:val="00DC60CA"/>
    <w:rsid w:val="00DE09B4"/>
    <w:rsid w:val="00DE0A39"/>
    <w:rsid w:val="00E004F4"/>
    <w:rsid w:val="00E13651"/>
    <w:rsid w:val="00E1554C"/>
    <w:rsid w:val="00E2426B"/>
    <w:rsid w:val="00E26DB6"/>
    <w:rsid w:val="00E41F8E"/>
    <w:rsid w:val="00E648B6"/>
    <w:rsid w:val="00E86698"/>
    <w:rsid w:val="00E86AC7"/>
    <w:rsid w:val="00EC722E"/>
    <w:rsid w:val="00EE6C2D"/>
    <w:rsid w:val="00F301F5"/>
    <w:rsid w:val="00F314ED"/>
    <w:rsid w:val="00F34B7F"/>
    <w:rsid w:val="00F42F08"/>
    <w:rsid w:val="00F610EE"/>
    <w:rsid w:val="00F65B6F"/>
    <w:rsid w:val="00F66E19"/>
    <w:rsid w:val="00F845E5"/>
    <w:rsid w:val="00F86996"/>
    <w:rsid w:val="00F962F4"/>
    <w:rsid w:val="00FA35EB"/>
    <w:rsid w:val="00FC1BD8"/>
    <w:rsid w:val="00FD417D"/>
    <w:rsid w:val="00FE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31BB2-50CB-4905-97E5-A13BFB69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6012"/>
    <w:pPr>
      <w:keepNext/>
      <w:keepLines/>
      <w:spacing w:before="240" w:after="0"/>
      <w:outlineLvl w:val="0"/>
    </w:pPr>
    <w:rPr>
      <w:rFonts w:asciiTheme="majorHAnsi" w:eastAsiaTheme="majorEastAsia" w:hAnsiTheme="majorHAnsi"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A36012"/>
    <w:pPr>
      <w:keepNext/>
      <w:keepLines/>
      <w:spacing w:before="40" w:after="0"/>
      <w:outlineLvl w:val="1"/>
    </w:pPr>
    <w:rPr>
      <w:rFonts w:asciiTheme="majorHAnsi" w:eastAsiaTheme="majorEastAsia" w:hAnsiTheme="majorHAnsi"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4D26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03D2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D261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012"/>
    <w:rPr>
      <w:rFonts w:asciiTheme="majorHAnsi" w:eastAsiaTheme="majorEastAsia" w:hAnsiTheme="majorHAnsi" w:cstheme="majorBidi"/>
      <w:color w:val="2F5496" w:themeColor="accent1" w:themeShade="BF"/>
      <w:sz w:val="24"/>
      <w:szCs w:val="32"/>
    </w:rPr>
  </w:style>
  <w:style w:type="character" w:customStyle="1" w:styleId="Heading2Char">
    <w:name w:val="Heading 2 Char"/>
    <w:basedOn w:val="DefaultParagraphFont"/>
    <w:link w:val="Heading2"/>
    <w:uiPriority w:val="9"/>
    <w:rsid w:val="00A36012"/>
    <w:rPr>
      <w:rFonts w:asciiTheme="majorHAnsi" w:eastAsiaTheme="majorEastAsia" w:hAnsiTheme="majorHAnsi" w:cstheme="majorBidi"/>
      <w:color w:val="2F5496" w:themeColor="accent1" w:themeShade="BF"/>
      <w:sz w:val="24"/>
      <w:szCs w:val="26"/>
    </w:rPr>
  </w:style>
  <w:style w:type="paragraph" w:styleId="TOCHeading">
    <w:name w:val="TOC Heading"/>
    <w:basedOn w:val="Heading1"/>
    <w:next w:val="Normal"/>
    <w:uiPriority w:val="39"/>
    <w:unhideWhenUsed/>
    <w:qFormat/>
    <w:rsid w:val="00056348"/>
    <w:pPr>
      <w:outlineLvl w:val="9"/>
    </w:pPr>
    <w:rPr>
      <w:sz w:val="32"/>
    </w:rPr>
  </w:style>
  <w:style w:type="paragraph" w:styleId="TOC1">
    <w:name w:val="toc 1"/>
    <w:basedOn w:val="Normal"/>
    <w:next w:val="Normal"/>
    <w:autoRedefine/>
    <w:uiPriority w:val="39"/>
    <w:unhideWhenUsed/>
    <w:rsid w:val="00056348"/>
    <w:pPr>
      <w:spacing w:after="100"/>
    </w:pPr>
  </w:style>
  <w:style w:type="paragraph" w:styleId="TOC2">
    <w:name w:val="toc 2"/>
    <w:basedOn w:val="Normal"/>
    <w:next w:val="Normal"/>
    <w:autoRedefine/>
    <w:uiPriority w:val="39"/>
    <w:unhideWhenUsed/>
    <w:rsid w:val="00056348"/>
    <w:pPr>
      <w:spacing w:after="100"/>
      <w:ind w:left="220"/>
    </w:pPr>
  </w:style>
  <w:style w:type="character" w:styleId="Hyperlink">
    <w:name w:val="Hyperlink"/>
    <w:basedOn w:val="DefaultParagraphFont"/>
    <w:uiPriority w:val="99"/>
    <w:unhideWhenUsed/>
    <w:rsid w:val="00056348"/>
    <w:rPr>
      <w:color w:val="0563C1" w:themeColor="hyperlink"/>
      <w:u w:val="single"/>
    </w:rPr>
  </w:style>
  <w:style w:type="table" w:styleId="TableGrid">
    <w:name w:val="Table Grid"/>
    <w:basedOn w:val="TableNormal"/>
    <w:uiPriority w:val="59"/>
    <w:rsid w:val="00715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5A8"/>
    <w:pPr>
      <w:ind w:left="720"/>
      <w:contextualSpacing/>
    </w:pPr>
  </w:style>
  <w:style w:type="paragraph" w:styleId="NoSpacing">
    <w:name w:val="No Spacing"/>
    <w:link w:val="NoSpacingChar"/>
    <w:uiPriority w:val="1"/>
    <w:qFormat/>
    <w:rsid w:val="009976A6"/>
    <w:pPr>
      <w:spacing w:after="0" w:line="240" w:lineRule="auto"/>
    </w:pPr>
    <w:rPr>
      <w:rFonts w:ascii="Calibri" w:eastAsiaTheme="minorEastAsia" w:hAnsi="Calibri"/>
    </w:rPr>
  </w:style>
  <w:style w:type="character" w:customStyle="1" w:styleId="NoSpacingChar">
    <w:name w:val="No Spacing Char"/>
    <w:basedOn w:val="DefaultParagraphFont"/>
    <w:link w:val="NoSpacing"/>
    <w:uiPriority w:val="1"/>
    <w:rsid w:val="009976A6"/>
    <w:rPr>
      <w:rFonts w:ascii="Calibri" w:eastAsiaTheme="minorEastAsia" w:hAnsi="Calibri"/>
    </w:rPr>
  </w:style>
  <w:style w:type="character" w:styleId="Emphasis">
    <w:name w:val="Emphasis"/>
    <w:basedOn w:val="DefaultParagraphFont"/>
    <w:uiPriority w:val="20"/>
    <w:qFormat/>
    <w:rsid w:val="008A610C"/>
    <w:rPr>
      <w:i/>
      <w:iCs/>
    </w:rPr>
  </w:style>
  <w:style w:type="character" w:customStyle="1" w:styleId="apple-converted-space">
    <w:name w:val="apple-converted-space"/>
    <w:basedOn w:val="DefaultParagraphFont"/>
    <w:rsid w:val="008A610C"/>
  </w:style>
  <w:style w:type="paragraph" w:customStyle="1" w:styleId="Para">
    <w:name w:val="Para"/>
    <w:rsid w:val="000740DC"/>
    <w:pPr>
      <w:spacing w:after="120" w:line="240" w:lineRule="auto"/>
      <w:ind w:left="720" w:firstLine="720"/>
    </w:pPr>
    <w:rPr>
      <w:rFonts w:ascii="Times New Roman" w:eastAsia="Times New Roman" w:hAnsi="Times New Roman" w:cs="Times New Roman"/>
      <w:snapToGrid w:val="0"/>
      <w:sz w:val="26"/>
      <w:szCs w:val="20"/>
    </w:rPr>
  </w:style>
  <w:style w:type="paragraph" w:styleId="Header">
    <w:name w:val="header"/>
    <w:basedOn w:val="Normal"/>
    <w:link w:val="HeaderChar"/>
    <w:uiPriority w:val="99"/>
    <w:unhideWhenUsed/>
    <w:rsid w:val="00DC6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0CA"/>
  </w:style>
  <w:style w:type="paragraph" w:styleId="Footer">
    <w:name w:val="footer"/>
    <w:basedOn w:val="Normal"/>
    <w:link w:val="FooterChar"/>
    <w:uiPriority w:val="99"/>
    <w:unhideWhenUsed/>
    <w:rsid w:val="00DC6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0CA"/>
  </w:style>
  <w:style w:type="paragraph" w:styleId="BalloonText">
    <w:name w:val="Balloon Text"/>
    <w:basedOn w:val="Normal"/>
    <w:link w:val="BalloonTextChar"/>
    <w:uiPriority w:val="99"/>
    <w:semiHidden/>
    <w:unhideWhenUsed/>
    <w:rsid w:val="00DC6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0CA"/>
    <w:rPr>
      <w:rFonts w:ascii="Segoe UI" w:hAnsi="Segoe UI" w:cs="Segoe UI"/>
      <w:sz w:val="18"/>
      <w:szCs w:val="18"/>
    </w:rPr>
  </w:style>
  <w:style w:type="character" w:customStyle="1" w:styleId="Heading3Char">
    <w:name w:val="Heading 3 Char"/>
    <w:basedOn w:val="DefaultParagraphFont"/>
    <w:link w:val="Heading3"/>
    <w:uiPriority w:val="9"/>
    <w:rsid w:val="004D261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4D2617"/>
    <w:rPr>
      <w:rFonts w:asciiTheme="majorHAnsi" w:eastAsiaTheme="majorEastAsia" w:hAnsiTheme="majorHAnsi" w:cstheme="majorBidi"/>
      <w:color w:val="2F5496" w:themeColor="accent1" w:themeShade="BF"/>
    </w:rPr>
  </w:style>
  <w:style w:type="paragraph" w:customStyle="1" w:styleId="Rowlabels">
    <w:name w:val="Row labels"/>
    <w:basedOn w:val="Normal"/>
    <w:rsid w:val="00330AEB"/>
    <w:pPr>
      <w:keepNext/>
      <w:spacing w:before="40" w:after="200" w:line="276" w:lineRule="auto"/>
    </w:pPr>
    <w:rPr>
      <w:rFonts w:eastAsiaTheme="minorEastAsia"/>
      <w:sz w:val="18"/>
    </w:rPr>
  </w:style>
  <w:style w:type="character" w:customStyle="1" w:styleId="ya-q-full-text">
    <w:name w:val="ya-q-full-text"/>
    <w:basedOn w:val="DefaultParagraphFont"/>
    <w:rsid w:val="00330AEB"/>
  </w:style>
  <w:style w:type="paragraph" w:styleId="TOC3">
    <w:name w:val="toc 3"/>
    <w:basedOn w:val="Normal"/>
    <w:next w:val="Normal"/>
    <w:autoRedefine/>
    <w:uiPriority w:val="39"/>
    <w:unhideWhenUsed/>
    <w:rsid w:val="00903D23"/>
    <w:pPr>
      <w:spacing w:after="100"/>
      <w:ind w:left="440"/>
    </w:pPr>
  </w:style>
  <w:style w:type="character" w:customStyle="1" w:styleId="Heading4Char">
    <w:name w:val="Heading 4 Char"/>
    <w:basedOn w:val="DefaultParagraphFont"/>
    <w:link w:val="Heading4"/>
    <w:uiPriority w:val="9"/>
    <w:rsid w:val="00903D23"/>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AE6B85"/>
    <w:rPr>
      <w:color w:val="954F72" w:themeColor="followedHyperlink"/>
      <w:u w:val="single"/>
    </w:rPr>
  </w:style>
  <w:style w:type="character" w:customStyle="1" w:styleId="UnresolvedMention1">
    <w:name w:val="Unresolved Mention1"/>
    <w:basedOn w:val="DefaultParagraphFont"/>
    <w:uiPriority w:val="99"/>
    <w:semiHidden/>
    <w:unhideWhenUsed/>
    <w:rsid w:val="003836E1"/>
    <w:rPr>
      <w:color w:val="605E5C"/>
      <w:shd w:val="clear" w:color="auto" w:fill="E1DFDD"/>
    </w:rPr>
  </w:style>
  <w:style w:type="paragraph" w:customStyle="1" w:styleId="paragraph">
    <w:name w:val="paragraph"/>
    <w:basedOn w:val="Normal"/>
    <w:rsid w:val="005E74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74B4"/>
  </w:style>
  <w:style w:type="character" w:customStyle="1" w:styleId="eop">
    <w:name w:val="eop"/>
    <w:basedOn w:val="DefaultParagraphFont"/>
    <w:rsid w:val="005E7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736224">
      <w:bodyDiv w:val="1"/>
      <w:marLeft w:val="0"/>
      <w:marRight w:val="0"/>
      <w:marTop w:val="0"/>
      <w:marBottom w:val="0"/>
      <w:divBdr>
        <w:top w:val="none" w:sz="0" w:space="0" w:color="auto"/>
        <w:left w:val="none" w:sz="0" w:space="0" w:color="auto"/>
        <w:bottom w:val="none" w:sz="0" w:space="0" w:color="auto"/>
        <w:right w:val="none" w:sz="0" w:space="0" w:color="auto"/>
      </w:divBdr>
    </w:div>
    <w:div w:id="1212770987">
      <w:bodyDiv w:val="1"/>
      <w:marLeft w:val="0"/>
      <w:marRight w:val="0"/>
      <w:marTop w:val="0"/>
      <w:marBottom w:val="0"/>
      <w:divBdr>
        <w:top w:val="none" w:sz="0" w:space="0" w:color="auto"/>
        <w:left w:val="none" w:sz="0" w:space="0" w:color="auto"/>
        <w:bottom w:val="none" w:sz="0" w:space="0" w:color="auto"/>
        <w:right w:val="none" w:sz="0" w:space="0" w:color="auto"/>
      </w:divBdr>
      <w:divsChild>
        <w:div w:id="1105030952">
          <w:marLeft w:val="547"/>
          <w:marRight w:val="0"/>
          <w:marTop w:val="0"/>
          <w:marBottom w:val="0"/>
          <w:divBdr>
            <w:top w:val="none" w:sz="0" w:space="0" w:color="auto"/>
            <w:left w:val="none" w:sz="0" w:space="0" w:color="auto"/>
            <w:bottom w:val="none" w:sz="0" w:space="0" w:color="auto"/>
            <w:right w:val="none" w:sz="0" w:space="0" w:color="auto"/>
          </w:divBdr>
        </w:div>
        <w:div w:id="1347295196">
          <w:marLeft w:val="547"/>
          <w:marRight w:val="0"/>
          <w:marTop w:val="0"/>
          <w:marBottom w:val="0"/>
          <w:divBdr>
            <w:top w:val="none" w:sz="0" w:space="0" w:color="auto"/>
            <w:left w:val="none" w:sz="0" w:space="0" w:color="auto"/>
            <w:bottom w:val="none" w:sz="0" w:space="0" w:color="auto"/>
            <w:right w:val="none" w:sz="0" w:space="0" w:color="auto"/>
          </w:divBdr>
        </w:div>
        <w:div w:id="2146849420">
          <w:marLeft w:val="547"/>
          <w:marRight w:val="0"/>
          <w:marTop w:val="0"/>
          <w:marBottom w:val="0"/>
          <w:divBdr>
            <w:top w:val="none" w:sz="0" w:space="0" w:color="auto"/>
            <w:left w:val="none" w:sz="0" w:space="0" w:color="auto"/>
            <w:bottom w:val="none" w:sz="0" w:space="0" w:color="auto"/>
            <w:right w:val="none" w:sz="0" w:space="0" w:color="auto"/>
          </w:divBdr>
        </w:div>
        <w:div w:id="2078355608">
          <w:marLeft w:val="547"/>
          <w:marRight w:val="0"/>
          <w:marTop w:val="0"/>
          <w:marBottom w:val="0"/>
          <w:divBdr>
            <w:top w:val="none" w:sz="0" w:space="0" w:color="auto"/>
            <w:left w:val="none" w:sz="0" w:space="0" w:color="auto"/>
            <w:bottom w:val="none" w:sz="0" w:space="0" w:color="auto"/>
            <w:right w:val="none" w:sz="0" w:space="0" w:color="auto"/>
          </w:divBdr>
        </w:div>
      </w:divsChild>
    </w:div>
    <w:div w:id="1462532155">
      <w:bodyDiv w:val="1"/>
      <w:marLeft w:val="0"/>
      <w:marRight w:val="0"/>
      <w:marTop w:val="0"/>
      <w:marBottom w:val="0"/>
      <w:divBdr>
        <w:top w:val="none" w:sz="0" w:space="0" w:color="auto"/>
        <w:left w:val="none" w:sz="0" w:space="0" w:color="auto"/>
        <w:bottom w:val="none" w:sz="0" w:space="0" w:color="auto"/>
        <w:right w:val="none" w:sz="0" w:space="0" w:color="auto"/>
      </w:divBdr>
      <w:divsChild>
        <w:div w:id="959070411">
          <w:marLeft w:val="547"/>
          <w:marRight w:val="0"/>
          <w:marTop w:val="0"/>
          <w:marBottom w:val="0"/>
          <w:divBdr>
            <w:top w:val="none" w:sz="0" w:space="0" w:color="auto"/>
            <w:left w:val="none" w:sz="0" w:space="0" w:color="auto"/>
            <w:bottom w:val="none" w:sz="0" w:space="0" w:color="auto"/>
            <w:right w:val="none" w:sz="0" w:space="0" w:color="auto"/>
          </w:divBdr>
        </w:div>
      </w:divsChild>
    </w:div>
    <w:div w:id="1530340766">
      <w:bodyDiv w:val="1"/>
      <w:marLeft w:val="0"/>
      <w:marRight w:val="0"/>
      <w:marTop w:val="0"/>
      <w:marBottom w:val="0"/>
      <w:divBdr>
        <w:top w:val="none" w:sz="0" w:space="0" w:color="auto"/>
        <w:left w:val="none" w:sz="0" w:space="0" w:color="auto"/>
        <w:bottom w:val="none" w:sz="0" w:space="0" w:color="auto"/>
        <w:right w:val="none" w:sz="0" w:space="0" w:color="auto"/>
      </w:divBdr>
      <w:divsChild>
        <w:div w:id="1526600297">
          <w:marLeft w:val="547"/>
          <w:marRight w:val="0"/>
          <w:marTop w:val="0"/>
          <w:marBottom w:val="0"/>
          <w:divBdr>
            <w:top w:val="none" w:sz="0" w:space="0" w:color="auto"/>
            <w:left w:val="none" w:sz="0" w:space="0" w:color="auto"/>
            <w:bottom w:val="none" w:sz="0" w:space="0" w:color="auto"/>
            <w:right w:val="none" w:sz="0" w:space="0" w:color="auto"/>
          </w:divBdr>
        </w:div>
      </w:divsChild>
    </w:div>
    <w:div w:id="1681930840">
      <w:bodyDiv w:val="1"/>
      <w:marLeft w:val="0"/>
      <w:marRight w:val="0"/>
      <w:marTop w:val="0"/>
      <w:marBottom w:val="0"/>
      <w:divBdr>
        <w:top w:val="none" w:sz="0" w:space="0" w:color="auto"/>
        <w:left w:val="none" w:sz="0" w:space="0" w:color="auto"/>
        <w:bottom w:val="none" w:sz="0" w:space="0" w:color="auto"/>
        <w:right w:val="none" w:sz="0" w:space="0" w:color="auto"/>
      </w:divBdr>
      <w:divsChild>
        <w:div w:id="1305239965">
          <w:marLeft w:val="547"/>
          <w:marRight w:val="0"/>
          <w:marTop w:val="0"/>
          <w:marBottom w:val="0"/>
          <w:divBdr>
            <w:top w:val="none" w:sz="0" w:space="0" w:color="auto"/>
            <w:left w:val="none" w:sz="0" w:space="0" w:color="auto"/>
            <w:bottom w:val="none" w:sz="0" w:space="0" w:color="auto"/>
            <w:right w:val="none" w:sz="0" w:space="0" w:color="auto"/>
          </w:divBdr>
        </w:div>
      </w:divsChild>
    </w:div>
    <w:div w:id="1753045861">
      <w:bodyDiv w:val="1"/>
      <w:marLeft w:val="0"/>
      <w:marRight w:val="0"/>
      <w:marTop w:val="0"/>
      <w:marBottom w:val="0"/>
      <w:divBdr>
        <w:top w:val="none" w:sz="0" w:space="0" w:color="auto"/>
        <w:left w:val="none" w:sz="0" w:space="0" w:color="auto"/>
        <w:bottom w:val="none" w:sz="0" w:space="0" w:color="auto"/>
        <w:right w:val="none" w:sz="0" w:space="0" w:color="auto"/>
      </w:divBdr>
    </w:div>
    <w:div w:id="2062287325">
      <w:bodyDiv w:val="1"/>
      <w:marLeft w:val="0"/>
      <w:marRight w:val="0"/>
      <w:marTop w:val="0"/>
      <w:marBottom w:val="0"/>
      <w:divBdr>
        <w:top w:val="none" w:sz="0" w:space="0" w:color="auto"/>
        <w:left w:val="none" w:sz="0" w:space="0" w:color="auto"/>
        <w:bottom w:val="none" w:sz="0" w:space="0" w:color="auto"/>
        <w:right w:val="none" w:sz="0" w:space="0" w:color="auto"/>
      </w:divBdr>
      <w:divsChild>
        <w:div w:id="242106162">
          <w:marLeft w:val="547"/>
          <w:marRight w:val="0"/>
          <w:marTop w:val="0"/>
          <w:marBottom w:val="0"/>
          <w:divBdr>
            <w:top w:val="none" w:sz="0" w:space="0" w:color="auto"/>
            <w:left w:val="none" w:sz="0" w:space="0" w:color="auto"/>
            <w:bottom w:val="none" w:sz="0" w:space="0" w:color="auto"/>
            <w:right w:val="none" w:sz="0" w:space="0" w:color="auto"/>
          </w:divBdr>
        </w:div>
        <w:div w:id="1542746526">
          <w:marLeft w:val="547"/>
          <w:marRight w:val="0"/>
          <w:marTop w:val="0"/>
          <w:marBottom w:val="0"/>
          <w:divBdr>
            <w:top w:val="none" w:sz="0" w:space="0" w:color="auto"/>
            <w:left w:val="none" w:sz="0" w:space="0" w:color="auto"/>
            <w:bottom w:val="none" w:sz="0" w:space="0" w:color="auto"/>
            <w:right w:val="none" w:sz="0" w:space="0" w:color="auto"/>
          </w:divBdr>
        </w:div>
        <w:div w:id="1135414094">
          <w:marLeft w:val="547"/>
          <w:marRight w:val="0"/>
          <w:marTop w:val="0"/>
          <w:marBottom w:val="0"/>
          <w:divBdr>
            <w:top w:val="none" w:sz="0" w:space="0" w:color="auto"/>
            <w:left w:val="none" w:sz="0" w:space="0" w:color="auto"/>
            <w:bottom w:val="none" w:sz="0" w:space="0" w:color="auto"/>
            <w:right w:val="none" w:sz="0" w:space="0" w:color="auto"/>
          </w:divBdr>
        </w:div>
        <w:div w:id="831676326">
          <w:marLeft w:val="547"/>
          <w:marRight w:val="0"/>
          <w:marTop w:val="0"/>
          <w:marBottom w:val="0"/>
          <w:divBdr>
            <w:top w:val="none" w:sz="0" w:space="0" w:color="auto"/>
            <w:left w:val="none" w:sz="0" w:space="0" w:color="auto"/>
            <w:bottom w:val="none" w:sz="0" w:space="0" w:color="auto"/>
            <w:right w:val="none" w:sz="0" w:space="0" w:color="auto"/>
          </w:divBdr>
        </w:div>
        <w:div w:id="1339966859">
          <w:marLeft w:val="547"/>
          <w:marRight w:val="0"/>
          <w:marTop w:val="0"/>
          <w:marBottom w:val="0"/>
          <w:divBdr>
            <w:top w:val="none" w:sz="0" w:space="0" w:color="auto"/>
            <w:left w:val="none" w:sz="0" w:space="0" w:color="auto"/>
            <w:bottom w:val="none" w:sz="0" w:space="0" w:color="auto"/>
            <w:right w:val="none" w:sz="0" w:space="0" w:color="auto"/>
          </w:divBdr>
        </w:div>
      </w:divsChild>
    </w:div>
    <w:div w:id="2093042227">
      <w:bodyDiv w:val="1"/>
      <w:marLeft w:val="0"/>
      <w:marRight w:val="0"/>
      <w:marTop w:val="0"/>
      <w:marBottom w:val="0"/>
      <w:divBdr>
        <w:top w:val="none" w:sz="0" w:space="0" w:color="auto"/>
        <w:left w:val="none" w:sz="0" w:space="0" w:color="auto"/>
        <w:bottom w:val="none" w:sz="0" w:space="0" w:color="auto"/>
        <w:right w:val="none" w:sz="0" w:space="0" w:color="auto"/>
      </w:divBdr>
      <w:divsChild>
        <w:div w:id="826634732">
          <w:marLeft w:val="0"/>
          <w:marRight w:val="0"/>
          <w:marTop w:val="0"/>
          <w:marBottom w:val="0"/>
          <w:divBdr>
            <w:top w:val="none" w:sz="0" w:space="0" w:color="auto"/>
            <w:left w:val="none" w:sz="0" w:space="0" w:color="auto"/>
            <w:bottom w:val="none" w:sz="0" w:space="0" w:color="auto"/>
            <w:right w:val="none" w:sz="0" w:space="0" w:color="auto"/>
          </w:divBdr>
        </w:div>
        <w:div w:id="89206696">
          <w:marLeft w:val="0"/>
          <w:marRight w:val="0"/>
          <w:marTop w:val="0"/>
          <w:marBottom w:val="0"/>
          <w:divBdr>
            <w:top w:val="none" w:sz="0" w:space="0" w:color="auto"/>
            <w:left w:val="none" w:sz="0" w:space="0" w:color="auto"/>
            <w:bottom w:val="none" w:sz="0" w:space="0" w:color="auto"/>
            <w:right w:val="none" w:sz="0" w:space="0" w:color="auto"/>
          </w:divBdr>
        </w:div>
        <w:div w:id="1148474113">
          <w:marLeft w:val="0"/>
          <w:marRight w:val="0"/>
          <w:marTop w:val="0"/>
          <w:marBottom w:val="0"/>
          <w:divBdr>
            <w:top w:val="none" w:sz="0" w:space="0" w:color="auto"/>
            <w:left w:val="none" w:sz="0" w:space="0" w:color="auto"/>
            <w:bottom w:val="none" w:sz="0" w:space="0" w:color="auto"/>
            <w:right w:val="none" w:sz="0" w:space="0" w:color="auto"/>
          </w:divBdr>
        </w:div>
        <w:div w:id="2013948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l.lcc.edu/provost/senate/standing-committees/casl.aspx" TargetMode="External"/><Relationship Id="rId13" Type="http://schemas.microsoft.com/office/2007/relationships/diagramDrawing" Target="diagrams/drawing1.xml"/><Relationship Id="rId18" Type="http://schemas.openxmlformats.org/officeDocument/2006/relationships/hyperlink" Target="https://internal.lcc.edu/helpdesk/" TargetMode="External"/><Relationship Id="rId26" Type="http://schemas.microsoft.com/office/2007/relationships/diagramDrawing" Target="diagrams/drawing2.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al.lcc.edu/cds/"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lansingcc.sharepoint.com/sites/Interdivisional/programreview/SitePages/Home.aspx" TargetMode="External"/><Relationship Id="rId25" Type="http://schemas.openxmlformats.org/officeDocument/2006/relationships/diagramColors" Target="diagrams/colors2.xml"/><Relationship Id="rId33" Type="http://schemas.openxmlformats.org/officeDocument/2006/relationships/hyperlink" Target="https://internal.lcc.edu/provost/senate/standing-committees/casl.aspx" TargetMode="External"/><Relationship Id="rId38" Type="http://schemas.openxmlformats.org/officeDocument/2006/relationships/hyperlink" Target="https://www.aacu.org/value-rubrics" TargetMode="External"/><Relationship Id="rId2" Type="http://schemas.openxmlformats.org/officeDocument/2006/relationships/numbering" Target="numbering.xml"/><Relationship Id="rId16" Type="http://schemas.openxmlformats.org/officeDocument/2006/relationships/hyperlink" Target="https://internal.lcc.edu/cds/contact/" TargetMode="External"/><Relationship Id="rId20" Type="http://schemas.openxmlformats.org/officeDocument/2006/relationships/hyperlink" Target="https://internal.lcc.edu/cds/" TargetMode="External"/><Relationship Id="rId29" Type="http://schemas.openxmlformats.org/officeDocument/2006/relationships/hyperlink" Target="http://www.lcc.edu/cte/worksho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QuickStyle" Target="diagrams/quickStyle2.xml"/><Relationship Id="rId32" Type="http://schemas.openxmlformats.org/officeDocument/2006/relationships/image" Target="media/image1.png"/><Relationship Id="rId37" Type="http://schemas.openxmlformats.org/officeDocument/2006/relationships/hyperlink" Target="https://internal.lcc.edu/provost/senate/standing-committees/casl.aspx"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al.lcc.edu/cds/contact/" TargetMode="External"/><Relationship Id="rId23" Type="http://schemas.openxmlformats.org/officeDocument/2006/relationships/diagramLayout" Target="diagrams/layout2.xml"/><Relationship Id="rId28" Type="http://schemas.openxmlformats.org/officeDocument/2006/relationships/footer" Target="footer1.xml"/><Relationship Id="rId36" Type="http://schemas.openxmlformats.org/officeDocument/2006/relationships/image" Target="media/image4.png"/><Relationship Id="rId10" Type="http://schemas.openxmlformats.org/officeDocument/2006/relationships/diagramLayout" Target="diagrams/layout1.xml"/><Relationship Id="rId19" Type="http://schemas.openxmlformats.org/officeDocument/2006/relationships/hyperlink" Target="https://internal.lcc.edu/provost/senate/standing-committees/casl.aspx" TargetMode="External"/><Relationship Id="rId31" Type="http://schemas.openxmlformats.org/officeDocument/2006/relationships/hyperlink" Target="https://internal.lcc.edu/provost/senate/standing-committees/casl.aspx"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internal.lcc.edu/provost/senate/standing-committees/casl.aspx" TargetMode="External"/><Relationship Id="rId22" Type="http://schemas.openxmlformats.org/officeDocument/2006/relationships/diagramData" Target="diagrams/data2.xml"/><Relationship Id="rId27" Type="http://schemas.openxmlformats.org/officeDocument/2006/relationships/hyperlink" Target="https://internal.lcc.edu/provost/senate/standing-committees/casl.aspx" TargetMode="External"/><Relationship Id="rId30" Type="http://schemas.openxmlformats.org/officeDocument/2006/relationships/hyperlink" Target="http://lcc.edu/provost/assess/casl/" TargetMode="External"/><Relationship Id="rId35"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E12700-40AF-4223-A58A-A01E6F66D8C1}"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1D73F361-FC3A-4CFE-9EB8-0CEC98209F52}">
      <dgm:prSet phldrT="[Text]"/>
      <dgm:spPr/>
      <dgm:t>
        <a:bodyPr/>
        <a:lstStyle/>
        <a:p>
          <a:r>
            <a:rPr lang="en-US"/>
            <a:t>Represent a function from four points of view: verbal, numerical, visual, and algebraic.</a:t>
          </a:r>
        </a:p>
      </dgm:t>
    </dgm:pt>
    <dgm:pt modelId="{870591F8-CDC1-4D67-A794-FB3556DDDAA3}" type="parTrans" cxnId="{4A55F369-8182-47BB-9560-B4AA57AD7B92}">
      <dgm:prSet/>
      <dgm:spPr/>
      <dgm:t>
        <a:bodyPr/>
        <a:lstStyle/>
        <a:p>
          <a:endParaRPr lang="en-US"/>
        </a:p>
      </dgm:t>
    </dgm:pt>
    <dgm:pt modelId="{F6BD7478-B008-4F8F-B1B3-EBE321D34180}" type="sibTrans" cxnId="{4A55F369-8182-47BB-9560-B4AA57AD7B92}">
      <dgm:prSet/>
      <dgm:spPr/>
      <dgm:t>
        <a:bodyPr/>
        <a:lstStyle/>
        <a:p>
          <a:endParaRPr lang="en-US"/>
        </a:p>
      </dgm:t>
    </dgm:pt>
    <dgm:pt modelId="{AD7B3562-A4AE-42B1-8796-0DE173D373FC}">
      <dgm:prSet phldrT="[Text]"/>
      <dgm:spPr/>
      <dgm:t>
        <a:bodyPr/>
        <a:lstStyle/>
        <a:p>
          <a:r>
            <a:rPr lang="en-US"/>
            <a:t>Intellectual and Practical Skills</a:t>
          </a:r>
        </a:p>
      </dgm:t>
    </dgm:pt>
    <dgm:pt modelId="{5CD0CBAC-EA48-49C5-81C2-20E28834C834}" type="parTrans" cxnId="{8E062987-F3EB-47AE-A1F7-4CB4C810C546}">
      <dgm:prSet/>
      <dgm:spPr/>
      <dgm:t>
        <a:bodyPr/>
        <a:lstStyle/>
        <a:p>
          <a:endParaRPr lang="en-US"/>
        </a:p>
      </dgm:t>
    </dgm:pt>
    <dgm:pt modelId="{3081B79E-7FEA-4BBB-B582-1ADBC906F31C}" type="sibTrans" cxnId="{8E062987-F3EB-47AE-A1F7-4CB4C810C546}">
      <dgm:prSet/>
      <dgm:spPr/>
      <dgm:t>
        <a:bodyPr/>
        <a:lstStyle/>
        <a:p>
          <a:endParaRPr lang="en-US"/>
        </a:p>
      </dgm:t>
    </dgm:pt>
    <dgm:pt modelId="{07DA8D1E-F813-4A3C-8710-1251A1E73A52}">
      <dgm:prSet phldrT="[Text]"/>
      <dgm:spPr/>
      <dgm:t>
        <a:bodyPr/>
        <a:lstStyle/>
        <a:p>
          <a:r>
            <a:rPr lang="en-US" b="1"/>
            <a:t>Course-Level</a:t>
          </a:r>
          <a:r>
            <a:rPr lang="en-US"/>
            <a:t> Student Learning Outcome</a:t>
          </a:r>
        </a:p>
      </dgm:t>
    </dgm:pt>
    <dgm:pt modelId="{B94637F9-1C5E-4373-ABB7-16892C99A763}" type="parTrans" cxnId="{4712FDBE-F7BE-4418-B3F2-BEC13D3D2F4F}">
      <dgm:prSet/>
      <dgm:spPr/>
      <dgm:t>
        <a:bodyPr/>
        <a:lstStyle/>
        <a:p>
          <a:endParaRPr lang="en-US"/>
        </a:p>
      </dgm:t>
    </dgm:pt>
    <dgm:pt modelId="{085621CA-B565-4DA2-8ABB-82691F5A1793}" type="sibTrans" cxnId="{4712FDBE-F7BE-4418-B3F2-BEC13D3D2F4F}">
      <dgm:prSet/>
      <dgm:spPr/>
      <dgm:t>
        <a:bodyPr/>
        <a:lstStyle/>
        <a:p>
          <a:endParaRPr lang="en-US"/>
        </a:p>
      </dgm:t>
    </dgm:pt>
    <dgm:pt modelId="{885CFBF0-4FA5-4EDD-B438-9ED50CB8F3EC}">
      <dgm:prSet phldrT="[Text]"/>
      <dgm:spPr/>
      <dgm:t>
        <a:bodyPr/>
        <a:lstStyle/>
        <a:p>
          <a:r>
            <a:rPr lang="en-US" b="1"/>
            <a:t>Program-Level</a:t>
          </a:r>
          <a:r>
            <a:rPr lang="en-US"/>
            <a:t> Student Learning Outcome</a:t>
          </a:r>
        </a:p>
      </dgm:t>
    </dgm:pt>
    <dgm:pt modelId="{A9D88F0F-870C-425E-880F-FEDB9856F546}" type="parTrans" cxnId="{DDCF12A4-7067-49A6-B975-CC5A38780440}">
      <dgm:prSet/>
      <dgm:spPr/>
      <dgm:t>
        <a:bodyPr/>
        <a:lstStyle/>
        <a:p>
          <a:endParaRPr lang="en-US"/>
        </a:p>
      </dgm:t>
    </dgm:pt>
    <dgm:pt modelId="{3D0042F9-FEAE-4F42-A501-879072CF01E5}" type="sibTrans" cxnId="{DDCF12A4-7067-49A6-B975-CC5A38780440}">
      <dgm:prSet/>
      <dgm:spPr/>
      <dgm:t>
        <a:bodyPr/>
        <a:lstStyle/>
        <a:p>
          <a:endParaRPr lang="en-US"/>
        </a:p>
      </dgm:t>
    </dgm:pt>
    <dgm:pt modelId="{CED0C502-F075-4BBE-A6CE-008CC6875C19}">
      <dgm:prSet phldrT="[Text]"/>
      <dgm:spPr/>
      <dgm:t>
        <a:bodyPr/>
        <a:lstStyle/>
        <a:p>
          <a:r>
            <a:rPr lang="en-US" b="1"/>
            <a:t>Institutional-Level </a:t>
          </a:r>
          <a:r>
            <a:rPr lang="en-US"/>
            <a:t>Student Learning Outcome</a:t>
          </a:r>
        </a:p>
      </dgm:t>
    </dgm:pt>
    <dgm:pt modelId="{C975466C-BF24-4372-8F6B-DFD7243DC75E}" type="parTrans" cxnId="{AF7B1B26-EFF8-4A30-A565-465EDE3F1A23}">
      <dgm:prSet/>
      <dgm:spPr/>
      <dgm:t>
        <a:bodyPr/>
        <a:lstStyle/>
        <a:p>
          <a:endParaRPr lang="en-US"/>
        </a:p>
      </dgm:t>
    </dgm:pt>
    <dgm:pt modelId="{A9A1013D-FB1C-46E9-B3A9-A5EC632BB159}" type="sibTrans" cxnId="{AF7B1B26-EFF8-4A30-A565-465EDE3F1A23}">
      <dgm:prSet/>
      <dgm:spPr/>
      <dgm:t>
        <a:bodyPr/>
        <a:lstStyle/>
        <a:p>
          <a:endParaRPr lang="en-US"/>
        </a:p>
      </dgm:t>
    </dgm:pt>
    <dgm:pt modelId="{2A590A3B-AA98-42CB-9A6C-EF941A621FD7}">
      <dgm:prSet phldrT="[Text]"/>
      <dgm:spPr/>
      <dgm:t>
        <a:bodyPr/>
        <a:lstStyle/>
        <a:p>
          <a:r>
            <a:rPr lang="en-US"/>
            <a:t>Analyze and communicate mathematical relationships graphically, verbally, symbolically, and in writing. </a:t>
          </a:r>
        </a:p>
      </dgm:t>
    </dgm:pt>
    <dgm:pt modelId="{364AE31D-1F0D-4E2E-8901-CABDCD0E92A3}" type="sibTrans" cxnId="{6D6650A6-7C34-4F1F-A657-4AF1F1F34B78}">
      <dgm:prSet/>
      <dgm:spPr/>
      <dgm:t>
        <a:bodyPr/>
        <a:lstStyle/>
        <a:p>
          <a:endParaRPr lang="en-US"/>
        </a:p>
      </dgm:t>
    </dgm:pt>
    <dgm:pt modelId="{228F11BA-DBB7-409D-817F-BA2759D96103}" type="parTrans" cxnId="{6D6650A6-7C34-4F1F-A657-4AF1F1F34B78}">
      <dgm:prSet/>
      <dgm:spPr/>
      <dgm:t>
        <a:bodyPr/>
        <a:lstStyle/>
        <a:p>
          <a:endParaRPr lang="en-US"/>
        </a:p>
      </dgm:t>
    </dgm:pt>
    <dgm:pt modelId="{BA1596F3-BD70-4854-B706-719063A51B40}" type="pres">
      <dgm:prSet presAssocID="{39E12700-40AF-4223-A58A-A01E6F66D8C1}" presName="mainComposite" presStyleCnt="0">
        <dgm:presLayoutVars>
          <dgm:chPref val="1"/>
          <dgm:dir/>
          <dgm:animOne val="branch"/>
          <dgm:animLvl val="lvl"/>
          <dgm:resizeHandles val="exact"/>
        </dgm:presLayoutVars>
      </dgm:prSet>
      <dgm:spPr/>
      <dgm:t>
        <a:bodyPr/>
        <a:lstStyle/>
        <a:p>
          <a:endParaRPr lang="en-US"/>
        </a:p>
      </dgm:t>
    </dgm:pt>
    <dgm:pt modelId="{41994976-1C47-45C7-BA4F-3E121F568A58}" type="pres">
      <dgm:prSet presAssocID="{39E12700-40AF-4223-A58A-A01E6F66D8C1}" presName="hierFlow" presStyleCnt="0"/>
      <dgm:spPr/>
    </dgm:pt>
    <dgm:pt modelId="{91400248-3B50-460D-A07A-45FBF2D6E121}" type="pres">
      <dgm:prSet presAssocID="{39E12700-40AF-4223-A58A-A01E6F66D8C1}" presName="firstBuf" presStyleCnt="0"/>
      <dgm:spPr/>
    </dgm:pt>
    <dgm:pt modelId="{6102DDCC-85C3-441C-B223-B3F80231F18E}" type="pres">
      <dgm:prSet presAssocID="{39E12700-40AF-4223-A58A-A01E6F66D8C1}" presName="hierChild1" presStyleCnt="0">
        <dgm:presLayoutVars>
          <dgm:chPref val="1"/>
          <dgm:animOne val="branch"/>
          <dgm:animLvl val="lvl"/>
        </dgm:presLayoutVars>
      </dgm:prSet>
      <dgm:spPr/>
    </dgm:pt>
    <dgm:pt modelId="{9F7EF0CA-031E-499C-B4EE-0B94E01ED794}" type="pres">
      <dgm:prSet presAssocID="{1D73F361-FC3A-4CFE-9EB8-0CEC98209F52}" presName="Name14" presStyleCnt="0"/>
      <dgm:spPr/>
    </dgm:pt>
    <dgm:pt modelId="{26655AE1-0095-4EA6-8504-9BA0C90B7D9C}" type="pres">
      <dgm:prSet presAssocID="{1D73F361-FC3A-4CFE-9EB8-0CEC98209F52}" presName="level1Shape" presStyleLbl="node0" presStyleIdx="0" presStyleCnt="1" custScaleX="179137">
        <dgm:presLayoutVars>
          <dgm:chPref val="3"/>
        </dgm:presLayoutVars>
      </dgm:prSet>
      <dgm:spPr/>
      <dgm:t>
        <a:bodyPr/>
        <a:lstStyle/>
        <a:p>
          <a:endParaRPr lang="en-US"/>
        </a:p>
      </dgm:t>
    </dgm:pt>
    <dgm:pt modelId="{7AD99789-EA84-480F-A5E0-2E8865A5266A}" type="pres">
      <dgm:prSet presAssocID="{1D73F361-FC3A-4CFE-9EB8-0CEC98209F52}" presName="hierChild2" presStyleCnt="0"/>
      <dgm:spPr/>
    </dgm:pt>
    <dgm:pt modelId="{4A156CC6-8A17-4CB2-ACA9-A12BF549E080}" type="pres">
      <dgm:prSet presAssocID="{228F11BA-DBB7-409D-817F-BA2759D96103}" presName="Name19" presStyleLbl="parChTrans1D2" presStyleIdx="0" presStyleCnt="1"/>
      <dgm:spPr/>
      <dgm:t>
        <a:bodyPr/>
        <a:lstStyle/>
        <a:p>
          <a:endParaRPr lang="en-US"/>
        </a:p>
      </dgm:t>
    </dgm:pt>
    <dgm:pt modelId="{905E769E-2B5F-46D9-AE26-B50B75932AE5}" type="pres">
      <dgm:prSet presAssocID="{2A590A3B-AA98-42CB-9A6C-EF941A621FD7}" presName="Name21" presStyleCnt="0"/>
      <dgm:spPr/>
    </dgm:pt>
    <dgm:pt modelId="{B4E91343-9114-412B-902B-54B778F1A48E}" type="pres">
      <dgm:prSet presAssocID="{2A590A3B-AA98-42CB-9A6C-EF941A621FD7}" presName="level2Shape" presStyleLbl="node2" presStyleIdx="0" presStyleCnt="1" custScaleX="178868"/>
      <dgm:spPr/>
      <dgm:t>
        <a:bodyPr/>
        <a:lstStyle/>
        <a:p>
          <a:endParaRPr lang="en-US"/>
        </a:p>
      </dgm:t>
    </dgm:pt>
    <dgm:pt modelId="{C3E2E67E-1DC4-43B4-8BA6-D864000E465E}" type="pres">
      <dgm:prSet presAssocID="{2A590A3B-AA98-42CB-9A6C-EF941A621FD7}" presName="hierChild3" presStyleCnt="0"/>
      <dgm:spPr/>
    </dgm:pt>
    <dgm:pt modelId="{5076BEF0-FB86-4E8F-8C05-5EAF07336953}" type="pres">
      <dgm:prSet presAssocID="{5CD0CBAC-EA48-49C5-81C2-20E28834C834}" presName="Name19" presStyleLbl="parChTrans1D3" presStyleIdx="0" presStyleCnt="1"/>
      <dgm:spPr/>
      <dgm:t>
        <a:bodyPr/>
        <a:lstStyle/>
        <a:p>
          <a:endParaRPr lang="en-US"/>
        </a:p>
      </dgm:t>
    </dgm:pt>
    <dgm:pt modelId="{9B6F1DA2-573D-47D2-8886-AC19409BAF5F}" type="pres">
      <dgm:prSet presAssocID="{AD7B3562-A4AE-42B1-8796-0DE173D373FC}" presName="Name21" presStyleCnt="0"/>
      <dgm:spPr/>
    </dgm:pt>
    <dgm:pt modelId="{45849A44-5219-4712-9B15-F89688D0BA6E}" type="pres">
      <dgm:prSet presAssocID="{AD7B3562-A4AE-42B1-8796-0DE173D373FC}" presName="level2Shape" presStyleLbl="node3" presStyleIdx="0" presStyleCnt="1" custScaleX="178938"/>
      <dgm:spPr/>
      <dgm:t>
        <a:bodyPr/>
        <a:lstStyle/>
        <a:p>
          <a:endParaRPr lang="en-US"/>
        </a:p>
      </dgm:t>
    </dgm:pt>
    <dgm:pt modelId="{20684A94-B132-4713-A82C-22EBC77B6301}" type="pres">
      <dgm:prSet presAssocID="{AD7B3562-A4AE-42B1-8796-0DE173D373FC}" presName="hierChild3" presStyleCnt="0"/>
      <dgm:spPr/>
    </dgm:pt>
    <dgm:pt modelId="{CC9AC227-8FB1-432F-8D7D-6E47F6B2B844}" type="pres">
      <dgm:prSet presAssocID="{39E12700-40AF-4223-A58A-A01E6F66D8C1}" presName="bgShapesFlow" presStyleCnt="0"/>
      <dgm:spPr/>
    </dgm:pt>
    <dgm:pt modelId="{BDFF1E8D-0E8E-4EE1-8438-F7AE2A6B842F}" type="pres">
      <dgm:prSet presAssocID="{07DA8D1E-F813-4A3C-8710-1251A1E73A52}" presName="rectComp" presStyleCnt="0"/>
      <dgm:spPr/>
    </dgm:pt>
    <dgm:pt modelId="{A269C2F0-7EEE-4A4C-84F3-D6D18DC644DF}" type="pres">
      <dgm:prSet presAssocID="{07DA8D1E-F813-4A3C-8710-1251A1E73A52}" presName="bgRect" presStyleLbl="bgShp" presStyleIdx="0" presStyleCnt="3"/>
      <dgm:spPr/>
      <dgm:t>
        <a:bodyPr/>
        <a:lstStyle/>
        <a:p>
          <a:endParaRPr lang="en-US"/>
        </a:p>
      </dgm:t>
    </dgm:pt>
    <dgm:pt modelId="{69A407D2-8218-458C-A671-0B4AD0AD2601}" type="pres">
      <dgm:prSet presAssocID="{07DA8D1E-F813-4A3C-8710-1251A1E73A52}" presName="bgRectTx" presStyleLbl="bgShp" presStyleIdx="0" presStyleCnt="3">
        <dgm:presLayoutVars>
          <dgm:bulletEnabled val="1"/>
        </dgm:presLayoutVars>
      </dgm:prSet>
      <dgm:spPr/>
      <dgm:t>
        <a:bodyPr/>
        <a:lstStyle/>
        <a:p>
          <a:endParaRPr lang="en-US"/>
        </a:p>
      </dgm:t>
    </dgm:pt>
    <dgm:pt modelId="{DFA8C3E0-448E-4138-804D-6C574624B215}" type="pres">
      <dgm:prSet presAssocID="{07DA8D1E-F813-4A3C-8710-1251A1E73A52}" presName="spComp" presStyleCnt="0"/>
      <dgm:spPr/>
    </dgm:pt>
    <dgm:pt modelId="{134434F0-C00E-4C74-911B-19E36A883E22}" type="pres">
      <dgm:prSet presAssocID="{07DA8D1E-F813-4A3C-8710-1251A1E73A52}" presName="vSp" presStyleCnt="0"/>
      <dgm:spPr/>
    </dgm:pt>
    <dgm:pt modelId="{80672612-5805-4EE2-A0B0-075F66396AFC}" type="pres">
      <dgm:prSet presAssocID="{885CFBF0-4FA5-4EDD-B438-9ED50CB8F3EC}" presName="rectComp" presStyleCnt="0"/>
      <dgm:spPr/>
    </dgm:pt>
    <dgm:pt modelId="{60D60A67-BF76-49A3-A0B6-793304042166}" type="pres">
      <dgm:prSet presAssocID="{885CFBF0-4FA5-4EDD-B438-9ED50CB8F3EC}" presName="bgRect" presStyleLbl="bgShp" presStyleIdx="1" presStyleCnt="3"/>
      <dgm:spPr/>
      <dgm:t>
        <a:bodyPr/>
        <a:lstStyle/>
        <a:p>
          <a:endParaRPr lang="en-US"/>
        </a:p>
      </dgm:t>
    </dgm:pt>
    <dgm:pt modelId="{B769EE46-AE7E-43E0-8F27-FC17C4FE1DF8}" type="pres">
      <dgm:prSet presAssocID="{885CFBF0-4FA5-4EDD-B438-9ED50CB8F3EC}" presName="bgRectTx" presStyleLbl="bgShp" presStyleIdx="1" presStyleCnt="3">
        <dgm:presLayoutVars>
          <dgm:bulletEnabled val="1"/>
        </dgm:presLayoutVars>
      </dgm:prSet>
      <dgm:spPr/>
      <dgm:t>
        <a:bodyPr/>
        <a:lstStyle/>
        <a:p>
          <a:endParaRPr lang="en-US"/>
        </a:p>
      </dgm:t>
    </dgm:pt>
    <dgm:pt modelId="{F0DB9ADC-9814-40F1-9EAB-BCB3CA9174AC}" type="pres">
      <dgm:prSet presAssocID="{885CFBF0-4FA5-4EDD-B438-9ED50CB8F3EC}" presName="spComp" presStyleCnt="0"/>
      <dgm:spPr/>
    </dgm:pt>
    <dgm:pt modelId="{253BF5FA-4782-4CC8-8A4E-6120C469F560}" type="pres">
      <dgm:prSet presAssocID="{885CFBF0-4FA5-4EDD-B438-9ED50CB8F3EC}" presName="vSp" presStyleCnt="0"/>
      <dgm:spPr/>
    </dgm:pt>
    <dgm:pt modelId="{F6DF2804-12BF-48EF-B61D-6F1633CD68B4}" type="pres">
      <dgm:prSet presAssocID="{CED0C502-F075-4BBE-A6CE-008CC6875C19}" presName="rectComp" presStyleCnt="0"/>
      <dgm:spPr/>
    </dgm:pt>
    <dgm:pt modelId="{2DDC68AE-54EC-4E45-AB57-F13F40FF88EA}" type="pres">
      <dgm:prSet presAssocID="{CED0C502-F075-4BBE-A6CE-008CC6875C19}" presName="bgRect" presStyleLbl="bgShp" presStyleIdx="2" presStyleCnt="3"/>
      <dgm:spPr/>
      <dgm:t>
        <a:bodyPr/>
        <a:lstStyle/>
        <a:p>
          <a:endParaRPr lang="en-US"/>
        </a:p>
      </dgm:t>
    </dgm:pt>
    <dgm:pt modelId="{1BF2B848-16CA-4798-97E5-78AFEE9EE177}" type="pres">
      <dgm:prSet presAssocID="{CED0C502-F075-4BBE-A6CE-008CC6875C19}" presName="bgRectTx" presStyleLbl="bgShp" presStyleIdx="2" presStyleCnt="3">
        <dgm:presLayoutVars>
          <dgm:bulletEnabled val="1"/>
        </dgm:presLayoutVars>
      </dgm:prSet>
      <dgm:spPr/>
      <dgm:t>
        <a:bodyPr/>
        <a:lstStyle/>
        <a:p>
          <a:endParaRPr lang="en-US"/>
        </a:p>
      </dgm:t>
    </dgm:pt>
  </dgm:ptLst>
  <dgm:cxnLst>
    <dgm:cxn modelId="{9E8A7C0F-ED00-426E-A678-30148FA25C5A}" type="presOf" srcId="{2A590A3B-AA98-42CB-9A6C-EF941A621FD7}" destId="{B4E91343-9114-412B-902B-54B778F1A48E}" srcOrd="0" destOrd="0" presId="urn:microsoft.com/office/officeart/2005/8/layout/hierarchy6"/>
    <dgm:cxn modelId="{1B79A8F3-1F7A-48E2-9C34-317AA2380D52}" type="presOf" srcId="{885CFBF0-4FA5-4EDD-B438-9ED50CB8F3EC}" destId="{B769EE46-AE7E-43E0-8F27-FC17C4FE1DF8}" srcOrd="1" destOrd="0" presId="urn:microsoft.com/office/officeart/2005/8/layout/hierarchy6"/>
    <dgm:cxn modelId="{4712FDBE-F7BE-4418-B3F2-BEC13D3D2F4F}" srcId="{39E12700-40AF-4223-A58A-A01E6F66D8C1}" destId="{07DA8D1E-F813-4A3C-8710-1251A1E73A52}" srcOrd="1" destOrd="0" parTransId="{B94637F9-1C5E-4373-ABB7-16892C99A763}" sibTransId="{085621CA-B565-4DA2-8ABB-82691F5A1793}"/>
    <dgm:cxn modelId="{DDCF12A4-7067-49A6-B975-CC5A38780440}" srcId="{39E12700-40AF-4223-A58A-A01E6F66D8C1}" destId="{885CFBF0-4FA5-4EDD-B438-9ED50CB8F3EC}" srcOrd="2" destOrd="0" parTransId="{A9D88F0F-870C-425E-880F-FEDB9856F546}" sibTransId="{3D0042F9-FEAE-4F42-A501-879072CF01E5}"/>
    <dgm:cxn modelId="{D1129003-05B8-4055-A280-2EF582D3174A}" type="presOf" srcId="{07DA8D1E-F813-4A3C-8710-1251A1E73A52}" destId="{69A407D2-8218-458C-A671-0B4AD0AD2601}" srcOrd="1" destOrd="0" presId="urn:microsoft.com/office/officeart/2005/8/layout/hierarchy6"/>
    <dgm:cxn modelId="{4A55F369-8182-47BB-9560-B4AA57AD7B92}" srcId="{39E12700-40AF-4223-A58A-A01E6F66D8C1}" destId="{1D73F361-FC3A-4CFE-9EB8-0CEC98209F52}" srcOrd="0" destOrd="0" parTransId="{870591F8-CDC1-4D67-A794-FB3556DDDAA3}" sibTransId="{F6BD7478-B008-4F8F-B1B3-EBE321D34180}"/>
    <dgm:cxn modelId="{6D6650A6-7C34-4F1F-A657-4AF1F1F34B78}" srcId="{1D73F361-FC3A-4CFE-9EB8-0CEC98209F52}" destId="{2A590A3B-AA98-42CB-9A6C-EF941A621FD7}" srcOrd="0" destOrd="0" parTransId="{228F11BA-DBB7-409D-817F-BA2759D96103}" sibTransId="{364AE31D-1F0D-4E2E-8901-CABDCD0E92A3}"/>
    <dgm:cxn modelId="{8E062987-F3EB-47AE-A1F7-4CB4C810C546}" srcId="{2A590A3B-AA98-42CB-9A6C-EF941A621FD7}" destId="{AD7B3562-A4AE-42B1-8796-0DE173D373FC}" srcOrd="0" destOrd="0" parTransId="{5CD0CBAC-EA48-49C5-81C2-20E28834C834}" sibTransId="{3081B79E-7FEA-4BBB-B582-1ADBC906F31C}"/>
    <dgm:cxn modelId="{66B56FA1-162C-40F1-853C-655011EEC9B0}" type="presOf" srcId="{1D73F361-FC3A-4CFE-9EB8-0CEC98209F52}" destId="{26655AE1-0095-4EA6-8504-9BA0C90B7D9C}" srcOrd="0" destOrd="0" presId="urn:microsoft.com/office/officeart/2005/8/layout/hierarchy6"/>
    <dgm:cxn modelId="{756E9E91-BE8A-453E-9905-0D33FCBB3FCE}" type="presOf" srcId="{5CD0CBAC-EA48-49C5-81C2-20E28834C834}" destId="{5076BEF0-FB86-4E8F-8C05-5EAF07336953}" srcOrd="0" destOrd="0" presId="urn:microsoft.com/office/officeart/2005/8/layout/hierarchy6"/>
    <dgm:cxn modelId="{AF7B1B26-EFF8-4A30-A565-465EDE3F1A23}" srcId="{39E12700-40AF-4223-A58A-A01E6F66D8C1}" destId="{CED0C502-F075-4BBE-A6CE-008CC6875C19}" srcOrd="3" destOrd="0" parTransId="{C975466C-BF24-4372-8F6B-DFD7243DC75E}" sibTransId="{A9A1013D-FB1C-46E9-B3A9-A5EC632BB159}"/>
    <dgm:cxn modelId="{B6DA0FA8-18F6-44C7-ADE3-0C21516B5A34}" type="presOf" srcId="{CED0C502-F075-4BBE-A6CE-008CC6875C19}" destId="{2DDC68AE-54EC-4E45-AB57-F13F40FF88EA}" srcOrd="0" destOrd="0" presId="urn:microsoft.com/office/officeart/2005/8/layout/hierarchy6"/>
    <dgm:cxn modelId="{9871D4B8-F6A3-4BD6-AF2E-219D40B61635}" type="presOf" srcId="{AD7B3562-A4AE-42B1-8796-0DE173D373FC}" destId="{45849A44-5219-4712-9B15-F89688D0BA6E}" srcOrd="0" destOrd="0" presId="urn:microsoft.com/office/officeart/2005/8/layout/hierarchy6"/>
    <dgm:cxn modelId="{E74C7D11-697D-48D6-8803-B19688EFBB27}" type="presOf" srcId="{228F11BA-DBB7-409D-817F-BA2759D96103}" destId="{4A156CC6-8A17-4CB2-ACA9-A12BF549E080}" srcOrd="0" destOrd="0" presId="urn:microsoft.com/office/officeart/2005/8/layout/hierarchy6"/>
    <dgm:cxn modelId="{9FC58869-ACF4-4FAC-8F2C-23B19A203CDB}" type="presOf" srcId="{39E12700-40AF-4223-A58A-A01E6F66D8C1}" destId="{BA1596F3-BD70-4854-B706-719063A51B40}" srcOrd="0" destOrd="0" presId="urn:microsoft.com/office/officeart/2005/8/layout/hierarchy6"/>
    <dgm:cxn modelId="{1DA96B42-5DF4-40CF-A669-9E3AA2FD6DD6}" type="presOf" srcId="{CED0C502-F075-4BBE-A6CE-008CC6875C19}" destId="{1BF2B848-16CA-4798-97E5-78AFEE9EE177}" srcOrd="1" destOrd="0" presId="urn:microsoft.com/office/officeart/2005/8/layout/hierarchy6"/>
    <dgm:cxn modelId="{A208E3D1-3AA7-4A79-A196-B0C9A9329DA7}" type="presOf" srcId="{07DA8D1E-F813-4A3C-8710-1251A1E73A52}" destId="{A269C2F0-7EEE-4A4C-84F3-D6D18DC644DF}" srcOrd="0" destOrd="0" presId="urn:microsoft.com/office/officeart/2005/8/layout/hierarchy6"/>
    <dgm:cxn modelId="{390BEE9B-71EC-44CE-8F12-DC9B9EEE0708}" type="presOf" srcId="{885CFBF0-4FA5-4EDD-B438-9ED50CB8F3EC}" destId="{60D60A67-BF76-49A3-A0B6-793304042166}" srcOrd="0" destOrd="0" presId="urn:microsoft.com/office/officeart/2005/8/layout/hierarchy6"/>
    <dgm:cxn modelId="{BB37C8A8-DDBC-4A3B-9F52-C56D725B0D9B}" type="presParOf" srcId="{BA1596F3-BD70-4854-B706-719063A51B40}" destId="{41994976-1C47-45C7-BA4F-3E121F568A58}" srcOrd="0" destOrd="0" presId="urn:microsoft.com/office/officeart/2005/8/layout/hierarchy6"/>
    <dgm:cxn modelId="{5AC12566-4446-4654-9608-66946E5CA039}" type="presParOf" srcId="{41994976-1C47-45C7-BA4F-3E121F568A58}" destId="{91400248-3B50-460D-A07A-45FBF2D6E121}" srcOrd="0" destOrd="0" presId="urn:microsoft.com/office/officeart/2005/8/layout/hierarchy6"/>
    <dgm:cxn modelId="{478B2D99-8CFB-44FE-85E3-00EA8C014686}" type="presParOf" srcId="{41994976-1C47-45C7-BA4F-3E121F568A58}" destId="{6102DDCC-85C3-441C-B223-B3F80231F18E}" srcOrd="1" destOrd="0" presId="urn:microsoft.com/office/officeart/2005/8/layout/hierarchy6"/>
    <dgm:cxn modelId="{F9792FAE-653C-47C4-84E0-A3A0C757B45F}" type="presParOf" srcId="{6102DDCC-85C3-441C-B223-B3F80231F18E}" destId="{9F7EF0CA-031E-499C-B4EE-0B94E01ED794}" srcOrd="0" destOrd="0" presId="urn:microsoft.com/office/officeart/2005/8/layout/hierarchy6"/>
    <dgm:cxn modelId="{D20CA29B-AC3F-4AC3-A14E-FBA9ED5FCC61}" type="presParOf" srcId="{9F7EF0CA-031E-499C-B4EE-0B94E01ED794}" destId="{26655AE1-0095-4EA6-8504-9BA0C90B7D9C}" srcOrd="0" destOrd="0" presId="urn:microsoft.com/office/officeart/2005/8/layout/hierarchy6"/>
    <dgm:cxn modelId="{A294BCE9-2EC1-40ED-A2CA-5A4D047AECBD}" type="presParOf" srcId="{9F7EF0CA-031E-499C-B4EE-0B94E01ED794}" destId="{7AD99789-EA84-480F-A5E0-2E8865A5266A}" srcOrd="1" destOrd="0" presId="urn:microsoft.com/office/officeart/2005/8/layout/hierarchy6"/>
    <dgm:cxn modelId="{6828FFCE-5B52-4B6E-B21B-DC1FA68AB109}" type="presParOf" srcId="{7AD99789-EA84-480F-A5E0-2E8865A5266A}" destId="{4A156CC6-8A17-4CB2-ACA9-A12BF549E080}" srcOrd="0" destOrd="0" presId="urn:microsoft.com/office/officeart/2005/8/layout/hierarchy6"/>
    <dgm:cxn modelId="{76B2AE3B-3C9A-43D8-9A00-EF472E7961C5}" type="presParOf" srcId="{7AD99789-EA84-480F-A5E0-2E8865A5266A}" destId="{905E769E-2B5F-46D9-AE26-B50B75932AE5}" srcOrd="1" destOrd="0" presId="urn:microsoft.com/office/officeart/2005/8/layout/hierarchy6"/>
    <dgm:cxn modelId="{74A9132C-ABBD-494E-AE3A-A6C3EDA5D8E4}" type="presParOf" srcId="{905E769E-2B5F-46D9-AE26-B50B75932AE5}" destId="{B4E91343-9114-412B-902B-54B778F1A48E}" srcOrd="0" destOrd="0" presId="urn:microsoft.com/office/officeart/2005/8/layout/hierarchy6"/>
    <dgm:cxn modelId="{4E462406-FA39-4D9A-9715-C90F97DCB3E4}" type="presParOf" srcId="{905E769E-2B5F-46D9-AE26-B50B75932AE5}" destId="{C3E2E67E-1DC4-43B4-8BA6-D864000E465E}" srcOrd="1" destOrd="0" presId="urn:microsoft.com/office/officeart/2005/8/layout/hierarchy6"/>
    <dgm:cxn modelId="{757C3F6E-16E2-4F41-A299-9D759EAC062C}" type="presParOf" srcId="{C3E2E67E-1DC4-43B4-8BA6-D864000E465E}" destId="{5076BEF0-FB86-4E8F-8C05-5EAF07336953}" srcOrd="0" destOrd="0" presId="urn:microsoft.com/office/officeart/2005/8/layout/hierarchy6"/>
    <dgm:cxn modelId="{39EC8B51-42D5-4C7A-8236-F754050536BB}" type="presParOf" srcId="{C3E2E67E-1DC4-43B4-8BA6-D864000E465E}" destId="{9B6F1DA2-573D-47D2-8886-AC19409BAF5F}" srcOrd="1" destOrd="0" presId="urn:microsoft.com/office/officeart/2005/8/layout/hierarchy6"/>
    <dgm:cxn modelId="{8782B929-1751-4884-94B2-33BF8F91C7DA}" type="presParOf" srcId="{9B6F1DA2-573D-47D2-8886-AC19409BAF5F}" destId="{45849A44-5219-4712-9B15-F89688D0BA6E}" srcOrd="0" destOrd="0" presId="urn:microsoft.com/office/officeart/2005/8/layout/hierarchy6"/>
    <dgm:cxn modelId="{7BFAE189-2079-439A-B73B-188A84565278}" type="presParOf" srcId="{9B6F1DA2-573D-47D2-8886-AC19409BAF5F}" destId="{20684A94-B132-4713-A82C-22EBC77B6301}" srcOrd="1" destOrd="0" presId="urn:microsoft.com/office/officeart/2005/8/layout/hierarchy6"/>
    <dgm:cxn modelId="{905E553C-B7CF-4E0C-82A9-3839C2DA4007}" type="presParOf" srcId="{BA1596F3-BD70-4854-B706-719063A51B40}" destId="{CC9AC227-8FB1-432F-8D7D-6E47F6B2B844}" srcOrd="1" destOrd="0" presId="urn:microsoft.com/office/officeart/2005/8/layout/hierarchy6"/>
    <dgm:cxn modelId="{600F70D1-C98C-414F-A403-30DDFFDE4064}" type="presParOf" srcId="{CC9AC227-8FB1-432F-8D7D-6E47F6B2B844}" destId="{BDFF1E8D-0E8E-4EE1-8438-F7AE2A6B842F}" srcOrd="0" destOrd="0" presId="urn:microsoft.com/office/officeart/2005/8/layout/hierarchy6"/>
    <dgm:cxn modelId="{174CDB4E-AE6F-4D30-B8D9-D17D9E2AA2CB}" type="presParOf" srcId="{BDFF1E8D-0E8E-4EE1-8438-F7AE2A6B842F}" destId="{A269C2F0-7EEE-4A4C-84F3-D6D18DC644DF}" srcOrd="0" destOrd="0" presId="urn:microsoft.com/office/officeart/2005/8/layout/hierarchy6"/>
    <dgm:cxn modelId="{36DD2A81-8E69-4EC1-83AA-5D6F9D08E4BB}" type="presParOf" srcId="{BDFF1E8D-0E8E-4EE1-8438-F7AE2A6B842F}" destId="{69A407D2-8218-458C-A671-0B4AD0AD2601}" srcOrd="1" destOrd="0" presId="urn:microsoft.com/office/officeart/2005/8/layout/hierarchy6"/>
    <dgm:cxn modelId="{6EA63EBE-C930-4271-A203-08731DCEBD6B}" type="presParOf" srcId="{CC9AC227-8FB1-432F-8D7D-6E47F6B2B844}" destId="{DFA8C3E0-448E-4138-804D-6C574624B215}" srcOrd="1" destOrd="0" presId="urn:microsoft.com/office/officeart/2005/8/layout/hierarchy6"/>
    <dgm:cxn modelId="{B36BCCFD-7676-4741-95E1-77980468352F}" type="presParOf" srcId="{DFA8C3E0-448E-4138-804D-6C574624B215}" destId="{134434F0-C00E-4C74-911B-19E36A883E22}" srcOrd="0" destOrd="0" presId="urn:microsoft.com/office/officeart/2005/8/layout/hierarchy6"/>
    <dgm:cxn modelId="{AC9611C0-2D47-4B6D-AAD7-20BCF8D51A76}" type="presParOf" srcId="{CC9AC227-8FB1-432F-8D7D-6E47F6B2B844}" destId="{80672612-5805-4EE2-A0B0-075F66396AFC}" srcOrd="2" destOrd="0" presId="urn:microsoft.com/office/officeart/2005/8/layout/hierarchy6"/>
    <dgm:cxn modelId="{BE2F0888-1961-4A04-A5DB-74614F66F60D}" type="presParOf" srcId="{80672612-5805-4EE2-A0B0-075F66396AFC}" destId="{60D60A67-BF76-49A3-A0B6-793304042166}" srcOrd="0" destOrd="0" presId="urn:microsoft.com/office/officeart/2005/8/layout/hierarchy6"/>
    <dgm:cxn modelId="{301F32F4-A754-4774-8CC5-D305D8600DCF}" type="presParOf" srcId="{80672612-5805-4EE2-A0B0-075F66396AFC}" destId="{B769EE46-AE7E-43E0-8F27-FC17C4FE1DF8}" srcOrd="1" destOrd="0" presId="urn:microsoft.com/office/officeart/2005/8/layout/hierarchy6"/>
    <dgm:cxn modelId="{4AE333B1-E088-4751-8C77-307FC3E7D046}" type="presParOf" srcId="{CC9AC227-8FB1-432F-8D7D-6E47F6B2B844}" destId="{F0DB9ADC-9814-40F1-9EAB-BCB3CA9174AC}" srcOrd="3" destOrd="0" presId="urn:microsoft.com/office/officeart/2005/8/layout/hierarchy6"/>
    <dgm:cxn modelId="{CAABB029-2928-4211-BA5E-A1A6A24E1FE3}" type="presParOf" srcId="{F0DB9ADC-9814-40F1-9EAB-BCB3CA9174AC}" destId="{253BF5FA-4782-4CC8-8A4E-6120C469F560}" srcOrd="0" destOrd="0" presId="urn:microsoft.com/office/officeart/2005/8/layout/hierarchy6"/>
    <dgm:cxn modelId="{B700FF81-6F83-4236-B8D7-2B3CA36A761F}" type="presParOf" srcId="{CC9AC227-8FB1-432F-8D7D-6E47F6B2B844}" destId="{F6DF2804-12BF-48EF-B61D-6F1633CD68B4}" srcOrd="4" destOrd="0" presId="urn:microsoft.com/office/officeart/2005/8/layout/hierarchy6"/>
    <dgm:cxn modelId="{8A529314-28FA-49B9-941A-598B907A43A4}" type="presParOf" srcId="{F6DF2804-12BF-48EF-B61D-6F1633CD68B4}" destId="{2DDC68AE-54EC-4E45-AB57-F13F40FF88EA}" srcOrd="0" destOrd="0" presId="urn:microsoft.com/office/officeart/2005/8/layout/hierarchy6"/>
    <dgm:cxn modelId="{8F7DDE2A-3B2C-481A-832D-82C3A5A439E3}" type="presParOf" srcId="{F6DF2804-12BF-48EF-B61D-6F1633CD68B4}" destId="{1BF2B848-16CA-4798-97E5-78AFEE9EE177}"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A5C30CF-DBD5-48C8-AD33-E21BDBC1F707}"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A8A09CF2-965F-4DAE-8B51-360549A0CAE2}">
      <dgm:prSet phldrT="[Text]"/>
      <dgm:spPr/>
      <dgm:t>
        <a:bodyPr/>
        <a:lstStyle/>
        <a:p>
          <a:r>
            <a:rPr lang="en-US"/>
            <a:t>COURSE</a:t>
          </a:r>
        </a:p>
      </dgm:t>
    </dgm:pt>
    <dgm:pt modelId="{1CB93DD0-B73D-4D1D-B49E-EFCA83596308}" type="parTrans" cxnId="{1C8B1988-23E8-4208-82F5-1DD104951B93}">
      <dgm:prSet/>
      <dgm:spPr/>
      <dgm:t>
        <a:bodyPr/>
        <a:lstStyle/>
        <a:p>
          <a:endParaRPr lang="en-US"/>
        </a:p>
      </dgm:t>
    </dgm:pt>
    <dgm:pt modelId="{08E6506B-7278-400D-AB63-AE533D537073}" type="sibTrans" cxnId="{1C8B1988-23E8-4208-82F5-1DD104951B93}">
      <dgm:prSet/>
      <dgm:spPr/>
      <dgm:t>
        <a:bodyPr/>
        <a:lstStyle/>
        <a:p>
          <a:endParaRPr lang="en-US"/>
        </a:p>
      </dgm:t>
    </dgm:pt>
    <dgm:pt modelId="{FF07E602-6DE4-4686-B918-7AF264695511}">
      <dgm:prSet phldrT="[Text]" custT="1"/>
      <dgm:spPr/>
      <dgm:t>
        <a:bodyPr/>
        <a:lstStyle/>
        <a:p>
          <a:r>
            <a:rPr lang="en-US" sz="1100" b="1"/>
            <a:t>Step 1</a:t>
          </a:r>
          <a:r>
            <a:rPr lang="en-US" sz="1100"/>
            <a:t>: Create student learning outcome statements </a:t>
          </a:r>
        </a:p>
      </dgm:t>
    </dgm:pt>
    <dgm:pt modelId="{451E43A1-6DD9-473B-9EE2-2DF7246878CE}" type="parTrans" cxnId="{DDD076BD-21C2-4B16-8E39-C1D3D72459DD}">
      <dgm:prSet/>
      <dgm:spPr/>
      <dgm:t>
        <a:bodyPr/>
        <a:lstStyle/>
        <a:p>
          <a:endParaRPr lang="en-US"/>
        </a:p>
      </dgm:t>
    </dgm:pt>
    <dgm:pt modelId="{B6258204-B405-4DAA-BF4D-970F29D8D4A8}" type="sibTrans" cxnId="{DDD076BD-21C2-4B16-8E39-C1D3D72459DD}">
      <dgm:prSet/>
      <dgm:spPr/>
      <dgm:t>
        <a:bodyPr/>
        <a:lstStyle/>
        <a:p>
          <a:endParaRPr lang="en-US"/>
        </a:p>
      </dgm:t>
    </dgm:pt>
    <dgm:pt modelId="{470D074D-7854-4CAD-A11E-A77D82D7177B}">
      <dgm:prSet phldrT="[Text]" custT="1"/>
      <dgm:spPr/>
      <dgm:t>
        <a:bodyPr/>
        <a:lstStyle/>
        <a:p>
          <a:r>
            <a:rPr lang="en-US" sz="1100" b="1"/>
            <a:t>Step 5</a:t>
          </a:r>
          <a:r>
            <a:rPr lang="en-US" sz="1100"/>
            <a:t>: Input grades into D2L; Give students feedback</a:t>
          </a:r>
        </a:p>
      </dgm:t>
    </dgm:pt>
    <dgm:pt modelId="{81725ADD-4866-432D-A361-0FAE36553636}" type="parTrans" cxnId="{1DEC77FE-5660-46FB-B2CB-7A6D45DFC819}">
      <dgm:prSet/>
      <dgm:spPr/>
      <dgm:t>
        <a:bodyPr/>
        <a:lstStyle/>
        <a:p>
          <a:endParaRPr lang="en-US"/>
        </a:p>
      </dgm:t>
    </dgm:pt>
    <dgm:pt modelId="{1BA2ECC2-B78C-4229-9E8C-4B4DF38F981F}" type="sibTrans" cxnId="{1DEC77FE-5660-46FB-B2CB-7A6D45DFC819}">
      <dgm:prSet/>
      <dgm:spPr/>
      <dgm:t>
        <a:bodyPr/>
        <a:lstStyle/>
        <a:p>
          <a:endParaRPr lang="en-US"/>
        </a:p>
      </dgm:t>
    </dgm:pt>
    <dgm:pt modelId="{9D6054BC-8D1A-42C0-BEE8-F5C1BEE50B0B}">
      <dgm:prSet phldrT="[Text]"/>
      <dgm:spPr/>
      <dgm:t>
        <a:bodyPr/>
        <a:lstStyle/>
        <a:p>
          <a:r>
            <a:rPr lang="en-US"/>
            <a:t>PROGRAM</a:t>
          </a:r>
        </a:p>
      </dgm:t>
    </dgm:pt>
    <dgm:pt modelId="{A41EEAF8-66F3-4009-99F9-71BEAC89A714}" type="parTrans" cxnId="{96835EAD-7BE4-4AE5-8015-A89367005ABC}">
      <dgm:prSet/>
      <dgm:spPr/>
      <dgm:t>
        <a:bodyPr/>
        <a:lstStyle/>
        <a:p>
          <a:endParaRPr lang="en-US"/>
        </a:p>
      </dgm:t>
    </dgm:pt>
    <dgm:pt modelId="{8B2FA830-AE19-4F1D-8AA5-3D7F9998DBD1}" type="sibTrans" cxnId="{96835EAD-7BE4-4AE5-8015-A89367005ABC}">
      <dgm:prSet/>
      <dgm:spPr/>
      <dgm:t>
        <a:bodyPr/>
        <a:lstStyle/>
        <a:p>
          <a:endParaRPr lang="en-US"/>
        </a:p>
      </dgm:t>
    </dgm:pt>
    <dgm:pt modelId="{E71F5308-D6AE-499A-82CC-F95589DFD5DA}">
      <dgm:prSet phldrT="[Text]"/>
      <dgm:spPr/>
      <dgm:t>
        <a:bodyPr/>
        <a:lstStyle/>
        <a:p>
          <a:r>
            <a:rPr lang="en-US" b="1"/>
            <a:t>Step 6</a:t>
          </a:r>
          <a:r>
            <a:rPr lang="en-US"/>
            <a:t>: Collate section results to the course level </a:t>
          </a:r>
        </a:p>
      </dgm:t>
    </dgm:pt>
    <dgm:pt modelId="{78FBCAFB-B895-4CA3-965C-81D5938B87B8}" type="parTrans" cxnId="{D34DF7DE-BF1D-4368-9020-30CA18154AA3}">
      <dgm:prSet/>
      <dgm:spPr/>
      <dgm:t>
        <a:bodyPr/>
        <a:lstStyle/>
        <a:p>
          <a:endParaRPr lang="en-US"/>
        </a:p>
      </dgm:t>
    </dgm:pt>
    <dgm:pt modelId="{BE1C05A6-D515-4C72-BE63-474911EB65B9}" type="sibTrans" cxnId="{D34DF7DE-BF1D-4368-9020-30CA18154AA3}">
      <dgm:prSet/>
      <dgm:spPr/>
      <dgm:t>
        <a:bodyPr/>
        <a:lstStyle/>
        <a:p>
          <a:endParaRPr lang="en-US"/>
        </a:p>
      </dgm:t>
    </dgm:pt>
    <dgm:pt modelId="{B73AF272-1369-4A3A-9DF2-0F007A18467E}">
      <dgm:prSet phldrT="[Text]"/>
      <dgm:spPr/>
      <dgm:t>
        <a:bodyPr/>
        <a:lstStyle/>
        <a:p>
          <a:r>
            <a:rPr lang="en-US"/>
            <a:t>COLLEGE</a:t>
          </a:r>
        </a:p>
      </dgm:t>
    </dgm:pt>
    <dgm:pt modelId="{74911202-4634-4CF3-B46A-D7DBC08E4538}" type="parTrans" cxnId="{FA91AB9D-9955-4908-BC08-3253639D8C3D}">
      <dgm:prSet/>
      <dgm:spPr/>
      <dgm:t>
        <a:bodyPr/>
        <a:lstStyle/>
        <a:p>
          <a:endParaRPr lang="en-US"/>
        </a:p>
      </dgm:t>
    </dgm:pt>
    <dgm:pt modelId="{91015F06-DE67-462A-BFAD-73F461C6B201}" type="sibTrans" cxnId="{FA91AB9D-9955-4908-BC08-3253639D8C3D}">
      <dgm:prSet/>
      <dgm:spPr/>
      <dgm:t>
        <a:bodyPr/>
        <a:lstStyle/>
        <a:p>
          <a:endParaRPr lang="en-US"/>
        </a:p>
      </dgm:t>
    </dgm:pt>
    <dgm:pt modelId="{3C7704C5-5FD0-4F8C-ACE0-C318BDE35574}">
      <dgm:prSet phldrT="[Text]"/>
      <dgm:spPr/>
      <dgm:t>
        <a:bodyPr/>
        <a:lstStyle/>
        <a:p>
          <a:r>
            <a:rPr lang="en-US" b="1"/>
            <a:t>Step 8</a:t>
          </a:r>
          <a:r>
            <a:rPr lang="en-US"/>
            <a:t>: Collate program/ curriculum level results to the institutional level </a:t>
          </a:r>
        </a:p>
      </dgm:t>
    </dgm:pt>
    <dgm:pt modelId="{1AB0210C-F5CB-4439-B5F6-5FB68FF4D496}" type="parTrans" cxnId="{F8969E2C-A069-44CA-BDF2-B32155121E51}">
      <dgm:prSet/>
      <dgm:spPr/>
      <dgm:t>
        <a:bodyPr/>
        <a:lstStyle/>
        <a:p>
          <a:endParaRPr lang="en-US"/>
        </a:p>
      </dgm:t>
    </dgm:pt>
    <dgm:pt modelId="{42EC8D45-8FB4-4DD2-9112-D3F519E2180E}" type="sibTrans" cxnId="{F8969E2C-A069-44CA-BDF2-B32155121E51}">
      <dgm:prSet/>
      <dgm:spPr/>
      <dgm:t>
        <a:bodyPr/>
        <a:lstStyle/>
        <a:p>
          <a:endParaRPr lang="en-US"/>
        </a:p>
      </dgm:t>
    </dgm:pt>
    <dgm:pt modelId="{8049985F-545F-49F9-8E1F-B034F14E16AF}">
      <dgm:prSet phldrT="[Text]" custT="1"/>
      <dgm:spPr/>
      <dgm:t>
        <a:bodyPr/>
        <a:lstStyle/>
        <a:p>
          <a:r>
            <a:rPr lang="en-US" sz="1100" b="1"/>
            <a:t>Step 2</a:t>
          </a:r>
          <a:r>
            <a:rPr lang="en-US" sz="1100"/>
            <a:t>: Select or design assessments</a:t>
          </a:r>
        </a:p>
      </dgm:t>
    </dgm:pt>
    <dgm:pt modelId="{EC9C676E-BC89-4404-874E-A230BB344BB8}" type="parTrans" cxnId="{9701C8F9-4950-4E11-9E01-4CEFD8E75881}">
      <dgm:prSet/>
      <dgm:spPr/>
      <dgm:t>
        <a:bodyPr/>
        <a:lstStyle/>
        <a:p>
          <a:endParaRPr lang="en-US"/>
        </a:p>
      </dgm:t>
    </dgm:pt>
    <dgm:pt modelId="{B7E24B06-C6B2-4EB1-9DE7-B9FBA865FD36}" type="sibTrans" cxnId="{9701C8F9-4950-4E11-9E01-4CEFD8E75881}">
      <dgm:prSet/>
      <dgm:spPr/>
      <dgm:t>
        <a:bodyPr/>
        <a:lstStyle/>
        <a:p>
          <a:endParaRPr lang="en-US"/>
        </a:p>
      </dgm:t>
    </dgm:pt>
    <dgm:pt modelId="{17272409-D050-4787-9D3B-A855A710A7DD}">
      <dgm:prSet phldrT="[Text]" custT="1"/>
      <dgm:spPr/>
      <dgm:t>
        <a:bodyPr/>
        <a:lstStyle/>
        <a:p>
          <a:r>
            <a:rPr lang="en-US" sz="1100" b="1"/>
            <a:t>Step 3</a:t>
          </a:r>
          <a:r>
            <a:rPr lang="en-US" sz="1100"/>
            <a:t>: Administer assessments</a:t>
          </a:r>
        </a:p>
      </dgm:t>
    </dgm:pt>
    <dgm:pt modelId="{3495AF84-38F0-4E88-8BA7-A863BE8C1148}" type="parTrans" cxnId="{9A7FBA8E-C614-46CB-85F4-C89D9CE84F99}">
      <dgm:prSet/>
      <dgm:spPr/>
      <dgm:t>
        <a:bodyPr/>
        <a:lstStyle/>
        <a:p>
          <a:endParaRPr lang="en-US"/>
        </a:p>
      </dgm:t>
    </dgm:pt>
    <dgm:pt modelId="{601D1B63-8025-4E2E-8C50-0A8DF04EC7A2}" type="sibTrans" cxnId="{9A7FBA8E-C614-46CB-85F4-C89D9CE84F99}">
      <dgm:prSet/>
      <dgm:spPr/>
      <dgm:t>
        <a:bodyPr/>
        <a:lstStyle/>
        <a:p>
          <a:endParaRPr lang="en-US"/>
        </a:p>
      </dgm:t>
    </dgm:pt>
    <dgm:pt modelId="{A6EB569B-F036-4759-A6E1-A9490CAAC531}">
      <dgm:prSet phldrT="[Text]" custT="1"/>
      <dgm:spPr/>
      <dgm:t>
        <a:bodyPr/>
        <a:lstStyle/>
        <a:p>
          <a:r>
            <a:rPr lang="en-US" sz="1100" b="1"/>
            <a:t>Step 4</a:t>
          </a:r>
          <a:r>
            <a:rPr lang="en-US" sz="1100"/>
            <a:t>: Grade assessments</a:t>
          </a:r>
        </a:p>
      </dgm:t>
    </dgm:pt>
    <dgm:pt modelId="{E5C5E764-27F3-49DA-9558-D315DEA5DD02}" type="parTrans" cxnId="{516DCD69-3220-4271-92CA-D3636DFEDB4A}">
      <dgm:prSet/>
      <dgm:spPr/>
      <dgm:t>
        <a:bodyPr/>
        <a:lstStyle/>
        <a:p>
          <a:endParaRPr lang="en-US"/>
        </a:p>
      </dgm:t>
    </dgm:pt>
    <dgm:pt modelId="{6838D67F-7571-44B5-AB0C-FB63DF8A16B3}" type="sibTrans" cxnId="{516DCD69-3220-4271-92CA-D3636DFEDB4A}">
      <dgm:prSet/>
      <dgm:spPr/>
      <dgm:t>
        <a:bodyPr/>
        <a:lstStyle/>
        <a:p>
          <a:endParaRPr lang="en-US"/>
        </a:p>
      </dgm:t>
    </dgm:pt>
    <dgm:pt modelId="{BCF94EF0-1808-47AB-A6D1-2AE64377F66F}">
      <dgm:prSet phldrT="[Text]"/>
      <dgm:spPr/>
      <dgm:t>
        <a:bodyPr/>
        <a:lstStyle/>
        <a:p>
          <a:r>
            <a:rPr lang="en-US" b="1"/>
            <a:t>Step 7</a:t>
          </a:r>
          <a:r>
            <a:rPr lang="en-US"/>
            <a:t>: Collate course results to the program/ curriculum level </a:t>
          </a:r>
        </a:p>
      </dgm:t>
    </dgm:pt>
    <dgm:pt modelId="{5776D872-DC31-43D8-AC50-CF81D6E563A7}" type="parTrans" cxnId="{DEC20CCF-50E8-4EC8-92D7-3D1F05F2581D}">
      <dgm:prSet/>
      <dgm:spPr/>
      <dgm:t>
        <a:bodyPr/>
        <a:lstStyle/>
        <a:p>
          <a:endParaRPr lang="en-US"/>
        </a:p>
      </dgm:t>
    </dgm:pt>
    <dgm:pt modelId="{25F9EF25-E14F-400C-974C-5F4A8B96DC8B}" type="sibTrans" cxnId="{DEC20CCF-50E8-4EC8-92D7-3D1F05F2581D}">
      <dgm:prSet/>
      <dgm:spPr/>
      <dgm:t>
        <a:bodyPr/>
        <a:lstStyle/>
        <a:p>
          <a:endParaRPr lang="en-US"/>
        </a:p>
      </dgm:t>
    </dgm:pt>
    <dgm:pt modelId="{496540A1-1808-4DB6-B295-83803A35B08E}">
      <dgm:prSet phldrT="[Text]"/>
      <dgm:spPr/>
      <dgm:t>
        <a:bodyPr/>
        <a:lstStyle/>
        <a:p>
          <a:r>
            <a:rPr lang="en-US" b="1"/>
            <a:t>Step 9</a:t>
          </a:r>
          <a:r>
            <a:rPr lang="en-US"/>
            <a:t>: Analyze &amp; disseminate assessment results</a:t>
          </a:r>
        </a:p>
      </dgm:t>
    </dgm:pt>
    <dgm:pt modelId="{DC229478-49B4-419B-A5A6-338F1C74E1A4}" type="parTrans" cxnId="{07504FCE-9743-44C8-9676-FF485544553F}">
      <dgm:prSet/>
      <dgm:spPr/>
      <dgm:t>
        <a:bodyPr/>
        <a:lstStyle/>
        <a:p>
          <a:endParaRPr lang="en-US"/>
        </a:p>
      </dgm:t>
    </dgm:pt>
    <dgm:pt modelId="{5B9F9AF4-4ED9-40BC-84D5-CC5B8F5F1EA4}" type="sibTrans" cxnId="{07504FCE-9743-44C8-9676-FF485544553F}">
      <dgm:prSet/>
      <dgm:spPr/>
      <dgm:t>
        <a:bodyPr/>
        <a:lstStyle/>
        <a:p>
          <a:endParaRPr lang="en-US"/>
        </a:p>
      </dgm:t>
    </dgm:pt>
    <dgm:pt modelId="{47373F3D-536C-480A-9F53-180D25B11350}" type="pres">
      <dgm:prSet presAssocID="{EA5C30CF-DBD5-48C8-AD33-E21BDBC1F707}" presName="Name0" presStyleCnt="0">
        <dgm:presLayoutVars>
          <dgm:dir/>
          <dgm:animLvl val="lvl"/>
          <dgm:resizeHandles val="exact"/>
        </dgm:presLayoutVars>
      </dgm:prSet>
      <dgm:spPr/>
      <dgm:t>
        <a:bodyPr/>
        <a:lstStyle/>
        <a:p>
          <a:endParaRPr lang="en-US"/>
        </a:p>
      </dgm:t>
    </dgm:pt>
    <dgm:pt modelId="{1C163C55-53F5-43AD-A33B-1FC3D083F713}" type="pres">
      <dgm:prSet presAssocID="{EA5C30CF-DBD5-48C8-AD33-E21BDBC1F707}" presName="tSp" presStyleCnt="0"/>
      <dgm:spPr/>
    </dgm:pt>
    <dgm:pt modelId="{48833C9E-E49C-49B9-A1E2-3856E37B3DC9}" type="pres">
      <dgm:prSet presAssocID="{EA5C30CF-DBD5-48C8-AD33-E21BDBC1F707}" presName="bSp" presStyleCnt="0"/>
      <dgm:spPr/>
    </dgm:pt>
    <dgm:pt modelId="{6E3CCCFE-F644-4F3C-877D-038DED9B0D45}" type="pres">
      <dgm:prSet presAssocID="{EA5C30CF-DBD5-48C8-AD33-E21BDBC1F707}" presName="process" presStyleCnt="0"/>
      <dgm:spPr/>
    </dgm:pt>
    <dgm:pt modelId="{F480FE33-7B94-483F-9CCB-6BA5C0E0AF90}" type="pres">
      <dgm:prSet presAssocID="{A8A09CF2-965F-4DAE-8B51-360549A0CAE2}" presName="composite1" presStyleCnt="0"/>
      <dgm:spPr/>
    </dgm:pt>
    <dgm:pt modelId="{5FF7340A-6815-4E7B-933E-4846D21B3F73}" type="pres">
      <dgm:prSet presAssocID="{A8A09CF2-965F-4DAE-8B51-360549A0CAE2}" presName="dummyNode1" presStyleLbl="node1" presStyleIdx="0" presStyleCnt="3"/>
      <dgm:spPr/>
    </dgm:pt>
    <dgm:pt modelId="{2EC57CBE-EE15-4741-8B31-96E2CC5F408C}" type="pres">
      <dgm:prSet presAssocID="{A8A09CF2-965F-4DAE-8B51-360549A0CAE2}" presName="childNode1" presStyleLbl="bgAcc1" presStyleIdx="0" presStyleCnt="3" custScaleX="106333" custScaleY="144832" custLinFactNeighborX="5934" custLinFactNeighborY="-38401">
        <dgm:presLayoutVars>
          <dgm:bulletEnabled val="1"/>
        </dgm:presLayoutVars>
      </dgm:prSet>
      <dgm:spPr/>
      <dgm:t>
        <a:bodyPr/>
        <a:lstStyle/>
        <a:p>
          <a:endParaRPr lang="en-US"/>
        </a:p>
      </dgm:t>
    </dgm:pt>
    <dgm:pt modelId="{10238B5D-0DDC-47AB-8D9A-72C79F6171FD}" type="pres">
      <dgm:prSet presAssocID="{A8A09CF2-965F-4DAE-8B51-360549A0CAE2}" presName="childNode1tx" presStyleLbl="bgAcc1" presStyleIdx="0" presStyleCnt="3">
        <dgm:presLayoutVars>
          <dgm:bulletEnabled val="1"/>
        </dgm:presLayoutVars>
      </dgm:prSet>
      <dgm:spPr/>
      <dgm:t>
        <a:bodyPr/>
        <a:lstStyle/>
        <a:p>
          <a:endParaRPr lang="en-US"/>
        </a:p>
      </dgm:t>
    </dgm:pt>
    <dgm:pt modelId="{6A5D8E0E-1C58-4F8B-890B-BF044B37B7E6}" type="pres">
      <dgm:prSet presAssocID="{A8A09CF2-965F-4DAE-8B51-360549A0CAE2}" presName="parentNode1" presStyleLbl="node1" presStyleIdx="0" presStyleCnt="3">
        <dgm:presLayoutVars>
          <dgm:chMax val="1"/>
          <dgm:bulletEnabled val="1"/>
        </dgm:presLayoutVars>
      </dgm:prSet>
      <dgm:spPr/>
      <dgm:t>
        <a:bodyPr/>
        <a:lstStyle/>
        <a:p>
          <a:endParaRPr lang="en-US"/>
        </a:p>
      </dgm:t>
    </dgm:pt>
    <dgm:pt modelId="{140B6FFE-8267-49F1-AC9C-4DF6B9DF36FA}" type="pres">
      <dgm:prSet presAssocID="{A8A09CF2-965F-4DAE-8B51-360549A0CAE2}" presName="connSite1" presStyleCnt="0"/>
      <dgm:spPr/>
    </dgm:pt>
    <dgm:pt modelId="{2AC111AF-2F9D-4B26-8147-6FA8A591D506}" type="pres">
      <dgm:prSet presAssocID="{08E6506B-7278-400D-AB63-AE533D537073}" presName="Name9" presStyleLbl="sibTrans2D1" presStyleIdx="0" presStyleCnt="2"/>
      <dgm:spPr/>
      <dgm:t>
        <a:bodyPr/>
        <a:lstStyle/>
        <a:p>
          <a:endParaRPr lang="en-US"/>
        </a:p>
      </dgm:t>
    </dgm:pt>
    <dgm:pt modelId="{9671D96B-980B-4C9B-A654-DDDD10AB2F38}" type="pres">
      <dgm:prSet presAssocID="{9D6054BC-8D1A-42C0-BEE8-F5C1BEE50B0B}" presName="composite2" presStyleCnt="0"/>
      <dgm:spPr/>
    </dgm:pt>
    <dgm:pt modelId="{15887367-384A-418A-B2D0-C801245F1503}" type="pres">
      <dgm:prSet presAssocID="{9D6054BC-8D1A-42C0-BEE8-F5C1BEE50B0B}" presName="dummyNode2" presStyleLbl="node1" presStyleIdx="0" presStyleCnt="3"/>
      <dgm:spPr/>
    </dgm:pt>
    <dgm:pt modelId="{E643AC8C-9FDC-4057-865D-79EEB11C2111}" type="pres">
      <dgm:prSet presAssocID="{9D6054BC-8D1A-42C0-BEE8-F5C1BEE50B0B}" presName="childNode2" presStyleLbl="bgAcc1" presStyleIdx="1" presStyleCnt="3" custLinFactNeighborX="511" custLinFactNeighborY="13626">
        <dgm:presLayoutVars>
          <dgm:bulletEnabled val="1"/>
        </dgm:presLayoutVars>
      </dgm:prSet>
      <dgm:spPr/>
      <dgm:t>
        <a:bodyPr/>
        <a:lstStyle/>
        <a:p>
          <a:endParaRPr lang="en-US"/>
        </a:p>
      </dgm:t>
    </dgm:pt>
    <dgm:pt modelId="{C7260D85-AD8A-4A71-8FE8-BEBAF0F113D0}" type="pres">
      <dgm:prSet presAssocID="{9D6054BC-8D1A-42C0-BEE8-F5C1BEE50B0B}" presName="childNode2tx" presStyleLbl="bgAcc1" presStyleIdx="1" presStyleCnt="3">
        <dgm:presLayoutVars>
          <dgm:bulletEnabled val="1"/>
        </dgm:presLayoutVars>
      </dgm:prSet>
      <dgm:spPr/>
      <dgm:t>
        <a:bodyPr/>
        <a:lstStyle/>
        <a:p>
          <a:endParaRPr lang="en-US"/>
        </a:p>
      </dgm:t>
    </dgm:pt>
    <dgm:pt modelId="{9D8F73BF-4012-46A7-AA6C-53D7CCA5FAF2}" type="pres">
      <dgm:prSet presAssocID="{9D6054BC-8D1A-42C0-BEE8-F5C1BEE50B0B}" presName="parentNode2" presStyleLbl="node1" presStyleIdx="1" presStyleCnt="3">
        <dgm:presLayoutVars>
          <dgm:chMax val="0"/>
          <dgm:bulletEnabled val="1"/>
        </dgm:presLayoutVars>
      </dgm:prSet>
      <dgm:spPr/>
      <dgm:t>
        <a:bodyPr/>
        <a:lstStyle/>
        <a:p>
          <a:endParaRPr lang="en-US"/>
        </a:p>
      </dgm:t>
    </dgm:pt>
    <dgm:pt modelId="{F6AB152F-C865-46F3-B13C-E541E92C172B}" type="pres">
      <dgm:prSet presAssocID="{9D6054BC-8D1A-42C0-BEE8-F5C1BEE50B0B}" presName="connSite2" presStyleCnt="0"/>
      <dgm:spPr/>
    </dgm:pt>
    <dgm:pt modelId="{F4E32034-9F84-4837-8469-2713AB573027}" type="pres">
      <dgm:prSet presAssocID="{8B2FA830-AE19-4F1D-8AA5-3D7F9998DBD1}" presName="Name18" presStyleLbl="sibTrans2D1" presStyleIdx="1" presStyleCnt="2"/>
      <dgm:spPr/>
      <dgm:t>
        <a:bodyPr/>
        <a:lstStyle/>
        <a:p>
          <a:endParaRPr lang="en-US"/>
        </a:p>
      </dgm:t>
    </dgm:pt>
    <dgm:pt modelId="{26210DD5-E716-40D5-A44D-8F50E747A927}" type="pres">
      <dgm:prSet presAssocID="{B73AF272-1369-4A3A-9DF2-0F007A18467E}" presName="composite1" presStyleCnt="0"/>
      <dgm:spPr/>
    </dgm:pt>
    <dgm:pt modelId="{CFD1512C-24B4-4F6B-8C4B-B3CF397DCED6}" type="pres">
      <dgm:prSet presAssocID="{B73AF272-1369-4A3A-9DF2-0F007A18467E}" presName="dummyNode1" presStyleLbl="node1" presStyleIdx="1" presStyleCnt="3"/>
      <dgm:spPr/>
    </dgm:pt>
    <dgm:pt modelId="{0E7C060B-CC7E-4544-9FBC-9F7A81AF95B1}" type="pres">
      <dgm:prSet presAssocID="{B73AF272-1369-4A3A-9DF2-0F007A18467E}" presName="childNode1" presStyleLbl="bgAcc1" presStyleIdx="2" presStyleCnt="3" custLinFactNeighborX="3576" custLinFactNeighborY="-14865">
        <dgm:presLayoutVars>
          <dgm:bulletEnabled val="1"/>
        </dgm:presLayoutVars>
      </dgm:prSet>
      <dgm:spPr/>
      <dgm:t>
        <a:bodyPr/>
        <a:lstStyle/>
        <a:p>
          <a:endParaRPr lang="en-US"/>
        </a:p>
      </dgm:t>
    </dgm:pt>
    <dgm:pt modelId="{4DAFB991-295C-4121-868B-05C3980BECE8}" type="pres">
      <dgm:prSet presAssocID="{B73AF272-1369-4A3A-9DF2-0F007A18467E}" presName="childNode1tx" presStyleLbl="bgAcc1" presStyleIdx="2" presStyleCnt="3">
        <dgm:presLayoutVars>
          <dgm:bulletEnabled val="1"/>
        </dgm:presLayoutVars>
      </dgm:prSet>
      <dgm:spPr/>
      <dgm:t>
        <a:bodyPr/>
        <a:lstStyle/>
        <a:p>
          <a:endParaRPr lang="en-US"/>
        </a:p>
      </dgm:t>
    </dgm:pt>
    <dgm:pt modelId="{5A5F2223-2AA8-47B1-9803-D727E3D595DA}" type="pres">
      <dgm:prSet presAssocID="{B73AF272-1369-4A3A-9DF2-0F007A18467E}" presName="parentNode1" presStyleLbl="node1" presStyleIdx="2" presStyleCnt="3">
        <dgm:presLayoutVars>
          <dgm:chMax val="1"/>
          <dgm:bulletEnabled val="1"/>
        </dgm:presLayoutVars>
      </dgm:prSet>
      <dgm:spPr/>
      <dgm:t>
        <a:bodyPr/>
        <a:lstStyle/>
        <a:p>
          <a:endParaRPr lang="en-US"/>
        </a:p>
      </dgm:t>
    </dgm:pt>
    <dgm:pt modelId="{C0868EBB-1414-4D8D-ACC8-8376B8867234}" type="pres">
      <dgm:prSet presAssocID="{B73AF272-1369-4A3A-9DF2-0F007A18467E}" presName="connSite1" presStyleCnt="0"/>
      <dgm:spPr/>
    </dgm:pt>
  </dgm:ptLst>
  <dgm:cxnLst>
    <dgm:cxn modelId="{9701C8F9-4950-4E11-9E01-4CEFD8E75881}" srcId="{A8A09CF2-965F-4DAE-8B51-360549A0CAE2}" destId="{8049985F-545F-49F9-8E1F-B034F14E16AF}" srcOrd="1" destOrd="0" parTransId="{EC9C676E-BC89-4404-874E-A230BB344BB8}" sibTransId="{B7E24B06-C6B2-4EB1-9DE7-B9FBA865FD36}"/>
    <dgm:cxn modelId="{4B6EC0CE-1A0A-4F13-B675-9F6F53113E57}" type="presOf" srcId="{B73AF272-1369-4A3A-9DF2-0F007A18467E}" destId="{5A5F2223-2AA8-47B1-9803-D727E3D595DA}" srcOrd="0" destOrd="0" presId="urn:microsoft.com/office/officeart/2005/8/layout/hProcess4"/>
    <dgm:cxn modelId="{FA91AB9D-9955-4908-BC08-3253639D8C3D}" srcId="{EA5C30CF-DBD5-48C8-AD33-E21BDBC1F707}" destId="{B73AF272-1369-4A3A-9DF2-0F007A18467E}" srcOrd="2" destOrd="0" parTransId="{74911202-4634-4CF3-B46A-D7DBC08E4538}" sibTransId="{91015F06-DE67-462A-BFAD-73F461C6B201}"/>
    <dgm:cxn modelId="{35FAD9CB-801C-4919-A8F2-1DC3A855CD62}" type="presOf" srcId="{FF07E602-6DE4-4686-B918-7AF264695511}" destId="{2EC57CBE-EE15-4741-8B31-96E2CC5F408C}" srcOrd="0" destOrd="0" presId="urn:microsoft.com/office/officeart/2005/8/layout/hProcess4"/>
    <dgm:cxn modelId="{858573A4-DFFB-45F7-AEAE-B6E6B961B83E}" type="presOf" srcId="{FF07E602-6DE4-4686-B918-7AF264695511}" destId="{10238B5D-0DDC-47AB-8D9A-72C79F6171FD}" srcOrd="1" destOrd="0" presId="urn:microsoft.com/office/officeart/2005/8/layout/hProcess4"/>
    <dgm:cxn modelId="{F8969E2C-A069-44CA-BDF2-B32155121E51}" srcId="{B73AF272-1369-4A3A-9DF2-0F007A18467E}" destId="{3C7704C5-5FD0-4F8C-ACE0-C318BDE35574}" srcOrd="0" destOrd="0" parTransId="{1AB0210C-F5CB-4439-B5F6-5FB68FF4D496}" sibTransId="{42EC8D45-8FB4-4DD2-9112-D3F519E2180E}"/>
    <dgm:cxn modelId="{1DEC77FE-5660-46FB-B2CB-7A6D45DFC819}" srcId="{A8A09CF2-965F-4DAE-8B51-360549A0CAE2}" destId="{470D074D-7854-4CAD-A11E-A77D82D7177B}" srcOrd="4" destOrd="0" parTransId="{81725ADD-4866-432D-A361-0FAE36553636}" sibTransId="{1BA2ECC2-B78C-4229-9E8C-4B4DF38F981F}"/>
    <dgm:cxn modelId="{AE909421-8962-453F-AF0D-9EED810583F3}" type="presOf" srcId="{3C7704C5-5FD0-4F8C-ACE0-C318BDE35574}" destId="{4DAFB991-295C-4121-868B-05C3980BECE8}" srcOrd="1" destOrd="0" presId="urn:microsoft.com/office/officeart/2005/8/layout/hProcess4"/>
    <dgm:cxn modelId="{D34DF7DE-BF1D-4368-9020-30CA18154AA3}" srcId="{9D6054BC-8D1A-42C0-BEE8-F5C1BEE50B0B}" destId="{E71F5308-D6AE-499A-82CC-F95589DFD5DA}" srcOrd="0" destOrd="0" parTransId="{78FBCAFB-B895-4CA3-965C-81D5938B87B8}" sibTransId="{BE1C05A6-D515-4C72-BE63-474911EB65B9}"/>
    <dgm:cxn modelId="{0A0DE735-CE4C-4C38-ABA7-03DDC2E477F2}" type="presOf" srcId="{8049985F-545F-49F9-8E1F-B034F14E16AF}" destId="{2EC57CBE-EE15-4741-8B31-96E2CC5F408C}" srcOrd="0" destOrd="1" presId="urn:microsoft.com/office/officeart/2005/8/layout/hProcess4"/>
    <dgm:cxn modelId="{262ED32C-3E2A-4A9D-A54A-07F89DE4A1FB}" type="presOf" srcId="{496540A1-1808-4DB6-B295-83803A35B08E}" destId="{0E7C060B-CC7E-4544-9FBC-9F7A81AF95B1}" srcOrd="0" destOrd="1" presId="urn:microsoft.com/office/officeart/2005/8/layout/hProcess4"/>
    <dgm:cxn modelId="{516DCD69-3220-4271-92CA-D3636DFEDB4A}" srcId="{A8A09CF2-965F-4DAE-8B51-360549A0CAE2}" destId="{A6EB569B-F036-4759-A6E1-A9490CAAC531}" srcOrd="3" destOrd="0" parTransId="{E5C5E764-27F3-49DA-9558-D315DEA5DD02}" sibTransId="{6838D67F-7571-44B5-AB0C-FB63DF8A16B3}"/>
    <dgm:cxn modelId="{96835EAD-7BE4-4AE5-8015-A89367005ABC}" srcId="{EA5C30CF-DBD5-48C8-AD33-E21BDBC1F707}" destId="{9D6054BC-8D1A-42C0-BEE8-F5C1BEE50B0B}" srcOrd="1" destOrd="0" parTransId="{A41EEAF8-66F3-4009-99F9-71BEAC89A714}" sibTransId="{8B2FA830-AE19-4F1D-8AA5-3D7F9998DBD1}"/>
    <dgm:cxn modelId="{DDD076BD-21C2-4B16-8E39-C1D3D72459DD}" srcId="{A8A09CF2-965F-4DAE-8B51-360549A0CAE2}" destId="{FF07E602-6DE4-4686-B918-7AF264695511}" srcOrd="0" destOrd="0" parTransId="{451E43A1-6DD9-473B-9EE2-2DF7246878CE}" sibTransId="{B6258204-B405-4DAA-BF4D-970F29D8D4A8}"/>
    <dgm:cxn modelId="{180A4910-E4CC-4552-BAEE-8709232605F7}" type="presOf" srcId="{470D074D-7854-4CAD-A11E-A77D82D7177B}" destId="{10238B5D-0DDC-47AB-8D9A-72C79F6171FD}" srcOrd="1" destOrd="4" presId="urn:microsoft.com/office/officeart/2005/8/layout/hProcess4"/>
    <dgm:cxn modelId="{01D07CCB-6B1E-40EC-8A1A-5ECEA0AF56C9}" type="presOf" srcId="{3C7704C5-5FD0-4F8C-ACE0-C318BDE35574}" destId="{0E7C060B-CC7E-4544-9FBC-9F7A81AF95B1}" srcOrd="0" destOrd="0" presId="urn:microsoft.com/office/officeart/2005/8/layout/hProcess4"/>
    <dgm:cxn modelId="{4572E6DB-19E1-4B80-B078-698294AC20FC}" type="presOf" srcId="{E71F5308-D6AE-499A-82CC-F95589DFD5DA}" destId="{C7260D85-AD8A-4A71-8FE8-BEBAF0F113D0}" srcOrd="1" destOrd="0" presId="urn:microsoft.com/office/officeart/2005/8/layout/hProcess4"/>
    <dgm:cxn modelId="{060E2577-8DA4-4462-85C4-B2FFB69A5187}" type="presOf" srcId="{17272409-D050-4787-9D3B-A855A710A7DD}" destId="{2EC57CBE-EE15-4741-8B31-96E2CC5F408C}" srcOrd="0" destOrd="2" presId="urn:microsoft.com/office/officeart/2005/8/layout/hProcess4"/>
    <dgm:cxn modelId="{852E5FAE-E54E-435A-84D7-F6C38C92FA16}" type="presOf" srcId="{BCF94EF0-1808-47AB-A6D1-2AE64377F66F}" destId="{E643AC8C-9FDC-4057-865D-79EEB11C2111}" srcOrd="0" destOrd="1" presId="urn:microsoft.com/office/officeart/2005/8/layout/hProcess4"/>
    <dgm:cxn modelId="{554F80EC-901A-4D81-86EE-D615685C945B}" type="presOf" srcId="{08E6506B-7278-400D-AB63-AE533D537073}" destId="{2AC111AF-2F9D-4B26-8147-6FA8A591D506}" srcOrd="0" destOrd="0" presId="urn:microsoft.com/office/officeart/2005/8/layout/hProcess4"/>
    <dgm:cxn modelId="{2D00A1A9-7B2D-4626-87FA-E0238D1B64C7}" type="presOf" srcId="{470D074D-7854-4CAD-A11E-A77D82D7177B}" destId="{2EC57CBE-EE15-4741-8B31-96E2CC5F408C}" srcOrd="0" destOrd="4" presId="urn:microsoft.com/office/officeart/2005/8/layout/hProcess4"/>
    <dgm:cxn modelId="{10359D59-A8A3-49DC-A7F5-B17B54910C0C}" type="presOf" srcId="{9D6054BC-8D1A-42C0-BEE8-F5C1BEE50B0B}" destId="{9D8F73BF-4012-46A7-AA6C-53D7CCA5FAF2}" srcOrd="0" destOrd="0" presId="urn:microsoft.com/office/officeart/2005/8/layout/hProcess4"/>
    <dgm:cxn modelId="{E19DDA11-C081-456A-8B7D-1152EF20A075}" type="presOf" srcId="{8049985F-545F-49F9-8E1F-B034F14E16AF}" destId="{10238B5D-0DDC-47AB-8D9A-72C79F6171FD}" srcOrd="1" destOrd="1" presId="urn:microsoft.com/office/officeart/2005/8/layout/hProcess4"/>
    <dgm:cxn modelId="{DEC20CCF-50E8-4EC8-92D7-3D1F05F2581D}" srcId="{9D6054BC-8D1A-42C0-BEE8-F5C1BEE50B0B}" destId="{BCF94EF0-1808-47AB-A6D1-2AE64377F66F}" srcOrd="1" destOrd="0" parTransId="{5776D872-DC31-43D8-AC50-CF81D6E563A7}" sibTransId="{25F9EF25-E14F-400C-974C-5F4A8B96DC8B}"/>
    <dgm:cxn modelId="{EE427BDA-CF83-48E1-9E78-67FED8D10CF3}" type="presOf" srcId="{A8A09CF2-965F-4DAE-8B51-360549A0CAE2}" destId="{6A5D8E0E-1C58-4F8B-890B-BF044B37B7E6}" srcOrd="0" destOrd="0" presId="urn:microsoft.com/office/officeart/2005/8/layout/hProcess4"/>
    <dgm:cxn modelId="{0C2AFA39-8FF1-4AE6-BB7F-D9D46EBD496C}" type="presOf" srcId="{17272409-D050-4787-9D3B-A855A710A7DD}" destId="{10238B5D-0DDC-47AB-8D9A-72C79F6171FD}" srcOrd="1" destOrd="2" presId="urn:microsoft.com/office/officeart/2005/8/layout/hProcess4"/>
    <dgm:cxn modelId="{98FA9FC5-3C69-4634-8414-3226935E96E1}" type="presOf" srcId="{496540A1-1808-4DB6-B295-83803A35B08E}" destId="{4DAFB991-295C-4121-868B-05C3980BECE8}" srcOrd="1" destOrd="1" presId="urn:microsoft.com/office/officeart/2005/8/layout/hProcess4"/>
    <dgm:cxn modelId="{F92DA0FF-B12A-4ED5-8EB4-66F505D81755}" type="presOf" srcId="{BCF94EF0-1808-47AB-A6D1-2AE64377F66F}" destId="{C7260D85-AD8A-4A71-8FE8-BEBAF0F113D0}" srcOrd="1" destOrd="1" presId="urn:microsoft.com/office/officeart/2005/8/layout/hProcess4"/>
    <dgm:cxn modelId="{1C8B1988-23E8-4208-82F5-1DD104951B93}" srcId="{EA5C30CF-DBD5-48C8-AD33-E21BDBC1F707}" destId="{A8A09CF2-965F-4DAE-8B51-360549A0CAE2}" srcOrd="0" destOrd="0" parTransId="{1CB93DD0-B73D-4D1D-B49E-EFCA83596308}" sibTransId="{08E6506B-7278-400D-AB63-AE533D537073}"/>
    <dgm:cxn modelId="{9A7FBA8E-C614-46CB-85F4-C89D9CE84F99}" srcId="{A8A09CF2-965F-4DAE-8B51-360549A0CAE2}" destId="{17272409-D050-4787-9D3B-A855A710A7DD}" srcOrd="2" destOrd="0" parTransId="{3495AF84-38F0-4E88-8BA7-A863BE8C1148}" sibTransId="{601D1B63-8025-4E2E-8C50-0A8DF04EC7A2}"/>
    <dgm:cxn modelId="{69FF081F-0E88-4AD7-9C8E-5BA2F8FABA5A}" type="presOf" srcId="{A6EB569B-F036-4759-A6E1-A9490CAAC531}" destId="{2EC57CBE-EE15-4741-8B31-96E2CC5F408C}" srcOrd="0" destOrd="3" presId="urn:microsoft.com/office/officeart/2005/8/layout/hProcess4"/>
    <dgm:cxn modelId="{07504FCE-9743-44C8-9676-FF485544553F}" srcId="{B73AF272-1369-4A3A-9DF2-0F007A18467E}" destId="{496540A1-1808-4DB6-B295-83803A35B08E}" srcOrd="1" destOrd="0" parTransId="{DC229478-49B4-419B-A5A6-338F1C74E1A4}" sibTransId="{5B9F9AF4-4ED9-40BC-84D5-CC5B8F5F1EA4}"/>
    <dgm:cxn modelId="{1F647185-699C-4679-B29A-B741B5284772}" type="presOf" srcId="{8B2FA830-AE19-4F1D-8AA5-3D7F9998DBD1}" destId="{F4E32034-9F84-4837-8469-2713AB573027}" srcOrd="0" destOrd="0" presId="urn:microsoft.com/office/officeart/2005/8/layout/hProcess4"/>
    <dgm:cxn modelId="{11F425ED-1E76-4C3B-8A59-EB9E9E8052EC}" type="presOf" srcId="{EA5C30CF-DBD5-48C8-AD33-E21BDBC1F707}" destId="{47373F3D-536C-480A-9F53-180D25B11350}" srcOrd="0" destOrd="0" presId="urn:microsoft.com/office/officeart/2005/8/layout/hProcess4"/>
    <dgm:cxn modelId="{82BFEA46-7669-4ECF-95DE-38C3F26DCADF}" type="presOf" srcId="{E71F5308-D6AE-499A-82CC-F95589DFD5DA}" destId="{E643AC8C-9FDC-4057-865D-79EEB11C2111}" srcOrd="0" destOrd="0" presId="urn:microsoft.com/office/officeart/2005/8/layout/hProcess4"/>
    <dgm:cxn modelId="{4FD15244-8AD8-4010-99B2-902CDE18A181}" type="presOf" srcId="{A6EB569B-F036-4759-A6E1-A9490CAAC531}" destId="{10238B5D-0DDC-47AB-8D9A-72C79F6171FD}" srcOrd="1" destOrd="3" presId="urn:microsoft.com/office/officeart/2005/8/layout/hProcess4"/>
    <dgm:cxn modelId="{2864C70B-0C16-4991-BF3B-C1C5017CDBEC}" type="presParOf" srcId="{47373F3D-536C-480A-9F53-180D25B11350}" destId="{1C163C55-53F5-43AD-A33B-1FC3D083F713}" srcOrd="0" destOrd="0" presId="urn:microsoft.com/office/officeart/2005/8/layout/hProcess4"/>
    <dgm:cxn modelId="{55F35810-0F9B-4FCA-BC23-11942A724FFF}" type="presParOf" srcId="{47373F3D-536C-480A-9F53-180D25B11350}" destId="{48833C9E-E49C-49B9-A1E2-3856E37B3DC9}" srcOrd="1" destOrd="0" presId="urn:microsoft.com/office/officeart/2005/8/layout/hProcess4"/>
    <dgm:cxn modelId="{DFE4476E-BD5B-45E0-A6B9-4BAD62C94754}" type="presParOf" srcId="{47373F3D-536C-480A-9F53-180D25B11350}" destId="{6E3CCCFE-F644-4F3C-877D-038DED9B0D45}" srcOrd="2" destOrd="0" presId="urn:microsoft.com/office/officeart/2005/8/layout/hProcess4"/>
    <dgm:cxn modelId="{ED2A0FF2-47EB-473A-908C-AA0FD6FEAA40}" type="presParOf" srcId="{6E3CCCFE-F644-4F3C-877D-038DED9B0D45}" destId="{F480FE33-7B94-483F-9CCB-6BA5C0E0AF90}" srcOrd="0" destOrd="0" presId="urn:microsoft.com/office/officeart/2005/8/layout/hProcess4"/>
    <dgm:cxn modelId="{D7B65756-854A-419F-90C5-0FF3B1828EE7}" type="presParOf" srcId="{F480FE33-7B94-483F-9CCB-6BA5C0E0AF90}" destId="{5FF7340A-6815-4E7B-933E-4846D21B3F73}" srcOrd="0" destOrd="0" presId="urn:microsoft.com/office/officeart/2005/8/layout/hProcess4"/>
    <dgm:cxn modelId="{18703CDF-83F6-4445-9E20-0FF72B7B1F51}" type="presParOf" srcId="{F480FE33-7B94-483F-9CCB-6BA5C0E0AF90}" destId="{2EC57CBE-EE15-4741-8B31-96E2CC5F408C}" srcOrd="1" destOrd="0" presId="urn:microsoft.com/office/officeart/2005/8/layout/hProcess4"/>
    <dgm:cxn modelId="{C7BA89C6-2D3A-4472-81D1-F89C30498656}" type="presParOf" srcId="{F480FE33-7B94-483F-9CCB-6BA5C0E0AF90}" destId="{10238B5D-0DDC-47AB-8D9A-72C79F6171FD}" srcOrd="2" destOrd="0" presId="urn:microsoft.com/office/officeart/2005/8/layout/hProcess4"/>
    <dgm:cxn modelId="{68D1F873-20BC-45D1-AB0C-9100DCDD6A96}" type="presParOf" srcId="{F480FE33-7B94-483F-9CCB-6BA5C0E0AF90}" destId="{6A5D8E0E-1C58-4F8B-890B-BF044B37B7E6}" srcOrd="3" destOrd="0" presId="urn:microsoft.com/office/officeart/2005/8/layout/hProcess4"/>
    <dgm:cxn modelId="{09310EC1-8E38-4424-8B3C-AAB5814D89AC}" type="presParOf" srcId="{F480FE33-7B94-483F-9CCB-6BA5C0E0AF90}" destId="{140B6FFE-8267-49F1-AC9C-4DF6B9DF36FA}" srcOrd="4" destOrd="0" presId="urn:microsoft.com/office/officeart/2005/8/layout/hProcess4"/>
    <dgm:cxn modelId="{2F47883C-E47C-4F0D-ACD8-8E8D45D21413}" type="presParOf" srcId="{6E3CCCFE-F644-4F3C-877D-038DED9B0D45}" destId="{2AC111AF-2F9D-4B26-8147-6FA8A591D506}" srcOrd="1" destOrd="0" presId="urn:microsoft.com/office/officeart/2005/8/layout/hProcess4"/>
    <dgm:cxn modelId="{AC248243-8587-4920-94F8-43C247E74150}" type="presParOf" srcId="{6E3CCCFE-F644-4F3C-877D-038DED9B0D45}" destId="{9671D96B-980B-4C9B-A654-DDDD10AB2F38}" srcOrd="2" destOrd="0" presId="urn:microsoft.com/office/officeart/2005/8/layout/hProcess4"/>
    <dgm:cxn modelId="{0D692BD1-54CE-4B9C-94AC-0E817ADB046E}" type="presParOf" srcId="{9671D96B-980B-4C9B-A654-DDDD10AB2F38}" destId="{15887367-384A-418A-B2D0-C801245F1503}" srcOrd="0" destOrd="0" presId="urn:microsoft.com/office/officeart/2005/8/layout/hProcess4"/>
    <dgm:cxn modelId="{0D64BF98-A2EE-4C60-BBC7-695CF92DAB7F}" type="presParOf" srcId="{9671D96B-980B-4C9B-A654-DDDD10AB2F38}" destId="{E643AC8C-9FDC-4057-865D-79EEB11C2111}" srcOrd="1" destOrd="0" presId="urn:microsoft.com/office/officeart/2005/8/layout/hProcess4"/>
    <dgm:cxn modelId="{A748FBDF-90EA-4593-9D14-230161524180}" type="presParOf" srcId="{9671D96B-980B-4C9B-A654-DDDD10AB2F38}" destId="{C7260D85-AD8A-4A71-8FE8-BEBAF0F113D0}" srcOrd="2" destOrd="0" presId="urn:microsoft.com/office/officeart/2005/8/layout/hProcess4"/>
    <dgm:cxn modelId="{7FCCD238-69E7-4A91-A7D3-54514D6D23C8}" type="presParOf" srcId="{9671D96B-980B-4C9B-A654-DDDD10AB2F38}" destId="{9D8F73BF-4012-46A7-AA6C-53D7CCA5FAF2}" srcOrd="3" destOrd="0" presId="urn:microsoft.com/office/officeart/2005/8/layout/hProcess4"/>
    <dgm:cxn modelId="{5D54E8AE-EAB9-45FA-BE66-A0CD03378BD8}" type="presParOf" srcId="{9671D96B-980B-4C9B-A654-DDDD10AB2F38}" destId="{F6AB152F-C865-46F3-B13C-E541E92C172B}" srcOrd="4" destOrd="0" presId="urn:microsoft.com/office/officeart/2005/8/layout/hProcess4"/>
    <dgm:cxn modelId="{C1C7C09B-3CB6-4B45-B2D7-5D82BD3BFBE5}" type="presParOf" srcId="{6E3CCCFE-F644-4F3C-877D-038DED9B0D45}" destId="{F4E32034-9F84-4837-8469-2713AB573027}" srcOrd="3" destOrd="0" presId="urn:microsoft.com/office/officeart/2005/8/layout/hProcess4"/>
    <dgm:cxn modelId="{AC003E29-4ABB-4D25-A8E3-A73F74721E64}" type="presParOf" srcId="{6E3CCCFE-F644-4F3C-877D-038DED9B0D45}" destId="{26210DD5-E716-40D5-A44D-8F50E747A927}" srcOrd="4" destOrd="0" presId="urn:microsoft.com/office/officeart/2005/8/layout/hProcess4"/>
    <dgm:cxn modelId="{EAE8153C-1DCF-44B8-BF6C-97AEBB7C7C1B}" type="presParOf" srcId="{26210DD5-E716-40D5-A44D-8F50E747A927}" destId="{CFD1512C-24B4-4F6B-8C4B-B3CF397DCED6}" srcOrd="0" destOrd="0" presId="urn:microsoft.com/office/officeart/2005/8/layout/hProcess4"/>
    <dgm:cxn modelId="{8164BD7C-ED9E-4893-8779-88A71DF5A71A}" type="presParOf" srcId="{26210DD5-E716-40D5-A44D-8F50E747A927}" destId="{0E7C060B-CC7E-4544-9FBC-9F7A81AF95B1}" srcOrd="1" destOrd="0" presId="urn:microsoft.com/office/officeart/2005/8/layout/hProcess4"/>
    <dgm:cxn modelId="{8104882F-F006-4E50-BBD1-D086325FAD07}" type="presParOf" srcId="{26210DD5-E716-40D5-A44D-8F50E747A927}" destId="{4DAFB991-295C-4121-868B-05C3980BECE8}" srcOrd="2" destOrd="0" presId="urn:microsoft.com/office/officeart/2005/8/layout/hProcess4"/>
    <dgm:cxn modelId="{8FFC0CCA-5CCD-4D19-8FA8-257CE4F9E205}" type="presParOf" srcId="{26210DD5-E716-40D5-A44D-8F50E747A927}" destId="{5A5F2223-2AA8-47B1-9803-D727E3D595DA}" srcOrd="3" destOrd="0" presId="urn:microsoft.com/office/officeart/2005/8/layout/hProcess4"/>
    <dgm:cxn modelId="{E62CABF2-526E-4326-AFD4-6D31782CBCFD}" type="presParOf" srcId="{26210DD5-E716-40D5-A44D-8F50E747A927}" destId="{C0868EBB-1414-4D8D-ACC8-8376B8867234}" srcOrd="4" destOrd="0" presId="urn:microsoft.com/office/officeart/2005/8/layout/hProcess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DC68AE-54EC-4E45-AB57-F13F40FF88EA}">
      <dsp:nvSpPr>
        <dsp:cNvPr id="0" name=""/>
        <dsp:cNvSpPr/>
      </dsp:nvSpPr>
      <dsp:spPr>
        <a:xfrm>
          <a:off x="0" y="1920633"/>
          <a:ext cx="5343525" cy="82254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1" kern="1200"/>
            <a:t>Institutional-Level </a:t>
          </a:r>
          <a:r>
            <a:rPr lang="en-US" sz="1400" kern="1200"/>
            <a:t>Student Learning Outcome</a:t>
          </a:r>
        </a:p>
      </dsp:txBody>
      <dsp:txXfrm>
        <a:off x="0" y="1920633"/>
        <a:ext cx="1603057" cy="822540"/>
      </dsp:txXfrm>
    </dsp:sp>
    <dsp:sp modelId="{60D60A67-BF76-49A3-A0B6-793304042166}">
      <dsp:nvSpPr>
        <dsp:cNvPr id="0" name=""/>
        <dsp:cNvSpPr/>
      </dsp:nvSpPr>
      <dsp:spPr>
        <a:xfrm>
          <a:off x="0" y="960329"/>
          <a:ext cx="5343525" cy="82254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1" kern="1200"/>
            <a:t>Program-Level</a:t>
          </a:r>
          <a:r>
            <a:rPr lang="en-US" sz="1400" kern="1200"/>
            <a:t> Student Learning Outcome</a:t>
          </a:r>
        </a:p>
      </dsp:txBody>
      <dsp:txXfrm>
        <a:off x="0" y="960329"/>
        <a:ext cx="1603057" cy="822540"/>
      </dsp:txXfrm>
    </dsp:sp>
    <dsp:sp modelId="{A269C2F0-7EEE-4A4C-84F3-D6D18DC644DF}">
      <dsp:nvSpPr>
        <dsp:cNvPr id="0" name=""/>
        <dsp:cNvSpPr/>
      </dsp:nvSpPr>
      <dsp:spPr>
        <a:xfrm>
          <a:off x="0" y="26"/>
          <a:ext cx="5343525" cy="82254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1" kern="1200"/>
            <a:t>Course-Level</a:t>
          </a:r>
          <a:r>
            <a:rPr lang="en-US" sz="1400" kern="1200"/>
            <a:t> Student Learning Outcome</a:t>
          </a:r>
        </a:p>
      </dsp:txBody>
      <dsp:txXfrm>
        <a:off x="0" y="26"/>
        <a:ext cx="1603057" cy="822540"/>
      </dsp:txXfrm>
    </dsp:sp>
    <dsp:sp modelId="{26655AE1-0095-4EA6-8504-9BA0C90B7D9C}">
      <dsp:nvSpPr>
        <dsp:cNvPr id="0" name=""/>
        <dsp:cNvSpPr/>
      </dsp:nvSpPr>
      <dsp:spPr>
        <a:xfrm>
          <a:off x="2494415" y="68907"/>
          <a:ext cx="1850880" cy="6888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Represent a function from four points of view: verbal, numerical, visual, and algebraic.</a:t>
          </a:r>
        </a:p>
      </dsp:txBody>
      <dsp:txXfrm>
        <a:off x="2514590" y="89082"/>
        <a:ext cx="1810530" cy="648463"/>
      </dsp:txXfrm>
    </dsp:sp>
    <dsp:sp modelId="{4A156CC6-8A17-4CB2-ACA9-A12BF549E080}">
      <dsp:nvSpPr>
        <dsp:cNvPr id="0" name=""/>
        <dsp:cNvSpPr/>
      </dsp:nvSpPr>
      <dsp:spPr>
        <a:xfrm>
          <a:off x="3374136" y="757721"/>
          <a:ext cx="91440" cy="275525"/>
        </a:xfrm>
        <a:custGeom>
          <a:avLst/>
          <a:gdLst/>
          <a:ahLst/>
          <a:cxnLst/>
          <a:rect l="0" t="0" r="0" b="0"/>
          <a:pathLst>
            <a:path>
              <a:moveTo>
                <a:pt x="45720" y="0"/>
              </a:moveTo>
              <a:lnTo>
                <a:pt x="45720" y="2755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E91343-9114-412B-902B-54B778F1A48E}">
      <dsp:nvSpPr>
        <dsp:cNvPr id="0" name=""/>
        <dsp:cNvSpPr/>
      </dsp:nvSpPr>
      <dsp:spPr>
        <a:xfrm>
          <a:off x="2495805" y="1033247"/>
          <a:ext cx="1848101" cy="6888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Analyze and communicate mathematical relationships graphically, verbally, symbolically, and in writing. </a:t>
          </a:r>
        </a:p>
      </dsp:txBody>
      <dsp:txXfrm>
        <a:off x="2515980" y="1053422"/>
        <a:ext cx="1807751" cy="648463"/>
      </dsp:txXfrm>
    </dsp:sp>
    <dsp:sp modelId="{5076BEF0-FB86-4E8F-8C05-5EAF07336953}">
      <dsp:nvSpPr>
        <dsp:cNvPr id="0" name=""/>
        <dsp:cNvSpPr/>
      </dsp:nvSpPr>
      <dsp:spPr>
        <a:xfrm>
          <a:off x="3374136" y="1722060"/>
          <a:ext cx="91440" cy="275525"/>
        </a:xfrm>
        <a:custGeom>
          <a:avLst/>
          <a:gdLst/>
          <a:ahLst/>
          <a:cxnLst/>
          <a:rect l="0" t="0" r="0" b="0"/>
          <a:pathLst>
            <a:path>
              <a:moveTo>
                <a:pt x="45720" y="0"/>
              </a:moveTo>
              <a:lnTo>
                <a:pt x="45720" y="2755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849A44-5219-4712-9B15-F89688D0BA6E}">
      <dsp:nvSpPr>
        <dsp:cNvPr id="0" name=""/>
        <dsp:cNvSpPr/>
      </dsp:nvSpPr>
      <dsp:spPr>
        <a:xfrm>
          <a:off x="2495443" y="1997586"/>
          <a:ext cx="1848824" cy="6888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Intellectual and Practical Skills</a:t>
          </a:r>
        </a:p>
      </dsp:txBody>
      <dsp:txXfrm>
        <a:off x="2515618" y="2017761"/>
        <a:ext cx="1808474" cy="6484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C57CBE-EE15-4741-8B31-96E2CC5F408C}">
      <dsp:nvSpPr>
        <dsp:cNvPr id="0" name=""/>
        <dsp:cNvSpPr/>
      </dsp:nvSpPr>
      <dsp:spPr>
        <a:xfrm>
          <a:off x="100361" y="76206"/>
          <a:ext cx="1772968" cy="19917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en-US" sz="1100" b="1" kern="1200"/>
            <a:t>Step 1</a:t>
          </a:r>
          <a:r>
            <a:rPr lang="en-US" sz="1100" kern="1200"/>
            <a:t>: Create student learning outcome statements </a:t>
          </a:r>
        </a:p>
        <a:p>
          <a:pPr marL="57150" lvl="1" indent="-57150" algn="l" defTabSz="488950">
            <a:lnSpc>
              <a:spcPct val="90000"/>
            </a:lnSpc>
            <a:spcBef>
              <a:spcPct val="0"/>
            </a:spcBef>
            <a:spcAft>
              <a:spcPct val="15000"/>
            </a:spcAft>
            <a:buChar char="••"/>
          </a:pPr>
          <a:r>
            <a:rPr lang="en-US" sz="1100" b="1" kern="1200"/>
            <a:t>Step 2</a:t>
          </a:r>
          <a:r>
            <a:rPr lang="en-US" sz="1100" kern="1200"/>
            <a:t>: Select or design assessments</a:t>
          </a:r>
        </a:p>
        <a:p>
          <a:pPr marL="57150" lvl="1" indent="-57150" algn="l" defTabSz="488950">
            <a:lnSpc>
              <a:spcPct val="90000"/>
            </a:lnSpc>
            <a:spcBef>
              <a:spcPct val="0"/>
            </a:spcBef>
            <a:spcAft>
              <a:spcPct val="15000"/>
            </a:spcAft>
            <a:buChar char="••"/>
          </a:pPr>
          <a:r>
            <a:rPr lang="en-US" sz="1100" b="1" kern="1200"/>
            <a:t>Step 3</a:t>
          </a:r>
          <a:r>
            <a:rPr lang="en-US" sz="1100" kern="1200"/>
            <a:t>: Administer assessments</a:t>
          </a:r>
        </a:p>
        <a:p>
          <a:pPr marL="57150" lvl="1" indent="-57150" algn="l" defTabSz="488950">
            <a:lnSpc>
              <a:spcPct val="90000"/>
            </a:lnSpc>
            <a:spcBef>
              <a:spcPct val="0"/>
            </a:spcBef>
            <a:spcAft>
              <a:spcPct val="15000"/>
            </a:spcAft>
            <a:buChar char="••"/>
          </a:pPr>
          <a:r>
            <a:rPr lang="en-US" sz="1100" b="1" kern="1200"/>
            <a:t>Step 4</a:t>
          </a:r>
          <a:r>
            <a:rPr lang="en-US" sz="1100" kern="1200"/>
            <a:t>: Grade assessments</a:t>
          </a:r>
        </a:p>
        <a:p>
          <a:pPr marL="57150" lvl="1" indent="-57150" algn="l" defTabSz="488950">
            <a:lnSpc>
              <a:spcPct val="90000"/>
            </a:lnSpc>
            <a:spcBef>
              <a:spcPct val="0"/>
            </a:spcBef>
            <a:spcAft>
              <a:spcPct val="15000"/>
            </a:spcAft>
            <a:buChar char="••"/>
          </a:pPr>
          <a:r>
            <a:rPr lang="en-US" sz="1100" b="1" kern="1200"/>
            <a:t>Step 5</a:t>
          </a:r>
          <a:r>
            <a:rPr lang="en-US" sz="1100" kern="1200"/>
            <a:t>: Input grades into D2L; Give students feedback</a:t>
          </a:r>
        </a:p>
      </dsp:txBody>
      <dsp:txXfrm>
        <a:off x="146197" y="122042"/>
        <a:ext cx="1681296" cy="1473297"/>
      </dsp:txXfrm>
    </dsp:sp>
    <dsp:sp modelId="{2AC111AF-2F9D-4B26-8147-6FA8A591D506}">
      <dsp:nvSpPr>
        <dsp:cNvPr id="0" name=""/>
        <dsp:cNvSpPr/>
      </dsp:nvSpPr>
      <dsp:spPr>
        <a:xfrm>
          <a:off x="1039001" y="1326710"/>
          <a:ext cx="1851809" cy="1851809"/>
        </a:xfrm>
        <a:prstGeom prst="leftCircularArrow">
          <a:avLst>
            <a:gd name="adj1" fmla="val 3060"/>
            <a:gd name="adj2" fmla="val 375685"/>
            <a:gd name="adj3" fmla="val 2580772"/>
            <a:gd name="adj4" fmla="val 9454065"/>
            <a:gd name="adj5" fmla="val 357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A5D8E0E-1C58-4F8B-890B-BF044B37B7E6}">
      <dsp:nvSpPr>
        <dsp:cNvPr id="0" name=""/>
        <dsp:cNvSpPr/>
      </dsp:nvSpPr>
      <dsp:spPr>
        <a:xfrm>
          <a:off x="424744" y="1993124"/>
          <a:ext cx="1482109" cy="5893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30480" rIns="45720" bIns="30480" numCol="1" spcCol="1270" anchor="ctr" anchorCtr="0">
          <a:noAutofit/>
        </a:bodyPr>
        <a:lstStyle/>
        <a:p>
          <a:pPr lvl="0" algn="ctr" defTabSz="1066800">
            <a:lnSpc>
              <a:spcPct val="90000"/>
            </a:lnSpc>
            <a:spcBef>
              <a:spcPct val="0"/>
            </a:spcBef>
            <a:spcAft>
              <a:spcPct val="35000"/>
            </a:spcAft>
          </a:pPr>
          <a:r>
            <a:rPr lang="en-US" sz="2400" kern="1200"/>
            <a:t>COURSE</a:t>
          </a:r>
        </a:p>
      </dsp:txBody>
      <dsp:txXfrm>
        <a:off x="442007" y="2010387"/>
        <a:ext cx="1447583" cy="554860"/>
      </dsp:txXfrm>
    </dsp:sp>
    <dsp:sp modelId="{E643AC8C-9FDC-4057-865D-79EEB11C2111}">
      <dsp:nvSpPr>
        <dsp:cNvPr id="0" name=""/>
        <dsp:cNvSpPr/>
      </dsp:nvSpPr>
      <dsp:spPr>
        <a:xfrm>
          <a:off x="2185175" y="1099972"/>
          <a:ext cx="1667373" cy="137523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en-US" sz="1100" b="1" kern="1200"/>
            <a:t>Step 6</a:t>
          </a:r>
          <a:r>
            <a:rPr lang="en-US" sz="1100" kern="1200"/>
            <a:t>: Collate section results to the course level </a:t>
          </a:r>
        </a:p>
        <a:p>
          <a:pPr marL="57150" lvl="1" indent="-57150" algn="l" defTabSz="488950">
            <a:lnSpc>
              <a:spcPct val="90000"/>
            </a:lnSpc>
            <a:spcBef>
              <a:spcPct val="0"/>
            </a:spcBef>
            <a:spcAft>
              <a:spcPct val="15000"/>
            </a:spcAft>
            <a:buChar char="••"/>
          </a:pPr>
          <a:r>
            <a:rPr lang="en-US" sz="1100" b="1" kern="1200"/>
            <a:t>Step 7</a:t>
          </a:r>
          <a:r>
            <a:rPr lang="en-US" sz="1100" kern="1200"/>
            <a:t>: Collate course results to the program/ curriculum level </a:t>
          </a:r>
        </a:p>
      </dsp:txBody>
      <dsp:txXfrm>
        <a:off x="2216823" y="1426313"/>
        <a:ext cx="1604077" cy="1017245"/>
      </dsp:txXfrm>
    </dsp:sp>
    <dsp:sp modelId="{F4E32034-9F84-4837-8469-2713AB573027}">
      <dsp:nvSpPr>
        <dsp:cNvPr id="0" name=""/>
        <dsp:cNvSpPr/>
      </dsp:nvSpPr>
      <dsp:spPr>
        <a:xfrm>
          <a:off x="3148363" y="-55623"/>
          <a:ext cx="2124008" cy="2124008"/>
        </a:xfrm>
        <a:prstGeom prst="circularArrow">
          <a:avLst>
            <a:gd name="adj1" fmla="val 2668"/>
            <a:gd name="adj2" fmla="val 324546"/>
            <a:gd name="adj3" fmla="val 19095166"/>
            <a:gd name="adj4" fmla="val 12170733"/>
            <a:gd name="adj5" fmla="val 311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D8F73BF-4012-46A7-AA6C-53D7CCA5FAF2}">
      <dsp:nvSpPr>
        <dsp:cNvPr id="0" name=""/>
        <dsp:cNvSpPr/>
      </dsp:nvSpPr>
      <dsp:spPr>
        <a:xfrm>
          <a:off x="2547182" y="617889"/>
          <a:ext cx="1482109" cy="5893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30480" rIns="45720" bIns="30480" numCol="1" spcCol="1270" anchor="ctr" anchorCtr="0">
          <a:noAutofit/>
        </a:bodyPr>
        <a:lstStyle/>
        <a:p>
          <a:pPr lvl="0" algn="ctr" defTabSz="1066800">
            <a:lnSpc>
              <a:spcPct val="90000"/>
            </a:lnSpc>
            <a:spcBef>
              <a:spcPct val="0"/>
            </a:spcBef>
            <a:spcAft>
              <a:spcPct val="35000"/>
            </a:spcAft>
          </a:pPr>
          <a:r>
            <a:rPr lang="en-US" sz="2400" kern="1200"/>
            <a:t>PROGRAM</a:t>
          </a:r>
        </a:p>
      </dsp:txBody>
      <dsp:txXfrm>
        <a:off x="2564445" y="635152"/>
        <a:ext cx="1447583" cy="554860"/>
      </dsp:txXfrm>
    </dsp:sp>
    <dsp:sp modelId="{0E7C060B-CC7E-4544-9FBC-9F7A81AF95B1}">
      <dsp:nvSpPr>
        <dsp:cNvPr id="0" name=""/>
        <dsp:cNvSpPr/>
      </dsp:nvSpPr>
      <dsp:spPr>
        <a:xfrm>
          <a:off x="4358718" y="708154"/>
          <a:ext cx="1667373" cy="137523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en-US" sz="1100" b="1" kern="1200"/>
            <a:t>Step 8</a:t>
          </a:r>
          <a:r>
            <a:rPr lang="en-US" sz="1100" kern="1200"/>
            <a:t>: Collate program/ curriculum level results to the institutional level </a:t>
          </a:r>
        </a:p>
        <a:p>
          <a:pPr marL="57150" lvl="1" indent="-57150" algn="l" defTabSz="488950">
            <a:lnSpc>
              <a:spcPct val="90000"/>
            </a:lnSpc>
            <a:spcBef>
              <a:spcPct val="0"/>
            </a:spcBef>
            <a:spcAft>
              <a:spcPct val="15000"/>
            </a:spcAft>
            <a:buChar char="••"/>
          </a:pPr>
          <a:r>
            <a:rPr lang="en-US" sz="1100" b="1" kern="1200"/>
            <a:t>Step 9</a:t>
          </a:r>
          <a:r>
            <a:rPr lang="en-US" sz="1100" kern="1200"/>
            <a:t>: Analyze &amp; disseminate assessment results</a:t>
          </a:r>
        </a:p>
      </dsp:txBody>
      <dsp:txXfrm>
        <a:off x="4390366" y="739802"/>
        <a:ext cx="1604077" cy="1017245"/>
      </dsp:txXfrm>
    </dsp:sp>
    <dsp:sp modelId="{5A5F2223-2AA8-47B1-9803-D727E3D595DA}">
      <dsp:nvSpPr>
        <dsp:cNvPr id="0" name=""/>
        <dsp:cNvSpPr/>
      </dsp:nvSpPr>
      <dsp:spPr>
        <a:xfrm>
          <a:off x="4669620" y="1993124"/>
          <a:ext cx="1482109" cy="5893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30480" rIns="45720" bIns="30480" numCol="1" spcCol="1270" anchor="ctr" anchorCtr="0">
          <a:noAutofit/>
        </a:bodyPr>
        <a:lstStyle/>
        <a:p>
          <a:pPr lvl="0" algn="ctr" defTabSz="1066800">
            <a:lnSpc>
              <a:spcPct val="90000"/>
            </a:lnSpc>
            <a:spcBef>
              <a:spcPct val="0"/>
            </a:spcBef>
            <a:spcAft>
              <a:spcPct val="35000"/>
            </a:spcAft>
          </a:pPr>
          <a:r>
            <a:rPr lang="en-US" sz="2400" kern="1200"/>
            <a:t>COLLEGE</a:t>
          </a:r>
        </a:p>
      </dsp:txBody>
      <dsp:txXfrm>
        <a:off x="4686883" y="2010387"/>
        <a:ext cx="1447583" cy="5548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AF8F1-7AF9-492B-A047-9DC8F429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17379</TotalTime>
  <Pages>1</Pages>
  <Words>8881</Words>
  <Characters>50627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59390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Hicks</dc:creator>
  <cp:keywords/>
  <dc:description/>
  <cp:lastModifiedBy>Karen Hicks</cp:lastModifiedBy>
  <cp:revision>129</cp:revision>
  <cp:lastPrinted>2018-08-03T14:28:00Z</cp:lastPrinted>
  <dcterms:created xsi:type="dcterms:W3CDTF">2018-06-18T17:13:00Z</dcterms:created>
  <dcterms:modified xsi:type="dcterms:W3CDTF">2019-03-29T17:30:00Z</dcterms:modified>
</cp:coreProperties>
</file>