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20.xml" ContentType="application/vnd.openxmlformats-officedocument.drawingml.chart+xml"/>
  <Override PartName="/word/charts/style20.xml" ContentType="application/vnd.ms-office.chartstyle+xml"/>
  <Override PartName="/word/charts/colors20.xml" ContentType="application/vnd.ms-office.chartcolorstyle+xml"/>
  <Override PartName="/word/theme/themeOverride1.xml" ContentType="application/vnd.openxmlformats-officedocument.themeOverride+xml"/>
  <Override PartName="/word/charts/chart21.xml" ContentType="application/vnd.openxmlformats-officedocument.drawingml.chart+xml"/>
  <Override PartName="/word/charts/style21.xml" ContentType="application/vnd.ms-office.chartstyle+xml"/>
  <Override PartName="/word/charts/colors21.xml" ContentType="application/vnd.ms-office.chartcolorstyle+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07B95" w14:textId="77777777" w:rsidR="00521036" w:rsidRDefault="00521036" w:rsidP="00797DA0">
      <w:pPr>
        <w:pStyle w:val="Title"/>
      </w:pPr>
    </w:p>
    <w:p w14:paraId="2521E2D0" w14:textId="77777777" w:rsidR="00521036" w:rsidRDefault="00521036" w:rsidP="00797DA0">
      <w:pPr>
        <w:pStyle w:val="Title"/>
      </w:pPr>
    </w:p>
    <w:p w14:paraId="20071DAE" w14:textId="77777777" w:rsidR="00797DA0" w:rsidRDefault="00797DA0" w:rsidP="00797DA0">
      <w:pPr>
        <w:pStyle w:val="Title"/>
      </w:pPr>
      <w:r>
        <w:t xml:space="preserve">LCC Assessment Outcomes </w:t>
      </w:r>
    </w:p>
    <w:p w14:paraId="0B1EF42A" w14:textId="001ABA3D" w:rsidR="00A06401" w:rsidRDefault="00646944" w:rsidP="00A06401">
      <w:pPr>
        <w:pStyle w:val="Title"/>
        <w:rPr>
          <w:i/>
        </w:rPr>
      </w:pPr>
      <w:r>
        <w:t>2023-2024</w:t>
      </w:r>
    </w:p>
    <w:p w14:paraId="70E31BF2" w14:textId="3EA2EB05" w:rsidR="00797DA0" w:rsidRDefault="00797DA0" w:rsidP="00797DA0">
      <w:pPr>
        <w:pStyle w:val="NoSpacing"/>
        <w:jc w:val="right"/>
      </w:pPr>
      <w:r>
        <w:rPr>
          <w:i/>
        </w:rPr>
        <w:t>This report p</w:t>
      </w:r>
      <w:r w:rsidRPr="00797DA0">
        <w:rPr>
          <w:i/>
        </w:rPr>
        <w:t>repared by</w:t>
      </w:r>
      <w:r>
        <w:t xml:space="preserve">: </w:t>
      </w:r>
    </w:p>
    <w:p w14:paraId="53B4094D" w14:textId="77777777" w:rsidR="00797DA0" w:rsidRDefault="00797DA0" w:rsidP="00797DA0">
      <w:pPr>
        <w:pStyle w:val="NoSpacing"/>
        <w:jc w:val="right"/>
      </w:pPr>
      <w:r>
        <w:t>Karen Hicks, Director of Assessment</w:t>
      </w:r>
    </w:p>
    <w:p w14:paraId="3CD5A883" w14:textId="77777777" w:rsidR="00797DA0" w:rsidRDefault="00797DA0" w:rsidP="00797DA0">
      <w:pPr>
        <w:pStyle w:val="NoSpacing"/>
        <w:jc w:val="right"/>
      </w:pPr>
      <w:r>
        <w:t>Center for Data Science</w:t>
      </w:r>
    </w:p>
    <w:p w14:paraId="6BAE85C0" w14:textId="48184F32" w:rsidR="00797DA0" w:rsidRDefault="00797DA0" w:rsidP="00797DA0">
      <w:pPr>
        <w:pStyle w:val="NoSpacing"/>
        <w:jc w:val="right"/>
      </w:pPr>
      <w:r>
        <w:t>Summer, 202</w:t>
      </w:r>
      <w:r w:rsidR="00646944">
        <w:t>4</w:t>
      </w:r>
    </w:p>
    <w:p w14:paraId="22F50A37" w14:textId="2D959242" w:rsidR="00A06401" w:rsidRDefault="00A06401">
      <w:pPr>
        <w:pStyle w:val="TOCHeading"/>
        <w:rPr>
          <w:b/>
          <w:bCs/>
          <w:color w:val="003366"/>
          <w:szCs w:val="32"/>
        </w:rPr>
      </w:pPr>
    </w:p>
    <w:sdt>
      <w:sdtPr>
        <w:id w:val="1575154426"/>
        <w:docPartObj>
          <w:docPartGallery w:val="Table of Contents"/>
          <w:docPartUnique/>
        </w:docPartObj>
      </w:sdtPr>
      <w:sdtEndPr>
        <w:rPr>
          <w:b/>
          <w:bCs/>
          <w:noProof/>
        </w:rPr>
      </w:sdtEndPr>
      <w:sdtContent>
        <w:p w14:paraId="4A541DAA" w14:textId="77777777" w:rsidR="00A06401" w:rsidRDefault="00A06401" w:rsidP="00A06401"/>
        <w:p w14:paraId="404031FB" w14:textId="77777777" w:rsidR="00A06401" w:rsidRDefault="00A06401">
          <w:r>
            <w:br w:type="page"/>
          </w:r>
        </w:p>
        <w:p w14:paraId="292E52E8" w14:textId="1802D8B4" w:rsidR="00797DA0" w:rsidRPr="004E7FE5" w:rsidRDefault="00797DA0" w:rsidP="00A06401">
          <w:r w:rsidRPr="004E7FE5">
            <w:lastRenderedPageBreak/>
            <w:t>Contents</w:t>
          </w:r>
        </w:p>
        <w:p w14:paraId="69FB5CB7" w14:textId="5F1AAE36" w:rsidR="00EB722D" w:rsidRPr="004E7FE5" w:rsidRDefault="00797DA0">
          <w:pPr>
            <w:pStyle w:val="TOC2"/>
            <w:tabs>
              <w:tab w:val="right" w:leader="dot" w:pos="9350"/>
            </w:tabs>
            <w:rPr>
              <w:rFonts w:eastAsiaTheme="minorEastAsia"/>
              <w:noProof/>
              <w:sz w:val="22"/>
              <w:szCs w:val="22"/>
            </w:rPr>
          </w:pPr>
          <w:r w:rsidRPr="004E7FE5">
            <w:fldChar w:fldCharType="begin"/>
          </w:r>
          <w:r w:rsidRPr="004E7FE5">
            <w:instrText xml:space="preserve"> TOC \o "1-3" \h \z \u </w:instrText>
          </w:r>
          <w:r w:rsidRPr="004E7FE5">
            <w:fldChar w:fldCharType="separate"/>
          </w:r>
          <w:hyperlink w:anchor="_Toc172529247" w:history="1">
            <w:r w:rsidR="00EB722D" w:rsidRPr="004E7FE5">
              <w:rPr>
                <w:rStyle w:val="Hyperlink"/>
                <w:noProof/>
                <w:color w:val="auto"/>
              </w:rPr>
              <w:t>Executive Summary</w:t>
            </w:r>
            <w:r w:rsidR="00EB722D" w:rsidRPr="004E7FE5">
              <w:rPr>
                <w:noProof/>
                <w:webHidden/>
              </w:rPr>
              <w:tab/>
            </w:r>
            <w:r w:rsidR="00EB722D" w:rsidRPr="004E7FE5">
              <w:rPr>
                <w:noProof/>
                <w:webHidden/>
              </w:rPr>
              <w:fldChar w:fldCharType="begin"/>
            </w:r>
            <w:r w:rsidR="00EB722D" w:rsidRPr="004E7FE5">
              <w:rPr>
                <w:noProof/>
                <w:webHidden/>
              </w:rPr>
              <w:instrText xml:space="preserve"> PAGEREF _Toc172529247 \h </w:instrText>
            </w:r>
            <w:r w:rsidR="00EB722D" w:rsidRPr="004E7FE5">
              <w:rPr>
                <w:noProof/>
                <w:webHidden/>
              </w:rPr>
            </w:r>
            <w:r w:rsidR="00EB722D" w:rsidRPr="004E7FE5">
              <w:rPr>
                <w:noProof/>
                <w:webHidden/>
              </w:rPr>
              <w:fldChar w:fldCharType="separate"/>
            </w:r>
            <w:r w:rsidR="00EB722D" w:rsidRPr="004E7FE5">
              <w:rPr>
                <w:noProof/>
                <w:webHidden/>
              </w:rPr>
              <w:t>3</w:t>
            </w:r>
            <w:r w:rsidR="00EB722D" w:rsidRPr="004E7FE5">
              <w:rPr>
                <w:noProof/>
                <w:webHidden/>
              </w:rPr>
              <w:fldChar w:fldCharType="end"/>
            </w:r>
          </w:hyperlink>
        </w:p>
        <w:p w14:paraId="6B20B7F0" w14:textId="44CE4075" w:rsidR="00EB722D" w:rsidRPr="004E7FE5" w:rsidRDefault="00FB4053">
          <w:pPr>
            <w:pStyle w:val="TOC2"/>
            <w:tabs>
              <w:tab w:val="right" w:leader="dot" w:pos="9350"/>
            </w:tabs>
            <w:rPr>
              <w:rFonts w:eastAsiaTheme="minorEastAsia"/>
              <w:noProof/>
              <w:sz w:val="22"/>
              <w:szCs w:val="22"/>
            </w:rPr>
          </w:pPr>
          <w:hyperlink w:anchor="_Toc172529248" w:history="1">
            <w:r w:rsidR="00EB722D" w:rsidRPr="004E7FE5">
              <w:rPr>
                <w:rStyle w:val="Hyperlink"/>
                <w:noProof/>
                <w:color w:val="auto"/>
              </w:rPr>
              <w:t>Essential Learning Outcomes</w:t>
            </w:r>
            <w:r w:rsidR="00EB722D" w:rsidRPr="004E7FE5">
              <w:rPr>
                <w:noProof/>
                <w:webHidden/>
              </w:rPr>
              <w:tab/>
            </w:r>
            <w:r w:rsidR="00EB722D" w:rsidRPr="004E7FE5">
              <w:rPr>
                <w:noProof/>
                <w:webHidden/>
              </w:rPr>
              <w:fldChar w:fldCharType="begin"/>
            </w:r>
            <w:r w:rsidR="00EB722D" w:rsidRPr="004E7FE5">
              <w:rPr>
                <w:noProof/>
                <w:webHidden/>
              </w:rPr>
              <w:instrText xml:space="preserve"> PAGEREF _Toc172529248 \h </w:instrText>
            </w:r>
            <w:r w:rsidR="00EB722D" w:rsidRPr="004E7FE5">
              <w:rPr>
                <w:noProof/>
                <w:webHidden/>
              </w:rPr>
            </w:r>
            <w:r w:rsidR="00EB722D" w:rsidRPr="004E7FE5">
              <w:rPr>
                <w:noProof/>
                <w:webHidden/>
              </w:rPr>
              <w:fldChar w:fldCharType="separate"/>
            </w:r>
            <w:r w:rsidR="00EB722D" w:rsidRPr="004E7FE5">
              <w:rPr>
                <w:noProof/>
                <w:webHidden/>
              </w:rPr>
              <w:t>4</w:t>
            </w:r>
            <w:r w:rsidR="00EB722D" w:rsidRPr="004E7FE5">
              <w:rPr>
                <w:noProof/>
                <w:webHidden/>
              </w:rPr>
              <w:fldChar w:fldCharType="end"/>
            </w:r>
          </w:hyperlink>
        </w:p>
        <w:p w14:paraId="613D5BC3" w14:textId="0D7BEF88" w:rsidR="00EB722D" w:rsidRPr="004E7FE5" w:rsidRDefault="00FB4053">
          <w:pPr>
            <w:pStyle w:val="TOC2"/>
            <w:tabs>
              <w:tab w:val="right" w:leader="dot" w:pos="9350"/>
            </w:tabs>
            <w:rPr>
              <w:rFonts w:eastAsiaTheme="minorEastAsia"/>
              <w:noProof/>
              <w:sz w:val="22"/>
              <w:szCs w:val="22"/>
            </w:rPr>
          </w:pPr>
          <w:hyperlink w:anchor="_Toc172529249" w:history="1">
            <w:r w:rsidR="00EB722D" w:rsidRPr="004E7FE5">
              <w:rPr>
                <w:rStyle w:val="Hyperlink"/>
                <w:noProof/>
                <w:color w:val="auto"/>
              </w:rPr>
              <w:t>General Education Outcomes Summary</w:t>
            </w:r>
            <w:r w:rsidR="00EB722D" w:rsidRPr="004E7FE5">
              <w:rPr>
                <w:noProof/>
                <w:webHidden/>
              </w:rPr>
              <w:tab/>
            </w:r>
            <w:r w:rsidR="00EB722D" w:rsidRPr="004E7FE5">
              <w:rPr>
                <w:noProof/>
                <w:webHidden/>
              </w:rPr>
              <w:fldChar w:fldCharType="begin"/>
            </w:r>
            <w:r w:rsidR="00EB722D" w:rsidRPr="004E7FE5">
              <w:rPr>
                <w:noProof/>
                <w:webHidden/>
              </w:rPr>
              <w:instrText xml:space="preserve"> PAGEREF _Toc172529249 \h </w:instrText>
            </w:r>
            <w:r w:rsidR="00EB722D" w:rsidRPr="004E7FE5">
              <w:rPr>
                <w:noProof/>
                <w:webHidden/>
              </w:rPr>
            </w:r>
            <w:r w:rsidR="00EB722D" w:rsidRPr="004E7FE5">
              <w:rPr>
                <w:noProof/>
                <w:webHidden/>
              </w:rPr>
              <w:fldChar w:fldCharType="separate"/>
            </w:r>
            <w:r w:rsidR="00EB722D" w:rsidRPr="004E7FE5">
              <w:rPr>
                <w:noProof/>
                <w:webHidden/>
              </w:rPr>
              <w:t>9</w:t>
            </w:r>
            <w:r w:rsidR="00EB722D" w:rsidRPr="004E7FE5">
              <w:rPr>
                <w:noProof/>
                <w:webHidden/>
              </w:rPr>
              <w:fldChar w:fldCharType="end"/>
            </w:r>
          </w:hyperlink>
        </w:p>
        <w:p w14:paraId="09F61F23" w14:textId="2447C48C" w:rsidR="00EB722D" w:rsidRPr="004E7FE5" w:rsidRDefault="00FB4053">
          <w:pPr>
            <w:pStyle w:val="TOC2"/>
            <w:tabs>
              <w:tab w:val="right" w:leader="dot" w:pos="9350"/>
            </w:tabs>
            <w:rPr>
              <w:rFonts w:eastAsiaTheme="minorEastAsia"/>
              <w:noProof/>
              <w:sz w:val="22"/>
              <w:szCs w:val="22"/>
            </w:rPr>
          </w:pPr>
          <w:hyperlink w:anchor="_Toc172529250" w:history="1">
            <w:r w:rsidR="00EB722D" w:rsidRPr="004E7FE5">
              <w:rPr>
                <w:rStyle w:val="Hyperlink"/>
                <w:noProof/>
                <w:color w:val="auto"/>
              </w:rPr>
              <w:t>Cocurricular Learning Outcomes</w:t>
            </w:r>
            <w:r w:rsidR="00EB722D" w:rsidRPr="004E7FE5">
              <w:rPr>
                <w:noProof/>
                <w:webHidden/>
              </w:rPr>
              <w:tab/>
            </w:r>
            <w:r w:rsidR="00EB722D" w:rsidRPr="004E7FE5">
              <w:rPr>
                <w:noProof/>
                <w:webHidden/>
              </w:rPr>
              <w:fldChar w:fldCharType="begin"/>
            </w:r>
            <w:r w:rsidR="00EB722D" w:rsidRPr="004E7FE5">
              <w:rPr>
                <w:noProof/>
                <w:webHidden/>
              </w:rPr>
              <w:instrText xml:space="preserve"> PAGEREF _Toc172529250 \h </w:instrText>
            </w:r>
            <w:r w:rsidR="00EB722D" w:rsidRPr="004E7FE5">
              <w:rPr>
                <w:noProof/>
                <w:webHidden/>
              </w:rPr>
            </w:r>
            <w:r w:rsidR="00EB722D" w:rsidRPr="004E7FE5">
              <w:rPr>
                <w:noProof/>
                <w:webHidden/>
              </w:rPr>
              <w:fldChar w:fldCharType="separate"/>
            </w:r>
            <w:r w:rsidR="00EB722D" w:rsidRPr="004E7FE5">
              <w:rPr>
                <w:noProof/>
                <w:webHidden/>
              </w:rPr>
              <w:t>15</w:t>
            </w:r>
            <w:r w:rsidR="00EB722D" w:rsidRPr="004E7FE5">
              <w:rPr>
                <w:noProof/>
                <w:webHidden/>
              </w:rPr>
              <w:fldChar w:fldCharType="end"/>
            </w:r>
          </w:hyperlink>
        </w:p>
        <w:p w14:paraId="42152648" w14:textId="4D8D96C5" w:rsidR="00EB722D" w:rsidRPr="004E7FE5" w:rsidRDefault="00FB4053">
          <w:pPr>
            <w:pStyle w:val="TOC2"/>
            <w:tabs>
              <w:tab w:val="right" w:leader="dot" w:pos="9350"/>
            </w:tabs>
            <w:rPr>
              <w:rFonts w:eastAsiaTheme="minorEastAsia"/>
              <w:noProof/>
              <w:sz w:val="22"/>
              <w:szCs w:val="22"/>
            </w:rPr>
          </w:pPr>
          <w:hyperlink w:anchor="_Toc172529251" w:history="1">
            <w:r w:rsidR="00EB722D" w:rsidRPr="004E7FE5">
              <w:rPr>
                <w:rStyle w:val="Hyperlink"/>
                <w:noProof/>
                <w:color w:val="auto"/>
              </w:rPr>
              <w:t>Assessment Projects 2024-2025</w:t>
            </w:r>
            <w:r w:rsidR="00EB722D" w:rsidRPr="004E7FE5">
              <w:rPr>
                <w:noProof/>
                <w:webHidden/>
              </w:rPr>
              <w:tab/>
            </w:r>
            <w:r w:rsidR="00EB722D" w:rsidRPr="004E7FE5">
              <w:rPr>
                <w:noProof/>
                <w:webHidden/>
              </w:rPr>
              <w:fldChar w:fldCharType="begin"/>
            </w:r>
            <w:r w:rsidR="00EB722D" w:rsidRPr="004E7FE5">
              <w:rPr>
                <w:noProof/>
                <w:webHidden/>
              </w:rPr>
              <w:instrText xml:space="preserve"> PAGEREF _Toc172529251 \h </w:instrText>
            </w:r>
            <w:r w:rsidR="00EB722D" w:rsidRPr="004E7FE5">
              <w:rPr>
                <w:noProof/>
                <w:webHidden/>
              </w:rPr>
            </w:r>
            <w:r w:rsidR="00EB722D" w:rsidRPr="004E7FE5">
              <w:rPr>
                <w:noProof/>
                <w:webHidden/>
              </w:rPr>
              <w:fldChar w:fldCharType="separate"/>
            </w:r>
            <w:r w:rsidR="00EB722D" w:rsidRPr="004E7FE5">
              <w:rPr>
                <w:noProof/>
                <w:webHidden/>
              </w:rPr>
              <w:t>17</w:t>
            </w:r>
            <w:r w:rsidR="00EB722D" w:rsidRPr="004E7FE5">
              <w:rPr>
                <w:noProof/>
                <w:webHidden/>
              </w:rPr>
              <w:fldChar w:fldCharType="end"/>
            </w:r>
          </w:hyperlink>
        </w:p>
        <w:p w14:paraId="406A6435" w14:textId="4C26A3CE" w:rsidR="00EB722D" w:rsidRPr="004E7FE5" w:rsidRDefault="00FB4053">
          <w:pPr>
            <w:pStyle w:val="TOC3"/>
            <w:tabs>
              <w:tab w:val="right" w:leader="dot" w:pos="9350"/>
            </w:tabs>
            <w:rPr>
              <w:rFonts w:eastAsiaTheme="minorEastAsia"/>
              <w:noProof/>
              <w:sz w:val="22"/>
              <w:szCs w:val="22"/>
            </w:rPr>
          </w:pPr>
          <w:hyperlink w:anchor="_Toc172529252" w:history="1">
            <w:r w:rsidR="00EB722D" w:rsidRPr="004E7FE5">
              <w:rPr>
                <w:rStyle w:val="Hyperlink"/>
                <w:noProof/>
                <w:color w:val="auto"/>
              </w:rPr>
              <w:t>Curriculum Mapping</w:t>
            </w:r>
            <w:r w:rsidR="00EB722D" w:rsidRPr="004E7FE5">
              <w:rPr>
                <w:noProof/>
                <w:webHidden/>
              </w:rPr>
              <w:tab/>
            </w:r>
            <w:r w:rsidR="00EB722D" w:rsidRPr="004E7FE5">
              <w:rPr>
                <w:noProof/>
                <w:webHidden/>
              </w:rPr>
              <w:fldChar w:fldCharType="begin"/>
            </w:r>
            <w:r w:rsidR="00EB722D" w:rsidRPr="004E7FE5">
              <w:rPr>
                <w:noProof/>
                <w:webHidden/>
              </w:rPr>
              <w:instrText xml:space="preserve"> PAGEREF _Toc172529252 \h </w:instrText>
            </w:r>
            <w:r w:rsidR="00EB722D" w:rsidRPr="004E7FE5">
              <w:rPr>
                <w:noProof/>
                <w:webHidden/>
              </w:rPr>
            </w:r>
            <w:r w:rsidR="00EB722D" w:rsidRPr="004E7FE5">
              <w:rPr>
                <w:noProof/>
                <w:webHidden/>
              </w:rPr>
              <w:fldChar w:fldCharType="separate"/>
            </w:r>
            <w:r w:rsidR="00EB722D" w:rsidRPr="004E7FE5">
              <w:rPr>
                <w:noProof/>
                <w:webHidden/>
              </w:rPr>
              <w:t>18</w:t>
            </w:r>
            <w:r w:rsidR="00EB722D" w:rsidRPr="004E7FE5">
              <w:rPr>
                <w:noProof/>
                <w:webHidden/>
              </w:rPr>
              <w:fldChar w:fldCharType="end"/>
            </w:r>
          </w:hyperlink>
        </w:p>
        <w:p w14:paraId="4C932D1B" w14:textId="1ED04141" w:rsidR="00EB722D" w:rsidRPr="004E7FE5" w:rsidRDefault="00FB4053">
          <w:pPr>
            <w:pStyle w:val="TOC2"/>
            <w:tabs>
              <w:tab w:val="right" w:leader="dot" w:pos="9350"/>
            </w:tabs>
            <w:rPr>
              <w:rFonts w:eastAsiaTheme="minorEastAsia"/>
              <w:noProof/>
              <w:sz w:val="22"/>
              <w:szCs w:val="22"/>
            </w:rPr>
          </w:pPr>
          <w:hyperlink w:anchor="_Toc172529253" w:history="1">
            <w:r w:rsidR="00EB722D" w:rsidRPr="004E7FE5">
              <w:rPr>
                <w:rStyle w:val="Hyperlink"/>
                <w:noProof/>
                <w:color w:val="auto"/>
              </w:rPr>
              <w:t>Student Learning Assessment Methodologies</w:t>
            </w:r>
            <w:r w:rsidR="00EB722D" w:rsidRPr="004E7FE5">
              <w:rPr>
                <w:noProof/>
                <w:webHidden/>
              </w:rPr>
              <w:tab/>
            </w:r>
            <w:r w:rsidR="00EB722D" w:rsidRPr="004E7FE5">
              <w:rPr>
                <w:noProof/>
                <w:webHidden/>
              </w:rPr>
              <w:fldChar w:fldCharType="begin"/>
            </w:r>
            <w:r w:rsidR="00EB722D" w:rsidRPr="004E7FE5">
              <w:rPr>
                <w:noProof/>
                <w:webHidden/>
              </w:rPr>
              <w:instrText xml:space="preserve"> PAGEREF _Toc172529253 \h </w:instrText>
            </w:r>
            <w:r w:rsidR="00EB722D" w:rsidRPr="004E7FE5">
              <w:rPr>
                <w:noProof/>
                <w:webHidden/>
              </w:rPr>
            </w:r>
            <w:r w:rsidR="00EB722D" w:rsidRPr="004E7FE5">
              <w:rPr>
                <w:noProof/>
                <w:webHidden/>
              </w:rPr>
              <w:fldChar w:fldCharType="separate"/>
            </w:r>
            <w:r w:rsidR="00EB722D" w:rsidRPr="004E7FE5">
              <w:rPr>
                <w:noProof/>
                <w:webHidden/>
              </w:rPr>
              <w:t>19</w:t>
            </w:r>
            <w:r w:rsidR="00EB722D" w:rsidRPr="004E7FE5">
              <w:rPr>
                <w:noProof/>
                <w:webHidden/>
              </w:rPr>
              <w:fldChar w:fldCharType="end"/>
            </w:r>
          </w:hyperlink>
        </w:p>
        <w:p w14:paraId="6B22B162" w14:textId="45363535" w:rsidR="00797DA0" w:rsidRDefault="00797DA0">
          <w:r w:rsidRPr="004E7FE5">
            <w:rPr>
              <w:b/>
              <w:bCs/>
              <w:noProof/>
            </w:rPr>
            <w:fldChar w:fldCharType="end"/>
          </w:r>
        </w:p>
      </w:sdtContent>
    </w:sdt>
    <w:p w14:paraId="2CFBEFB1" w14:textId="77777777" w:rsidR="00797DA0" w:rsidRDefault="00797DA0">
      <w:pPr>
        <w:rPr>
          <w:rFonts w:asciiTheme="majorHAnsi" w:eastAsiaTheme="majorEastAsia" w:hAnsiTheme="majorHAnsi" w:cstheme="majorHAnsi"/>
          <w:b/>
          <w:bCs/>
          <w:color w:val="003366"/>
          <w:szCs w:val="32"/>
        </w:rPr>
      </w:pPr>
    </w:p>
    <w:p w14:paraId="58273323" w14:textId="77777777" w:rsidR="00521036" w:rsidRDefault="00521036">
      <w:pPr>
        <w:rPr>
          <w:rFonts w:asciiTheme="majorHAnsi" w:eastAsiaTheme="majorEastAsia" w:hAnsiTheme="majorHAnsi" w:cstheme="majorHAnsi"/>
          <w:b/>
          <w:bCs/>
          <w:color w:val="003366"/>
          <w:szCs w:val="32"/>
        </w:rPr>
      </w:pPr>
      <w:r>
        <w:br w:type="page"/>
      </w:r>
    </w:p>
    <w:p w14:paraId="6E47803F" w14:textId="77777777" w:rsidR="003309D0" w:rsidRPr="00D575F7" w:rsidRDefault="003309D0" w:rsidP="003309D0">
      <w:pPr>
        <w:pStyle w:val="Heading2"/>
      </w:pPr>
      <w:bookmarkStart w:id="0" w:name="_Toc172529247"/>
      <w:r w:rsidRPr="00D575F7">
        <w:lastRenderedPageBreak/>
        <w:t>Executive Summary</w:t>
      </w:r>
      <w:bookmarkEnd w:id="0"/>
    </w:p>
    <w:p w14:paraId="480FEEC4" w14:textId="77777777" w:rsidR="003309D0" w:rsidRDefault="003309D0" w:rsidP="003309D0">
      <w:pPr>
        <w:pStyle w:val="NoSpacing"/>
      </w:pPr>
      <w:r>
        <w:t>Annual student learning evidence is gathered to monitor and respond to how well students are meeting institutional-level student learning goals. The following provides a summary of student learning outcomes for 2023-2024.</w:t>
      </w:r>
    </w:p>
    <w:p w14:paraId="2647B50A" w14:textId="77777777" w:rsidR="003309D0" w:rsidRDefault="003309D0" w:rsidP="003309D0">
      <w:pPr>
        <w:pStyle w:val="NoSpacing"/>
      </w:pPr>
      <w:r>
        <w:t xml:space="preserve"> </w:t>
      </w:r>
    </w:p>
    <w:p w14:paraId="27F90053" w14:textId="77777777" w:rsidR="003309D0" w:rsidRPr="00797DA0" w:rsidRDefault="003309D0" w:rsidP="003309D0">
      <w:pPr>
        <w:pStyle w:val="NoSpacing"/>
        <w:rPr>
          <w:b/>
        </w:rPr>
      </w:pPr>
      <w:r w:rsidRPr="00797DA0">
        <w:rPr>
          <w:b/>
        </w:rPr>
        <w:t>Essential Learning Outcomes (ELOs)</w:t>
      </w:r>
    </w:p>
    <w:p w14:paraId="168E32C4" w14:textId="77777777" w:rsidR="003309D0" w:rsidRDefault="003309D0" w:rsidP="003309D0">
      <w:pPr>
        <w:pStyle w:val="NoSpacing"/>
      </w:pPr>
      <w:r>
        <w:t>LCC adopted the Association of American Colleges &amp; Universities (AAC&amp;U) four essential learning outcomes (ELOs) as institutional student learning outcomes. The ELOs describe how learning in courses, programs, and activities contribute to preparing students for twenty-first-century opportunities and challenges. The</w:t>
      </w:r>
      <w:r w:rsidRPr="00E46B7C">
        <w:t xml:space="preserve"> </w:t>
      </w:r>
      <w:r>
        <w:t>AAC&amp;U assembled faculty expert teams to collaboratively develop a set of</w:t>
      </w:r>
      <w:r w:rsidRPr="00E46B7C">
        <w:t xml:space="preserve"> broad skills and competencies that are applicable to students in </w:t>
      </w:r>
      <w:r>
        <w:t>over 5,600</w:t>
      </w:r>
      <w:r w:rsidRPr="00E46B7C">
        <w:t xml:space="preserve"> colleges and universities. </w:t>
      </w:r>
      <w:r>
        <w:t xml:space="preserve">LCC’s Academic Senate adopted these ELOs in 2014 and the Committee for Assessing Student Learning (CASL), a subcommittee of the Academic Senate, contextualized the ELOs for LCC student learning. </w:t>
      </w:r>
    </w:p>
    <w:p w14:paraId="683E4F09" w14:textId="77777777" w:rsidR="003309D0" w:rsidRDefault="003309D0" w:rsidP="003309D0">
      <w:pPr>
        <w:pStyle w:val="NoSpacing"/>
      </w:pPr>
    </w:p>
    <w:p w14:paraId="396AF133" w14:textId="77777777" w:rsidR="003309D0" w:rsidRDefault="003309D0" w:rsidP="003309D0">
      <w:pPr>
        <w:pStyle w:val="NoSpacing"/>
      </w:pPr>
      <w:r>
        <w:t xml:space="preserve">To monitor student competency in each ELO, LCC established a target that ≥70% assignments collected have a score of ≥70%. The following summary of ELOs shows the percentage of assignments that had a score of ≥70%. </w:t>
      </w:r>
    </w:p>
    <w:p w14:paraId="56B3FEB4" w14:textId="77777777" w:rsidR="003309D0" w:rsidRPr="00E46B7C" w:rsidRDefault="003309D0" w:rsidP="003309D0">
      <w:pPr>
        <w:pStyle w:val="NoSpacing"/>
      </w:pPr>
    </w:p>
    <w:p w14:paraId="523F1CAD" w14:textId="77777777" w:rsidR="003309D0" w:rsidRPr="00D07E3D" w:rsidRDefault="003309D0" w:rsidP="003309D0">
      <w:pPr>
        <w:pStyle w:val="NoSpacing"/>
        <w:rPr>
          <w:b/>
        </w:rPr>
      </w:pPr>
      <w:r w:rsidRPr="00D07E3D">
        <w:rPr>
          <w:b/>
        </w:rPr>
        <w:t xml:space="preserve">Summary of ELO 2023-2024 </w:t>
      </w:r>
      <w:r w:rsidRPr="00D07E3D">
        <w:rPr>
          <w:b/>
          <w:sz w:val="20"/>
        </w:rPr>
        <w:t>(</w:t>
      </w:r>
      <w:r w:rsidRPr="00D07E3D">
        <w:rPr>
          <w:b/>
          <w:i/>
          <w:sz w:val="20"/>
        </w:rPr>
        <w:t>n</w:t>
      </w:r>
      <w:r w:rsidRPr="00D07E3D">
        <w:rPr>
          <w:b/>
          <w:sz w:val="20"/>
        </w:rPr>
        <w:t>=</w:t>
      </w:r>
      <w:r>
        <w:rPr>
          <w:b/>
          <w:sz w:val="20"/>
        </w:rPr>
        <w:t>24,543</w:t>
      </w:r>
      <w:r w:rsidRPr="00D07E3D">
        <w:rPr>
          <w:b/>
          <w:sz w:val="20"/>
        </w:rPr>
        <w:t>)</w:t>
      </w:r>
    </w:p>
    <w:tbl>
      <w:tblPr>
        <w:tblStyle w:val="TableGrid"/>
        <w:tblW w:w="0" w:type="auto"/>
        <w:tblLook w:val="04A0" w:firstRow="1" w:lastRow="0" w:firstColumn="1" w:lastColumn="0" w:noHBand="0" w:noVBand="1"/>
      </w:tblPr>
      <w:tblGrid>
        <w:gridCol w:w="2605"/>
        <w:gridCol w:w="2250"/>
        <w:gridCol w:w="2250"/>
        <w:gridCol w:w="2245"/>
      </w:tblGrid>
      <w:tr w:rsidR="003309D0" w:rsidRPr="00D07E3D" w14:paraId="5276D63E" w14:textId="77777777" w:rsidTr="00895390">
        <w:tc>
          <w:tcPr>
            <w:tcW w:w="2605" w:type="dxa"/>
          </w:tcPr>
          <w:p w14:paraId="5A3BF828" w14:textId="77777777" w:rsidR="003309D0" w:rsidRPr="00D07E3D" w:rsidRDefault="003309D0" w:rsidP="00895390">
            <w:pPr>
              <w:pStyle w:val="NoSpacing"/>
              <w:jc w:val="center"/>
              <w:rPr>
                <w:b/>
                <w:sz w:val="20"/>
              </w:rPr>
            </w:pPr>
            <w:r w:rsidRPr="00D07E3D">
              <w:rPr>
                <w:b/>
                <w:sz w:val="20"/>
              </w:rPr>
              <w:t>ELO 1</w:t>
            </w:r>
          </w:p>
          <w:p w14:paraId="49ABF22B" w14:textId="77777777" w:rsidR="003309D0" w:rsidRPr="00D07E3D" w:rsidRDefault="003309D0" w:rsidP="00895390">
            <w:pPr>
              <w:pStyle w:val="NoSpacing"/>
              <w:jc w:val="center"/>
              <w:rPr>
                <w:b/>
                <w:sz w:val="20"/>
              </w:rPr>
            </w:pPr>
            <w:r w:rsidRPr="00D07E3D">
              <w:rPr>
                <w:b/>
                <w:sz w:val="20"/>
              </w:rPr>
              <w:t>Knowledge of Human Cultures and the Physical and Natural World</w:t>
            </w:r>
          </w:p>
        </w:tc>
        <w:tc>
          <w:tcPr>
            <w:tcW w:w="2250" w:type="dxa"/>
          </w:tcPr>
          <w:p w14:paraId="64763B14" w14:textId="77777777" w:rsidR="003309D0" w:rsidRPr="00D07E3D" w:rsidRDefault="003309D0" w:rsidP="00895390">
            <w:pPr>
              <w:pStyle w:val="NoSpacing"/>
              <w:jc w:val="center"/>
              <w:rPr>
                <w:b/>
                <w:sz w:val="20"/>
              </w:rPr>
            </w:pPr>
            <w:r w:rsidRPr="00D07E3D">
              <w:rPr>
                <w:b/>
                <w:sz w:val="20"/>
              </w:rPr>
              <w:t>ELO 2</w:t>
            </w:r>
          </w:p>
          <w:p w14:paraId="26C557D7" w14:textId="77777777" w:rsidR="003309D0" w:rsidRPr="00D07E3D" w:rsidRDefault="003309D0" w:rsidP="00895390">
            <w:pPr>
              <w:pStyle w:val="NoSpacing"/>
              <w:jc w:val="center"/>
              <w:rPr>
                <w:b/>
                <w:sz w:val="20"/>
              </w:rPr>
            </w:pPr>
            <w:r w:rsidRPr="00D07E3D">
              <w:rPr>
                <w:b/>
                <w:sz w:val="20"/>
              </w:rPr>
              <w:t>Intellectual and Practical Skills</w:t>
            </w:r>
          </w:p>
        </w:tc>
        <w:tc>
          <w:tcPr>
            <w:tcW w:w="2250" w:type="dxa"/>
          </w:tcPr>
          <w:p w14:paraId="7BC7AA52" w14:textId="77777777" w:rsidR="003309D0" w:rsidRPr="00D07E3D" w:rsidRDefault="003309D0" w:rsidP="00895390">
            <w:pPr>
              <w:pStyle w:val="NoSpacing"/>
              <w:jc w:val="center"/>
              <w:rPr>
                <w:b/>
                <w:sz w:val="20"/>
              </w:rPr>
            </w:pPr>
            <w:r w:rsidRPr="00D07E3D">
              <w:rPr>
                <w:b/>
                <w:sz w:val="20"/>
              </w:rPr>
              <w:t>ELO 3</w:t>
            </w:r>
          </w:p>
          <w:p w14:paraId="35DDF61D" w14:textId="77777777" w:rsidR="003309D0" w:rsidRPr="00D07E3D" w:rsidRDefault="003309D0" w:rsidP="00895390">
            <w:pPr>
              <w:pStyle w:val="NoSpacing"/>
              <w:jc w:val="center"/>
              <w:rPr>
                <w:b/>
                <w:sz w:val="20"/>
              </w:rPr>
            </w:pPr>
            <w:r w:rsidRPr="00D07E3D">
              <w:rPr>
                <w:b/>
                <w:sz w:val="20"/>
              </w:rPr>
              <w:t>Personal and Social Responsibility</w:t>
            </w:r>
          </w:p>
        </w:tc>
        <w:tc>
          <w:tcPr>
            <w:tcW w:w="2245" w:type="dxa"/>
          </w:tcPr>
          <w:p w14:paraId="1F3786C9" w14:textId="77777777" w:rsidR="003309D0" w:rsidRPr="00D07E3D" w:rsidRDefault="003309D0" w:rsidP="00895390">
            <w:pPr>
              <w:pStyle w:val="NoSpacing"/>
              <w:jc w:val="center"/>
              <w:rPr>
                <w:b/>
                <w:sz w:val="20"/>
              </w:rPr>
            </w:pPr>
            <w:r w:rsidRPr="00D07E3D">
              <w:rPr>
                <w:b/>
                <w:sz w:val="20"/>
              </w:rPr>
              <w:t>ELO 4</w:t>
            </w:r>
          </w:p>
          <w:p w14:paraId="303A951A" w14:textId="77777777" w:rsidR="003309D0" w:rsidRPr="00D07E3D" w:rsidRDefault="003309D0" w:rsidP="00895390">
            <w:pPr>
              <w:pStyle w:val="NoSpacing"/>
              <w:jc w:val="center"/>
              <w:rPr>
                <w:b/>
                <w:sz w:val="20"/>
              </w:rPr>
            </w:pPr>
            <w:r w:rsidRPr="00D07E3D">
              <w:rPr>
                <w:b/>
                <w:sz w:val="20"/>
              </w:rPr>
              <w:t>Integrative and Applied Learning</w:t>
            </w:r>
          </w:p>
        </w:tc>
      </w:tr>
      <w:tr w:rsidR="003309D0" w14:paraId="5D2B289D" w14:textId="77777777" w:rsidTr="00895390">
        <w:tc>
          <w:tcPr>
            <w:tcW w:w="2605" w:type="dxa"/>
            <w:shd w:val="clear" w:color="auto" w:fill="97D256"/>
          </w:tcPr>
          <w:p w14:paraId="3405F386" w14:textId="77777777" w:rsidR="003309D0" w:rsidRPr="00D07E3D" w:rsidRDefault="003309D0" w:rsidP="00895390">
            <w:pPr>
              <w:pStyle w:val="NoSpacing"/>
              <w:jc w:val="center"/>
              <w:rPr>
                <w:b/>
              </w:rPr>
            </w:pPr>
            <w:r>
              <w:rPr>
                <w:b/>
              </w:rPr>
              <w:t>76</w:t>
            </w:r>
            <w:r w:rsidRPr="00D07E3D">
              <w:rPr>
                <w:b/>
              </w:rPr>
              <w:t xml:space="preserve">% </w:t>
            </w:r>
          </w:p>
          <w:p w14:paraId="635C1DD7" w14:textId="77777777" w:rsidR="003309D0" w:rsidRPr="00D07E3D" w:rsidRDefault="003309D0" w:rsidP="00895390">
            <w:pPr>
              <w:pStyle w:val="NoSpacing"/>
              <w:jc w:val="center"/>
            </w:pPr>
            <w:r w:rsidRPr="00D07E3D">
              <w:rPr>
                <w:sz w:val="20"/>
              </w:rPr>
              <w:t>(</w:t>
            </w:r>
            <w:r w:rsidRPr="00D07E3D">
              <w:rPr>
                <w:i/>
                <w:sz w:val="20"/>
              </w:rPr>
              <w:t>n</w:t>
            </w:r>
            <w:r w:rsidRPr="00D07E3D">
              <w:rPr>
                <w:sz w:val="20"/>
              </w:rPr>
              <w:t>=5,</w:t>
            </w:r>
            <w:r>
              <w:rPr>
                <w:sz w:val="20"/>
              </w:rPr>
              <w:t>234</w:t>
            </w:r>
            <w:r w:rsidRPr="00D07E3D">
              <w:rPr>
                <w:sz w:val="20"/>
              </w:rPr>
              <w:t>)</w:t>
            </w:r>
          </w:p>
        </w:tc>
        <w:tc>
          <w:tcPr>
            <w:tcW w:w="2250" w:type="dxa"/>
            <w:shd w:val="clear" w:color="auto" w:fill="97D256"/>
          </w:tcPr>
          <w:p w14:paraId="5FF1A9DB" w14:textId="77777777" w:rsidR="003309D0" w:rsidRPr="00D07E3D" w:rsidRDefault="003309D0" w:rsidP="00895390">
            <w:pPr>
              <w:pStyle w:val="NoSpacing"/>
              <w:jc w:val="center"/>
              <w:rPr>
                <w:b/>
              </w:rPr>
            </w:pPr>
            <w:r w:rsidRPr="00D07E3D">
              <w:rPr>
                <w:b/>
              </w:rPr>
              <w:t>8</w:t>
            </w:r>
            <w:r>
              <w:rPr>
                <w:b/>
              </w:rPr>
              <w:t>4</w:t>
            </w:r>
            <w:r w:rsidRPr="00D07E3D">
              <w:rPr>
                <w:b/>
              </w:rPr>
              <w:t xml:space="preserve">% </w:t>
            </w:r>
          </w:p>
          <w:p w14:paraId="550E0DD9" w14:textId="77777777" w:rsidR="003309D0" w:rsidRPr="00D07E3D" w:rsidRDefault="003309D0" w:rsidP="00895390">
            <w:pPr>
              <w:pStyle w:val="NoSpacing"/>
              <w:jc w:val="center"/>
            </w:pPr>
            <w:r w:rsidRPr="00D07E3D">
              <w:rPr>
                <w:sz w:val="20"/>
              </w:rPr>
              <w:t>(</w:t>
            </w:r>
            <w:r w:rsidRPr="00D07E3D">
              <w:rPr>
                <w:i/>
                <w:sz w:val="20"/>
              </w:rPr>
              <w:t>n</w:t>
            </w:r>
            <w:r w:rsidRPr="00D07E3D">
              <w:rPr>
                <w:sz w:val="20"/>
              </w:rPr>
              <w:t>=</w:t>
            </w:r>
            <w:r>
              <w:rPr>
                <w:sz w:val="20"/>
              </w:rPr>
              <w:t>8,187</w:t>
            </w:r>
          </w:p>
        </w:tc>
        <w:tc>
          <w:tcPr>
            <w:tcW w:w="2250" w:type="dxa"/>
            <w:shd w:val="clear" w:color="auto" w:fill="97D256"/>
          </w:tcPr>
          <w:p w14:paraId="17362F20" w14:textId="77777777" w:rsidR="003309D0" w:rsidRPr="00D07E3D" w:rsidRDefault="003309D0" w:rsidP="00895390">
            <w:pPr>
              <w:pStyle w:val="NoSpacing"/>
              <w:jc w:val="center"/>
              <w:rPr>
                <w:b/>
              </w:rPr>
            </w:pPr>
            <w:r w:rsidRPr="00D07E3D">
              <w:rPr>
                <w:b/>
              </w:rPr>
              <w:t>8</w:t>
            </w:r>
            <w:r>
              <w:rPr>
                <w:b/>
              </w:rPr>
              <w:t>2</w:t>
            </w:r>
            <w:r w:rsidRPr="00D07E3D">
              <w:rPr>
                <w:b/>
              </w:rPr>
              <w:t xml:space="preserve">% </w:t>
            </w:r>
          </w:p>
          <w:p w14:paraId="14BAAAAE" w14:textId="77777777" w:rsidR="003309D0" w:rsidRPr="00D07E3D" w:rsidRDefault="003309D0" w:rsidP="00895390">
            <w:pPr>
              <w:pStyle w:val="NoSpacing"/>
              <w:jc w:val="center"/>
            </w:pPr>
            <w:r w:rsidRPr="00D07E3D">
              <w:rPr>
                <w:sz w:val="20"/>
              </w:rPr>
              <w:t>(</w:t>
            </w:r>
            <w:r w:rsidRPr="00D07E3D">
              <w:rPr>
                <w:i/>
                <w:sz w:val="20"/>
              </w:rPr>
              <w:t>n</w:t>
            </w:r>
            <w:r w:rsidRPr="00D07E3D">
              <w:rPr>
                <w:sz w:val="20"/>
              </w:rPr>
              <w:t>=</w:t>
            </w:r>
            <w:r>
              <w:rPr>
                <w:sz w:val="20"/>
              </w:rPr>
              <w:t>4,494</w:t>
            </w:r>
            <w:r w:rsidRPr="00D07E3D">
              <w:rPr>
                <w:sz w:val="20"/>
              </w:rPr>
              <w:t>)</w:t>
            </w:r>
          </w:p>
        </w:tc>
        <w:tc>
          <w:tcPr>
            <w:tcW w:w="2245" w:type="dxa"/>
            <w:shd w:val="clear" w:color="auto" w:fill="97D256"/>
          </w:tcPr>
          <w:p w14:paraId="583296B2" w14:textId="77777777" w:rsidR="003309D0" w:rsidRPr="00D07E3D" w:rsidRDefault="003309D0" w:rsidP="00895390">
            <w:pPr>
              <w:pStyle w:val="NoSpacing"/>
              <w:jc w:val="center"/>
              <w:rPr>
                <w:b/>
              </w:rPr>
            </w:pPr>
            <w:r>
              <w:rPr>
                <w:b/>
              </w:rPr>
              <w:t>80</w:t>
            </w:r>
            <w:r w:rsidRPr="00D07E3D">
              <w:rPr>
                <w:b/>
              </w:rPr>
              <w:t xml:space="preserve">% </w:t>
            </w:r>
          </w:p>
          <w:p w14:paraId="27CC216D" w14:textId="77777777" w:rsidR="003309D0" w:rsidRPr="00D07E3D" w:rsidRDefault="003309D0" w:rsidP="00895390">
            <w:pPr>
              <w:pStyle w:val="NoSpacing"/>
              <w:jc w:val="center"/>
            </w:pPr>
            <w:r w:rsidRPr="00D07E3D">
              <w:rPr>
                <w:sz w:val="20"/>
              </w:rPr>
              <w:t>(</w:t>
            </w:r>
            <w:r w:rsidRPr="00D07E3D">
              <w:rPr>
                <w:i/>
                <w:sz w:val="20"/>
              </w:rPr>
              <w:t>n</w:t>
            </w:r>
            <w:r w:rsidRPr="00D07E3D">
              <w:rPr>
                <w:sz w:val="20"/>
              </w:rPr>
              <w:t>=</w:t>
            </w:r>
            <w:r>
              <w:rPr>
                <w:sz w:val="20"/>
              </w:rPr>
              <w:t>6,628</w:t>
            </w:r>
            <w:r w:rsidRPr="00D07E3D">
              <w:rPr>
                <w:sz w:val="20"/>
              </w:rPr>
              <w:t>)</w:t>
            </w:r>
          </w:p>
        </w:tc>
      </w:tr>
    </w:tbl>
    <w:p w14:paraId="5BC1FCF4" w14:textId="77777777" w:rsidR="003309D0" w:rsidRDefault="003309D0" w:rsidP="003309D0">
      <w:pPr>
        <w:pStyle w:val="NoSpacing"/>
        <w:rPr>
          <w:b/>
        </w:rPr>
      </w:pPr>
    </w:p>
    <w:p w14:paraId="3C120863" w14:textId="77777777" w:rsidR="003309D0" w:rsidRPr="00797DA0" w:rsidRDefault="003309D0" w:rsidP="003309D0">
      <w:pPr>
        <w:pStyle w:val="NoSpacing"/>
        <w:rPr>
          <w:b/>
        </w:rPr>
      </w:pPr>
      <w:r w:rsidRPr="00797DA0">
        <w:rPr>
          <w:b/>
        </w:rPr>
        <w:t>General Education Outcomes</w:t>
      </w:r>
    </w:p>
    <w:p w14:paraId="1AD89F73" w14:textId="77777777" w:rsidR="003309D0" w:rsidRDefault="003309D0" w:rsidP="003309D0">
      <w:pPr>
        <w:pStyle w:val="NoSpacing"/>
      </w:pPr>
      <w:r>
        <w:t xml:space="preserve">LCC’s general education program aims to develop knowledge, skills, and abilities that prepare students for advanced academic curricula and with the foundation for lifelong learning.  The program is organized in six general education categories. </w:t>
      </w:r>
    </w:p>
    <w:p w14:paraId="0369BE52" w14:textId="77777777" w:rsidR="003309D0" w:rsidRDefault="003309D0" w:rsidP="003309D0">
      <w:pPr>
        <w:pStyle w:val="NoSpacing"/>
      </w:pPr>
    </w:p>
    <w:p w14:paraId="0AB70478" w14:textId="77777777" w:rsidR="003309D0" w:rsidRDefault="003309D0" w:rsidP="003309D0">
      <w:pPr>
        <w:pStyle w:val="NoSpacing"/>
      </w:pPr>
      <w:r>
        <w:t xml:space="preserve">To monitor student competency in each general education category, LCC established a target that ≥70% assignments collected have a score of ≥70%. The following summary of general education categories shows the percentage of assignments that had a score of ≥70%. </w:t>
      </w:r>
    </w:p>
    <w:p w14:paraId="2A33174F" w14:textId="77777777" w:rsidR="003309D0" w:rsidRDefault="003309D0" w:rsidP="003309D0">
      <w:pPr>
        <w:pStyle w:val="NoSpacing"/>
      </w:pPr>
    </w:p>
    <w:p w14:paraId="0511EF85" w14:textId="77777777" w:rsidR="003309D0" w:rsidRPr="00D07E3D" w:rsidRDefault="003309D0" w:rsidP="003309D0">
      <w:pPr>
        <w:pStyle w:val="NoSpacing"/>
      </w:pPr>
      <w:r w:rsidRPr="00D07E3D">
        <w:t>S</w:t>
      </w:r>
      <w:r w:rsidRPr="00D07E3D">
        <w:rPr>
          <w:b/>
        </w:rPr>
        <w:t>ummary of General Education 2023-2024</w:t>
      </w:r>
      <w:r w:rsidRPr="00D07E3D">
        <w:t xml:space="preserve"> </w:t>
      </w:r>
      <w:r w:rsidRPr="00D07E3D">
        <w:rPr>
          <w:b/>
          <w:sz w:val="20"/>
        </w:rPr>
        <w:t>(</w:t>
      </w:r>
      <w:r w:rsidRPr="00D07E3D">
        <w:rPr>
          <w:b/>
          <w:i/>
          <w:sz w:val="20"/>
        </w:rPr>
        <w:t>n</w:t>
      </w:r>
      <w:r w:rsidRPr="00D07E3D">
        <w:rPr>
          <w:b/>
          <w:sz w:val="20"/>
        </w:rPr>
        <w:t>=</w:t>
      </w:r>
      <w:r>
        <w:rPr>
          <w:b/>
          <w:sz w:val="20"/>
        </w:rPr>
        <w:t>18,469</w:t>
      </w:r>
      <w:r w:rsidRPr="00D07E3D">
        <w:rPr>
          <w:b/>
          <w:sz w:val="20"/>
        </w:rPr>
        <w:t>)</w:t>
      </w:r>
    </w:p>
    <w:tbl>
      <w:tblPr>
        <w:tblStyle w:val="TableGrid"/>
        <w:tblW w:w="0" w:type="auto"/>
        <w:tblLook w:val="04A0" w:firstRow="1" w:lastRow="0" w:firstColumn="1" w:lastColumn="0" w:noHBand="0" w:noVBand="1"/>
      </w:tblPr>
      <w:tblGrid>
        <w:gridCol w:w="1879"/>
        <w:gridCol w:w="1870"/>
        <w:gridCol w:w="1880"/>
        <w:gridCol w:w="1852"/>
        <w:gridCol w:w="1852"/>
      </w:tblGrid>
      <w:tr w:rsidR="003309D0" w:rsidRPr="00D07E3D" w14:paraId="7A578EF4" w14:textId="77777777" w:rsidTr="00895390">
        <w:trPr>
          <w:trHeight w:val="355"/>
        </w:trPr>
        <w:tc>
          <w:tcPr>
            <w:tcW w:w="1879" w:type="dxa"/>
          </w:tcPr>
          <w:p w14:paraId="1C1E6F2D" w14:textId="77777777" w:rsidR="003309D0" w:rsidRPr="00D07E3D" w:rsidRDefault="003309D0" w:rsidP="00895390">
            <w:pPr>
              <w:pStyle w:val="NoSpacing"/>
              <w:jc w:val="center"/>
              <w:rPr>
                <w:b/>
                <w:sz w:val="20"/>
              </w:rPr>
            </w:pPr>
            <w:r w:rsidRPr="00D07E3D">
              <w:rPr>
                <w:b/>
                <w:sz w:val="20"/>
              </w:rPr>
              <w:t>English Composition</w:t>
            </w:r>
          </w:p>
        </w:tc>
        <w:tc>
          <w:tcPr>
            <w:tcW w:w="1870" w:type="dxa"/>
          </w:tcPr>
          <w:p w14:paraId="569BCB1E" w14:textId="77777777" w:rsidR="003309D0" w:rsidRPr="00D07E3D" w:rsidRDefault="003309D0" w:rsidP="00895390">
            <w:pPr>
              <w:pStyle w:val="NoSpacing"/>
              <w:jc w:val="center"/>
              <w:rPr>
                <w:b/>
                <w:sz w:val="20"/>
              </w:rPr>
            </w:pPr>
            <w:r w:rsidRPr="00D07E3D">
              <w:rPr>
                <w:b/>
                <w:sz w:val="20"/>
              </w:rPr>
              <w:t>Humanities &amp; Fine Arts</w:t>
            </w:r>
          </w:p>
        </w:tc>
        <w:tc>
          <w:tcPr>
            <w:tcW w:w="1880" w:type="dxa"/>
          </w:tcPr>
          <w:p w14:paraId="31CC1976" w14:textId="77777777" w:rsidR="003309D0" w:rsidRPr="00D07E3D" w:rsidRDefault="003309D0" w:rsidP="00895390">
            <w:pPr>
              <w:pStyle w:val="NoSpacing"/>
              <w:jc w:val="center"/>
              <w:rPr>
                <w:b/>
                <w:sz w:val="20"/>
              </w:rPr>
            </w:pPr>
            <w:r w:rsidRPr="00D07E3D">
              <w:rPr>
                <w:b/>
                <w:sz w:val="20"/>
              </w:rPr>
              <w:t>Mathematics</w:t>
            </w:r>
          </w:p>
        </w:tc>
        <w:tc>
          <w:tcPr>
            <w:tcW w:w="1852" w:type="dxa"/>
          </w:tcPr>
          <w:p w14:paraId="7DF99C5B" w14:textId="77777777" w:rsidR="003309D0" w:rsidRPr="00D07E3D" w:rsidRDefault="003309D0" w:rsidP="00895390">
            <w:pPr>
              <w:pStyle w:val="NoSpacing"/>
              <w:jc w:val="center"/>
              <w:rPr>
                <w:b/>
                <w:sz w:val="20"/>
              </w:rPr>
            </w:pPr>
            <w:r w:rsidRPr="00D07E3D">
              <w:rPr>
                <w:b/>
                <w:sz w:val="20"/>
              </w:rPr>
              <w:t>Natural Sciences</w:t>
            </w:r>
          </w:p>
        </w:tc>
        <w:tc>
          <w:tcPr>
            <w:tcW w:w="1852" w:type="dxa"/>
          </w:tcPr>
          <w:p w14:paraId="6BF03CC0" w14:textId="77777777" w:rsidR="003309D0" w:rsidRPr="00D07E3D" w:rsidRDefault="003309D0" w:rsidP="00895390">
            <w:pPr>
              <w:pStyle w:val="NoSpacing"/>
              <w:jc w:val="center"/>
              <w:rPr>
                <w:b/>
                <w:sz w:val="20"/>
              </w:rPr>
            </w:pPr>
            <w:r w:rsidRPr="00D07E3D">
              <w:rPr>
                <w:b/>
                <w:sz w:val="20"/>
              </w:rPr>
              <w:t>Social Sciences</w:t>
            </w:r>
          </w:p>
        </w:tc>
      </w:tr>
      <w:tr w:rsidR="003309D0" w:rsidRPr="00D07E3D" w14:paraId="47109241" w14:textId="77777777" w:rsidTr="00895390">
        <w:trPr>
          <w:trHeight w:val="370"/>
        </w:trPr>
        <w:tc>
          <w:tcPr>
            <w:tcW w:w="1879" w:type="dxa"/>
            <w:shd w:val="clear" w:color="auto" w:fill="97D256"/>
          </w:tcPr>
          <w:p w14:paraId="0C141490" w14:textId="77777777" w:rsidR="003309D0" w:rsidRPr="00D07E3D" w:rsidRDefault="003309D0" w:rsidP="00895390">
            <w:pPr>
              <w:pStyle w:val="NoSpacing"/>
              <w:jc w:val="center"/>
              <w:rPr>
                <w:b/>
              </w:rPr>
            </w:pPr>
            <w:r>
              <w:rPr>
                <w:b/>
              </w:rPr>
              <w:t>78</w:t>
            </w:r>
            <w:r w:rsidRPr="00D07E3D">
              <w:rPr>
                <w:b/>
              </w:rPr>
              <w:t xml:space="preserve">% </w:t>
            </w:r>
          </w:p>
          <w:p w14:paraId="79659DC5" w14:textId="77777777" w:rsidR="003309D0" w:rsidRPr="00D07E3D" w:rsidRDefault="003309D0" w:rsidP="00895390">
            <w:pPr>
              <w:pStyle w:val="NoSpacing"/>
              <w:jc w:val="center"/>
            </w:pPr>
            <w:r w:rsidRPr="00D07E3D">
              <w:rPr>
                <w:sz w:val="20"/>
              </w:rPr>
              <w:t>(</w:t>
            </w:r>
            <w:r w:rsidRPr="00D07E3D">
              <w:rPr>
                <w:i/>
                <w:sz w:val="20"/>
              </w:rPr>
              <w:t>n</w:t>
            </w:r>
            <w:r w:rsidRPr="00D07E3D">
              <w:rPr>
                <w:sz w:val="20"/>
              </w:rPr>
              <w:t>=</w:t>
            </w:r>
            <w:r>
              <w:rPr>
                <w:sz w:val="20"/>
              </w:rPr>
              <w:t>4,121</w:t>
            </w:r>
            <w:r w:rsidRPr="00D07E3D">
              <w:rPr>
                <w:sz w:val="20"/>
              </w:rPr>
              <w:t>)</w:t>
            </w:r>
          </w:p>
        </w:tc>
        <w:tc>
          <w:tcPr>
            <w:tcW w:w="1870" w:type="dxa"/>
            <w:shd w:val="clear" w:color="auto" w:fill="97D256"/>
          </w:tcPr>
          <w:p w14:paraId="4A627704" w14:textId="77777777" w:rsidR="003309D0" w:rsidRDefault="003309D0" w:rsidP="00895390">
            <w:pPr>
              <w:pStyle w:val="NoSpacing"/>
              <w:jc w:val="center"/>
            </w:pPr>
            <w:r w:rsidRPr="00D07E3D">
              <w:rPr>
                <w:b/>
              </w:rPr>
              <w:t>80%</w:t>
            </w:r>
            <w:r w:rsidRPr="00D07E3D">
              <w:t xml:space="preserve"> </w:t>
            </w:r>
          </w:p>
          <w:p w14:paraId="3E7CB663" w14:textId="77777777" w:rsidR="003309D0" w:rsidRPr="00D07E3D" w:rsidRDefault="003309D0" w:rsidP="00895390">
            <w:pPr>
              <w:pStyle w:val="NoSpacing"/>
              <w:jc w:val="center"/>
            </w:pPr>
            <w:r w:rsidRPr="00D07E3D">
              <w:rPr>
                <w:sz w:val="20"/>
              </w:rPr>
              <w:t>(</w:t>
            </w:r>
            <w:r w:rsidRPr="00D07E3D">
              <w:rPr>
                <w:i/>
                <w:sz w:val="20"/>
              </w:rPr>
              <w:t>n</w:t>
            </w:r>
            <w:r w:rsidRPr="00D07E3D">
              <w:rPr>
                <w:sz w:val="20"/>
              </w:rPr>
              <w:t>=2,</w:t>
            </w:r>
            <w:r>
              <w:rPr>
                <w:sz w:val="20"/>
              </w:rPr>
              <w:t>853</w:t>
            </w:r>
            <w:r w:rsidRPr="00D07E3D">
              <w:rPr>
                <w:sz w:val="20"/>
              </w:rPr>
              <w:t>)</w:t>
            </w:r>
          </w:p>
        </w:tc>
        <w:tc>
          <w:tcPr>
            <w:tcW w:w="1880" w:type="dxa"/>
            <w:shd w:val="clear" w:color="auto" w:fill="97D256"/>
          </w:tcPr>
          <w:p w14:paraId="516DB6F3" w14:textId="77777777" w:rsidR="003309D0" w:rsidRDefault="003309D0" w:rsidP="00895390">
            <w:pPr>
              <w:pStyle w:val="NoSpacing"/>
              <w:jc w:val="center"/>
            </w:pPr>
            <w:r>
              <w:rPr>
                <w:b/>
              </w:rPr>
              <w:t>72</w:t>
            </w:r>
            <w:r w:rsidRPr="00D07E3D">
              <w:rPr>
                <w:b/>
              </w:rPr>
              <w:t>%</w:t>
            </w:r>
            <w:r w:rsidRPr="00D07E3D">
              <w:t xml:space="preserve"> </w:t>
            </w:r>
          </w:p>
          <w:p w14:paraId="791070F3" w14:textId="77777777" w:rsidR="003309D0" w:rsidRPr="00D07E3D" w:rsidRDefault="003309D0" w:rsidP="00895390">
            <w:pPr>
              <w:pStyle w:val="NoSpacing"/>
              <w:jc w:val="center"/>
            </w:pPr>
            <w:r w:rsidRPr="00D07E3D">
              <w:rPr>
                <w:sz w:val="20"/>
              </w:rPr>
              <w:t>(</w:t>
            </w:r>
            <w:r w:rsidRPr="00D07E3D">
              <w:rPr>
                <w:i/>
                <w:sz w:val="20"/>
              </w:rPr>
              <w:t>n</w:t>
            </w:r>
            <w:r w:rsidRPr="00D07E3D">
              <w:rPr>
                <w:sz w:val="20"/>
              </w:rPr>
              <w:t>=3,</w:t>
            </w:r>
            <w:r>
              <w:rPr>
                <w:sz w:val="20"/>
              </w:rPr>
              <w:t>206</w:t>
            </w:r>
            <w:r w:rsidRPr="00D07E3D">
              <w:rPr>
                <w:sz w:val="20"/>
              </w:rPr>
              <w:t>)</w:t>
            </w:r>
          </w:p>
        </w:tc>
        <w:tc>
          <w:tcPr>
            <w:tcW w:w="1852" w:type="dxa"/>
            <w:shd w:val="clear" w:color="auto" w:fill="97D256"/>
          </w:tcPr>
          <w:p w14:paraId="06CA10F8" w14:textId="77777777" w:rsidR="003309D0" w:rsidRDefault="003309D0" w:rsidP="00895390">
            <w:pPr>
              <w:pStyle w:val="NoSpacing"/>
              <w:jc w:val="center"/>
            </w:pPr>
            <w:r>
              <w:rPr>
                <w:b/>
              </w:rPr>
              <w:t>79</w:t>
            </w:r>
            <w:r w:rsidRPr="00D07E3D">
              <w:rPr>
                <w:b/>
              </w:rPr>
              <w:t>%</w:t>
            </w:r>
            <w:r w:rsidRPr="00D07E3D">
              <w:t xml:space="preserve"> </w:t>
            </w:r>
          </w:p>
          <w:p w14:paraId="10F9A2C8" w14:textId="77777777" w:rsidR="003309D0" w:rsidRPr="00D07E3D" w:rsidRDefault="003309D0" w:rsidP="00895390">
            <w:pPr>
              <w:pStyle w:val="NoSpacing"/>
              <w:jc w:val="center"/>
            </w:pPr>
            <w:r w:rsidRPr="00D07E3D">
              <w:rPr>
                <w:sz w:val="20"/>
              </w:rPr>
              <w:t>(</w:t>
            </w:r>
            <w:r w:rsidRPr="00D07E3D">
              <w:rPr>
                <w:i/>
                <w:sz w:val="20"/>
              </w:rPr>
              <w:t>n</w:t>
            </w:r>
            <w:r w:rsidRPr="00D07E3D">
              <w:rPr>
                <w:sz w:val="20"/>
              </w:rPr>
              <w:t>=3,</w:t>
            </w:r>
            <w:r>
              <w:rPr>
                <w:sz w:val="20"/>
              </w:rPr>
              <w:t>947</w:t>
            </w:r>
            <w:r w:rsidRPr="00D07E3D">
              <w:rPr>
                <w:sz w:val="20"/>
              </w:rPr>
              <w:t>)</w:t>
            </w:r>
          </w:p>
        </w:tc>
        <w:tc>
          <w:tcPr>
            <w:tcW w:w="1852" w:type="dxa"/>
            <w:shd w:val="clear" w:color="auto" w:fill="97D256"/>
          </w:tcPr>
          <w:p w14:paraId="53E69E55" w14:textId="77777777" w:rsidR="003309D0" w:rsidRDefault="003309D0" w:rsidP="00895390">
            <w:pPr>
              <w:pStyle w:val="NoSpacing"/>
              <w:jc w:val="center"/>
            </w:pPr>
            <w:r w:rsidRPr="00D07E3D">
              <w:rPr>
                <w:b/>
              </w:rPr>
              <w:t>8</w:t>
            </w:r>
            <w:r>
              <w:rPr>
                <w:b/>
              </w:rPr>
              <w:t>3</w:t>
            </w:r>
            <w:r w:rsidRPr="00D07E3D">
              <w:rPr>
                <w:b/>
              </w:rPr>
              <w:t>%</w:t>
            </w:r>
            <w:r w:rsidRPr="00D07E3D">
              <w:t xml:space="preserve"> </w:t>
            </w:r>
          </w:p>
          <w:p w14:paraId="51550E40" w14:textId="77777777" w:rsidR="003309D0" w:rsidRPr="00D07E3D" w:rsidRDefault="003309D0" w:rsidP="00895390">
            <w:pPr>
              <w:pStyle w:val="NoSpacing"/>
              <w:jc w:val="center"/>
            </w:pPr>
            <w:r w:rsidRPr="00D07E3D">
              <w:rPr>
                <w:sz w:val="20"/>
              </w:rPr>
              <w:t>(</w:t>
            </w:r>
            <w:r w:rsidRPr="00D07E3D">
              <w:rPr>
                <w:i/>
                <w:sz w:val="20"/>
              </w:rPr>
              <w:t>n</w:t>
            </w:r>
            <w:r w:rsidRPr="00D07E3D">
              <w:rPr>
                <w:sz w:val="20"/>
              </w:rPr>
              <w:t>=</w:t>
            </w:r>
            <w:r>
              <w:rPr>
                <w:sz w:val="20"/>
              </w:rPr>
              <w:t>4,342</w:t>
            </w:r>
            <w:r w:rsidRPr="00D07E3D">
              <w:rPr>
                <w:sz w:val="20"/>
              </w:rPr>
              <w:t>)</w:t>
            </w:r>
          </w:p>
        </w:tc>
      </w:tr>
    </w:tbl>
    <w:p w14:paraId="61C79BC2" w14:textId="77777777" w:rsidR="003309D0" w:rsidRPr="00D07E3D" w:rsidRDefault="003309D0" w:rsidP="003309D0">
      <w:pPr>
        <w:pStyle w:val="NoSpacing"/>
      </w:pPr>
    </w:p>
    <w:tbl>
      <w:tblPr>
        <w:tblStyle w:val="TableGrid"/>
        <w:tblW w:w="0" w:type="auto"/>
        <w:tblLook w:val="04A0" w:firstRow="1" w:lastRow="0" w:firstColumn="1" w:lastColumn="0" w:noHBand="0" w:noVBand="1"/>
      </w:tblPr>
      <w:tblGrid>
        <w:gridCol w:w="4675"/>
        <w:gridCol w:w="4675"/>
      </w:tblGrid>
      <w:tr w:rsidR="003309D0" w14:paraId="3039C082" w14:textId="77777777" w:rsidTr="00895390">
        <w:tc>
          <w:tcPr>
            <w:tcW w:w="4675" w:type="dxa"/>
            <w:shd w:val="clear" w:color="auto" w:fill="97D256"/>
          </w:tcPr>
          <w:p w14:paraId="41AF3AA4" w14:textId="77777777" w:rsidR="003309D0" w:rsidRPr="00D07E3D" w:rsidRDefault="003309D0" w:rsidP="00895390">
            <w:pPr>
              <w:pStyle w:val="NoSpacing"/>
              <w:jc w:val="center"/>
              <w:rPr>
                <w:b/>
                <w:sz w:val="18"/>
              </w:rPr>
            </w:pPr>
            <w:r w:rsidRPr="00D07E3D">
              <w:rPr>
                <w:b/>
                <w:sz w:val="18"/>
              </w:rPr>
              <w:t xml:space="preserve">MEETS COMPETENCY </w:t>
            </w:r>
          </w:p>
          <w:p w14:paraId="7A698542" w14:textId="77777777" w:rsidR="003309D0" w:rsidRPr="00D07E3D" w:rsidRDefault="003309D0" w:rsidP="00895390">
            <w:pPr>
              <w:pStyle w:val="NoSpacing"/>
              <w:jc w:val="center"/>
              <w:rPr>
                <w:b/>
                <w:sz w:val="18"/>
              </w:rPr>
            </w:pPr>
            <w:r w:rsidRPr="00D07E3D">
              <w:rPr>
                <w:b/>
                <w:sz w:val="18"/>
              </w:rPr>
              <w:t>≥70%</w:t>
            </w:r>
          </w:p>
        </w:tc>
        <w:tc>
          <w:tcPr>
            <w:tcW w:w="4675" w:type="dxa"/>
            <w:shd w:val="clear" w:color="auto" w:fill="FFFF99"/>
          </w:tcPr>
          <w:p w14:paraId="3D2A3375" w14:textId="77777777" w:rsidR="003309D0" w:rsidRPr="00D07E3D" w:rsidRDefault="003309D0" w:rsidP="00895390">
            <w:pPr>
              <w:pStyle w:val="NoSpacing"/>
              <w:jc w:val="center"/>
              <w:rPr>
                <w:b/>
                <w:sz w:val="18"/>
              </w:rPr>
            </w:pPr>
            <w:r w:rsidRPr="00D07E3D">
              <w:rPr>
                <w:b/>
                <w:sz w:val="18"/>
              </w:rPr>
              <w:t>DOES NOT MEET COMPETENCY</w:t>
            </w:r>
          </w:p>
          <w:p w14:paraId="1704DA5C" w14:textId="77777777" w:rsidR="003309D0" w:rsidRPr="009A3851" w:rsidRDefault="003309D0" w:rsidP="00895390">
            <w:pPr>
              <w:pStyle w:val="NoSpacing"/>
              <w:jc w:val="center"/>
              <w:rPr>
                <w:b/>
                <w:sz w:val="18"/>
              </w:rPr>
            </w:pPr>
            <w:r w:rsidRPr="00D07E3D">
              <w:rPr>
                <w:b/>
                <w:sz w:val="18"/>
              </w:rPr>
              <w:t>≤69%</w:t>
            </w:r>
          </w:p>
        </w:tc>
      </w:tr>
    </w:tbl>
    <w:p w14:paraId="329B00D6" w14:textId="77777777" w:rsidR="003309D0" w:rsidRDefault="003309D0" w:rsidP="003309D0">
      <w:pPr>
        <w:pStyle w:val="NoSpacing"/>
      </w:pPr>
    </w:p>
    <w:p w14:paraId="7F7BE1C3" w14:textId="77777777" w:rsidR="003309D0" w:rsidRDefault="003309D0" w:rsidP="003309D0">
      <w:pPr>
        <w:pStyle w:val="NoSpacing"/>
      </w:pPr>
      <w:r>
        <w:t>The following pages provide a detailed view of ELO and general education assessment scores.</w:t>
      </w:r>
      <w:r>
        <w:br w:type="page"/>
      </w:r>
    </w:p>
    <w:p w14:paraId="4E90F5BE" w14:textId="77777777" w:rsidR="003309D0" w:rsidRPr="007D2423" w:rsidRDefault="003309D0" w:rsidP="003309D0">
      <w:pPr>
        <w:pStyle w:val="NoSpacing"/>
        <w:rPr>
          <w:b/>
          <w:sz w:val="24"/>
        </w:rPr>
      </w:pPr>
      <w:r w:rsidRPr="007D2423">
        <w:rPr>
          <w:b/>
          <w:sz w:val="24"/>
        </w:rPr>
        <w:lastRenderedPageBreak/>
        <w:t>Introduction</w:t>
      </w:r>
    </w:p>
    <w:p w14:paraId="2A305643" w14:textId="77777777" w:rsidR="003309D0" w:rsidRDefault="003309D0" w:rsidP="003309D0">
      <w:pPr>
        <w:pStyle w:val="NoSpacing"/>
      </w:pPr>
      <w:r>
        <w:t xml:space="preserve">This report provides institutional-level student learning outcomes (ELOs) for 2023-2024 (n=24,543). The ELOs, or essential learning outcomes, describe how learning in LCC courses, programs, and activities contribute to preparing students for twenty-first-century opportunities and </w:t>
      </w:r>
      <w:r w:rsidRPr="001A192B">
        <w:t xml:space="preserve">challenges. They are </w:t>
      </w:r>
      <w:r>
        <w:t xml:space="preserve">intentionally </w:t>
      </w:r>
      <w:r w:rsidRPr="001A192B">
        <w:t>broad to describe the wide range of learning that occurs across the diverse disciplines. LCC collects student assignments that give students opportunity to demonstrate competency of each</w:t>
      </w:r>
      <w:r>
        <w:t xml:space="preserve"> ELO. The assignments are scored by faculty to certify competency. LCC’s goal is that at least 70% of those assignments collected scored at least 70%. The following provides a summary and disaggregated views of each ELO.</w:t>
      </w:r>
    </w:p>
    <w:p w14:paraId="1B6A12D2" w14:textId="77777777" w:rsidR="003309D0" w:rsidRPr="007D2423" w:rsidRDefault="003309D0" w:rsidP="003309D0">
      <w:pPr>
        <w:pStyle w:val="Heading2"/>
      </w:pPr>
      <w:bookmarkStart w:id="1" w:name="_Toc172529248"/>
      <w:r>
        <w:t>Essential Learning Outcomes</w:t>
      </w:r>
      <w:bookmarkEnd w:id="1"/>
    </w:p>
    <w:p w14:paraId="4F60CAE5" w14:textId="77777777" w:rsidR="003309D0" w:rsidRDefault="003309D0" w:rsidP="003309D0">
      <w:pPr>
        <w:pStyle w:val="NoSpacing"/>
      </w:pPr>
      <w:r>
        <w:t>The ELO summary table below shows the percentage of students that successfully achieved competency by earning a minimum score of 70% on the assignment that assessed the ELO and includes a description of what students must successfully demonstrate to meet each learning outcome.</w:t>
      </w:r>
    </w:p>
    <w:p w14:paraId="4F548D68" w14:textId="77777777" w:rsidR="003309D0" w:rsidRDefault="003309D0" w:rsidP="003309D0">
      <w:pPr>
        <w:pStyle w:val="NoSpacing"/>
      </w:pPr>
    </w:p>
    <w:p w14:paraId="79C19CEE" w14:textId="77777777" w:rsidR="003309D0" w:rsidRDefault="003309D0" w:rsidP="003309D0">
      <w:pPr>
        <w:pStyle w:val="NoSpacing"/>
        <w:rPr>
          <w:i/>
          <w:shd w:val="clear" w:color="auto" w:fill="F8F8F8"/>
        </w:rPr>
      </w:pPr>
      <w:r w:rsidRPr="00516561">
        <w:rPr>
          <w:i/>
          <w:shd w:val="clear" w:color="auto" w:fill="F8F8F8"/>
        </w:rPr>
        <w:t>ELO Summary Table (n</w:t>
      </w:r>
      <w:r w:rsidRPr="00557711">
        <w:rPr>
          <w:i/>
          <w:shd w:val="clear" w:color="auto" w:fill="F8F8F8"/>
        </w:rPr>
        <w:t>=24,543)</w:t>
      </w:r>
    </w:p>
    <w:p w14:paraId="13AE419D" w14:textId="77777777" w:rsidR="003309D0" w:rsidRPr="00AC288E" w:rsidRDefault="003309D0" w:rsidP="003309D0">
      <w:pPr>
        <w:pStyle w:val="NoSpacing"/>
        <w:rPr>
          <w:i/>
          <w:shd w:val="clear" w:color="auto" w:fill="F8F8F8"/>
        </w:rPr>
      </w:pPr>
    </w:p>
    <w:tbl>
      <w:tblPr>
        <w:tblStyle w:val="TableGrid"/>
        <w:tblW w:w="9810" w:type="dxa"/>
        <w:tblBorders>
          <w:left w:val="none" w:sz="0" w:space="0" w:color="auto"/>
          <w:bottom w:val="none" w:sz="0" w:space="0" w:color="auto"/>
          <w:right w:val="none" w:sz="0" w:space="0" w:color="auto"/>
        </w:tblBorders>
        <w:tblLook w:val="04A0" w:firstRow="1" w:lastRow="0" w:firstColumn="1" w:lastColumn="0" w:noHBand="0" w:noVBand="1"/>
      </w:tblPr>
      <w:tblGrid>
        <w:gridCol w:w="2160"/>
        <w:gridCol w:w="7650"/>
      </w:tblGrid>
      <w:tr w:rsidR="003309D0" w14:paraId="683CC078" w14:textId="77777777" w:rsidTr="00895390">
        <w:tc>
          <w:tcPr>
            <w:tcW w:w="2160" w:type="dxa"/>
          </w:tcPr>
          <w:p w14:paraId="1F17CDEC" w14:textId="77777777" w:rsidR="003309D0" w:rsidRDefault="003309D0" w:rsidP="00895390">
            <w:pPr>
              <w:pStyle w:val="NoSpacing"/>
            </w:pPr>
          </w:p>
          <w:p w14:paraId="6F439ED0" w14:textId="77777777" w:rsidR="003309D0" w:rsidRPr="00D452A3" w:rsidRDefault="003309D0" w:rsidP="00895390">
            <w:pPr>
              <w:pStyle w:val="NoSpacing"/>
            </w:pPr>
            <w:r>
              <w:rPr>
                <w:noProof/>
              </w:rPr>
              <mc:AlternateContent>
                <mc:Choice Requires="wps">
                  <w:drawing>
                    <wp:inline distT="0" distB="0" distL="0" distR="0" wp14:anchorId="55931E39" wp14:editId="07FB575D">
                      <wp:extent cx="1085850" cy="657225"/>
                      <wp:effectExtent l="0" t="0" r="0" b="9525"/>
                      <wp:docPr id="5" name="Speech Bubble: Rectangle 5"/>
                      <wp:cNvGraphicFramePr/>
                      <a:graphic xmlns:a="http://schemas.openxmlformats.org/drawingml/2006/main">
                        <a:graphicData uri="http://schemas.microsoft.com/office/word/2010/wordprocessingShape">
                          <wps:wsp>
                            <wps:cNvSpPr/>
                            <wps:spPr>
                              <a:xfrm>
                                <a:off x="0" y="0"/>
                                <a:ext cx="1085850" cy="657225"/>
                              </a:xfrm>
                              <a:prstGeom prst="wedgeRectCallout">
                                <a:avLst>
                                  <a:gd name="adj1" fmla="val -18201"/>
                                  <a:gd name="adj2" fmla="val 33514"/>
                                </a:avLst>
                              </a:prstGeom>
                              <a:solidFill>
                                <a:srgbClr val="B8E08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DD0A676" w14:textId="77777777" w:rsidR="003309D0" w:rsidRPr="00E26A37" w:rsidRDefault="003309D0" w:rsidP="003309D0">
                                  <w:pPr>
                                    <w:jc w:val="center"/>
                                    <w:rPr>
                                      <w:b/>
                                      <w:color w:val="000000" w:themeColor="text1"/>
                                      <w:sz w:val="36"/>
                                    </w:rPr>
                                  </w:pPr>
                                  <w:r>
                                    <w:rPr>
                                      <w:b/>
                                      <w:color w:val="000000" w:themeColor="text1"/>
                                      <w:sz w:val="36"/>
                                    </w:rPr>
                                    <w:t>76</w:t>
                                  </w:r>
                                  <w:r w:rsidRPr="00E26A37">
                                    <w:rPr>
                                      <w:b/>
                                      <w:color w:val="000000" w:themeColor="text1"/>
                                      <w:sz w:val="3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55931E3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Speech Bubble: Rectangle 5" o:spid="_x0000_s1026" type="#_x0000_t61" style="width:85.5pt;height:51.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" adj="6869,18039" fillcolor="#b8e08c" stroked="f" strokeweight="2pt">
                      <v:textbox>
                        <w:txbxContent>
                          <w:p w14:paraId="1DD0A676" w14:textId="77777777" w:rsidR="003309D0" w:rsidRPr="00E26A37" w:rsidRDefault="003309D0" w:rsidP="003309D0">
                            <w:pPr>
                              <w:jc w:val="center"/>
                              <w:rPr>
                                <w:b/>
                                <w:color w:val="000000" w:themeColor="text1"/>
                                <w:sz w:val="36"/>
                              </w:rPr>
                            </w:pPr>
                            <w:r>
                              <w:rPr>
                                <w:b/>
                                <w:color w:val="000000" w:themeColor="text1"/>
                                <w:sz w:val="36"/>
                              </w:rPr>
                              <w:t>76</w:t>
                            </w:r>
                            <w:r w:rsidRPr="00E26A37">
                              <w:rPr>
                                <w:b/>
                                <w:color w:val="000000" w:themeColor="text1"/>
                                <w:sz w:val="36"/>
                              </w:rPr>
                              <w:t>%</w:t>
                            </w:r>
                          </w:p>
                        </w:txbxContent>
                      </v:textbox>
                      <w10:anchorlock/>
                    </v:shape>
                  </w:pict>
                </mc:Fallback>
              </mc:AlternateContent>
            </w:r>
          </w:p>
        </w:tc>
        <w:tc>
          <w:tcPr>
            <w:tcW w:w="7650" w:type="dxa"/>
          </w:tcPr>
          <w:p w14:paraId="103087BA" w14:textId="77777777" w:rsidR="003309D0" w:rsidRPr="00D81269" w:rsidRDefault="003309D0" w:rsidP="00895390">
            <w:pPr>
              <w:rPr>
                <w:b/>
              </w:rPr>
            </w:pPr>
            <w:r w:rsidRPr="00AC288E">
              <w:rPr>
                <w:b/>
              </w:rPr>
              <w:t>Knowledge of Human Cultures and the Physical and Natural World</w:t>
            </w:r>
          </w:p>
          <w:p w14:paraId="30D3AF48" w14:textId="77777777" w:rsidR="003309D0" w:rsidRDefault="003309D0" w:rsidP="00895390">
            <w:pPr>
              <w:pStyle w:val="NoSpacing"/>
            </w:pPr>
            <w:r w:rsidRPr="00D81269">
              <w:t>Students demonstrate competency by engaging with complex, contemporary, and enduring questions of human cultures and the physical and natural world.</w:t>
            </w:r>
          </w:p>
          <w:p w14:paraId="43F82649" w14:textId="77777777" w:rsidR="003309D0" w:rsidRDefault="003309D0" w:rsidP="00895390">
            <w:pPr>
              <w:pStyle w:val="NoSpacing"/>
            </w:pPr>
          </w:p>
          <w:p w14:paraId="21E1A326" w14:textId="77777777" w:rsidR="003309D0" w:rsidRDefault="003309D0" w:rsidP="00895390">
            <w:pPr>
              <w:pStyle w:val="NoSpacing"/>
            </w:pPr>
            <w:r>
              <w:t xml:space="preserve"> </w:t>
            </w:r>
          </w:p>
        </w:tc>
      </w:tr>
      <w:tr w:rsidR="003309D0" w14:paraId="6902C972" w14:textId="77777777" w:rsidTr="00895390">
        <w:tc>
          <w:tcPr>
            <w:tcW w:w="2160" w:type="dxa"/>
          </w:tcPr>
          <w:p w14:paraId="7DB0A95C" w14:textId="77777777" w:rsidR="003309D0" w:rsidRDefault="003309D0" w:rsidP="00895390">
            <w:pPr>
              <w:pStyle w:val="NoSpacing"/>
            </w:pPr>
          </w:p>
          <w:p w14:paraId="7D5E3298" w14:textId="77777777" w:rsidR="003309D0" w:rsidRDefault="003309D0" w:rsidP="00895390">
            <w:r>
              <w:rPr>
                <w:noProof/>
              </w:rPr>
              <mc:AlternateContent>
                <mc:Choice Requires="wps">
                  <w:drawing>
                    <wp:inline distT="0" distB="0" distL="0" distR="0" wp14:anchorId="5053386A" wp14:editId="23A82C1A">
                      <wp:extent cx="1085850" cy="657225"/>
                      <wp:effectExtent l="0" t="0" r="0" b="9525"/>
                      <wp:docPr id="2" name="Speech Bubble: Rectangle 2"/>
                      <wp:cNvGraphicFramePr/>
                      <a:graphic xmlns:a="http://schemas.openxmlformats.org/drawingml/2006/main">
                        <a:graphicData uri="http://schemas.microsoft.com/office/word/2010/wordprocessingShape">
                          <wps:wsp>
                            <wps:cNvSpPr/>
                            <wps:spPr>
                              <a:xfrm>
                                <a:off x="0" y="0"/>
                                <a:ext cx="1085850" cy="657225"/>
                              </a:xfrm>
                              <a:prstGeom prst="wedgeRectCallout">
                                <a:avLst>
                                  <a:gd name="adj1" fmla="val -18201"/>
                                  <a:gd name="adj2" fmla="val 33514"/>
                                </a:avLst>
                              </a:prstGeom>
                              <a:solidFill>
                                <a:srgbClr val="B8E08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88EB729" w14:textId="77777777" w:rsidR="003309D0" w:rsidRPr="00E26A37" w:rsidRDefault="003309D0" w:rsidP="003309D0">
                                  <w:pPr>
                                    <w:jc w:val="center"/>
                                    <w:rPr>
                                      <w:b/>
                                      <w:color w:val="000000" w:themeColor="text1"/>
                                      <w:sz w:val="36"/>
                                    </w:rPr>
                                  </w:pPr>
                                  <w:r>
                                    <w:rPr>
                                      <w:b/>
                                      <w:color w:val="000000" w:themeColor="text1"/>
                                      <w:sz w:val="36"/>
                                    </w:rPr>
                                    <w:t>84</w:t>
                                  </w:r>
                                  <w:r w:rsidRPr="00E26A37">
                                    <w:rPr>
                                      <w:b/>
                                      <w:color w:val="000000" w:themeColor="text1"/>
                                      <w:sz w:val="3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053386A" id="Speech Bubble: Rectangle 2" o:spid="_x0000_s1027" type="#_x0000_t61" style="width:85.5pt;height:51.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" adj="6869,18039" fillcolor="#b8e08c" stroked="f" strokeweight="2pt">
                      <v:textbox>
                        <w:txbxContent>
                          <w:p w14:paraId="688EB729" w14:textId="77777777" w:rsidR="003309D0" w:rsidRPr="00E26A37" w:rsidRDefault="003309D0" w:rsidP="003309D0">
                            <w:pPr>
                              <w:jc w:val="center"/>
                              <w:rPr>
                                <w:b/>
                                <w:color w:val="000000" w:themeColor="text1"/>
                                <w:sz w:val="36"/>
                              </w:rPr>
                            </w:pPr>
                            <w:r>
                              <w:rPr>
                                <w:b/>
                                <w:color w:val="000000" w:themeColor="text1"/>
                                <w:sz w:val="36"/>
                              </w:rPr>
                              <w:t>84</w:t>
                            </w:r>
                            <w:r w:rsidRPr="00E26A37">
                              <w:rPr>
                                <w:b/>
                                <w:color w:val="000000" w:themeColor="text1"/>
                                <w:sz w:val="36"/>
                              </w:rPr>
                              <w:t>%</w:t>
                            </w:r>
                          </w:p>
                        </w:txbxContent>
                      </v:textbox>
                      <w10:anchorlock/>
                    </v:shape>
                  </w:pict>
                </mc:Fallback>
              </mc:AlternateContent>
            </w:r>
          </w:p>
          <w:p w14:paraId="21C7DAF2" w14:textId="77777777" w:rsidR="003309D0" w:rsidRDefault="003309D0" w:rsidP="00895390"/>
        </w:tc>
        <w:tc>
          <w:tcPr>
            <w:tcW w:w="7650" w:type="dxa"/>
          </w:tcPr>
          <w:p w14:paraId="0B2734C8" w14:textId="77777777" w:rsidR="003309D0" w:rsidRPr="00557711" w:rsidRDefault="003309D0" w:rsidP="00895390">
            <w:pPr>
              <w:rPr>
                <w:b/>
              </w:rPr>
            </w:pPr>
            <w:r w:rsidRPr="00557711">
              <w:rPr>
                <w:b/>
              </w:rPr>
              <w:t xml:space="preserve">Intellectual and Practical Skills </w:t>
            </w:r>
          </w:p>
          <w:p w14:paraId="7A209F57" w14:textId="77777777" w:rsidR="003309D0" w:rsidRPr="00557711" w:rsidRDefault="003309D0" w:rsidP="00895390">
            <w:pPr>
              <w:pStyle w:val="NoSpacing"/>
            </w:pPr>
            <w:r w:rsidRPr="00557711">
              <w:t>Students demonstrate competency of inquiry and analysis; critical and creative thinking; written and oral communication; quantitative literacy; information literacy; and teamwork and problem solving through extensive and progressively challenging projects, problems, and standards of performance.</w:t>
            </w:r>
          </w:p>
          <w:p w14:paraId="508DBFC5" w14:textId="77777777" w:rsidR="003309D0" w:rsidRPr="00557711" w:rsidRDefault="003309D0" w:rsidP="00895390">
            <w:pPr>
              <w:pStyle w:val="NoSpacing"/>
            </w:pPr>
          </w:p>
        </w:tc>
      </w:tr>
      <w:tr w:rsidR="003309D0" w14:paraId="6D1328D3" w14:textId="77777777" w:rsidTr="00895390">
        <w:tc>
          <w:tcPr>
            <w:tcW w:w="2160" w:type="dxa"/>
          </w:tcPr>
          <w:p w14:paraId="2AF7154C" w14:textId="77777777" w:rsidR="003309D0" w:rsidRDefault="003309D0" w:rsidP="00895390">
            <w:pPr>
              <w:pStyle w:val="NoSpacing"/>
            </w:pPr>
          </w:p>
          <w:p w14:paraId="63F8DA40" w14:textId="77777777" w:rsidR="003309D0" w:rsidRDefault="003309D0" w:rsidP="00895390">
            <w:pPr>
              <w:pStyle w:val="NoSpacing"/>
            </w:pPr>
            <w:r>
              <w:rPr>
                <w:noProof/>
              </w:rPr>
              <mc:AlternateContent>
                <mc:Choice Requires="wps">
                  <w:drawing>
                    <wp:inline distT="0" distB="0" distL="0" distR="0" wp14:anchorId="05B0A303" wp14:editId="646A5B17">
                      <wp:extent cx="1085850" cy="657225"/>
                      <wp:effectExtent l="0" t="0" r="0" b="9525"/>
                      <wp:docPr id="3" name="Speech Bubble: Rectangle 3"/>
                      <wp:cNvGraphicFramePr/>
                      <a:graphic xmlns:a="http://schemas.openxmlformats.org/drawingml/2006/main">
                        <a:graphicData uri="http://schemas.microsoft.com/office/word/2010/wordprocessingShape">
                          <wps:wsp>
                            <wps:cNvSpPr/>
                            <wps:spPr>
                              <a:xfrm>
                                <a:off x="0" y="0"/>
                                <a:ext cx="1085850" cy="657225"/>
                              </a:xfrm>
                              <a:prstGeom prst="wedgeRectCallout">
                                <a:avLst>
                                  <a:gd name="adj1" fmla="val -18201"/>
                                  <a:gd name="adj2" fmla="val 33514"/>
                                </a:avLst>
                              </a:prstGeom>
                              <a:solidFill>
                                <a:srgbClr val="B8E08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61585DF" w14:textId="77777777" w:rsidR="003309D0" w:rsidRPr="00E26A37" w:rsidRDefault="003309D0" w:rsidP="003309D0">
                                  <w:pPr>
                                    <w:jc w:val="center"/>
                                    <w:rPr>
                                      <w:b/>
                                      <w:color w:val="000000" w:themeColor="text1"/>
                                      <w:sz w:val="36"/>
                                    </w:rPr>
                                  </w:pPr>
                                  <w:r>
                                    <w:rPr>
                                      <w:b/>
                                      <w:color w:val="000000" w:themeColor="text1"/>
                                      <w:sz w:val="36"/>
                                    </w:rPr>
                                    <w:t>82</w:t>
                                  </w:r>
                                  <w:r w:rsidRPr="00E26A37">
                                    <w:rPr>
                                      <w:b/>
                                      <w:color w:val="000000" w:themeColor="text1"/>
                                      <w:sz w:val="3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5B0A303" id="Speech Bubble: Rectangle 3" o:spid="_x0000_s1028" type="#_x0000_t61" style="width:85.5pt;height:51.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" adj="6869,18039" fillcolor="#b8e08c" stroked="f" strokeweight="2pt">
                      <v:textbox>
                        <w:txbxContent>
                          <w:p w14:paraId="461585DF" w14:textId="77777777" w:rsidR="003309D0" w:rsidRPr="00E26A37" w:rsidRDefault="003309D0" w:rsidP="003309D0">
                            <w:pPr>
                              <w:jc w:val="center"/>
                              <w:rPr>
                                <w:b/>
                                <w:color w:val="000000" w:themeColor="text1"/>
                                <w:sz w:val="36"/>
                              </w:rPr>
                            </w:pPr>
                            <w:r>
                              <w:rPr>
                                <w:b/>
                                <w:color w:val="000000" w:themeColor="text1"/>
                                <w:sz w:val="36"/>
                              </w:rPr>
                              <w:t>82</w:t>
                            </w:r>
                            <w:r w:rsidRPr="00E26A37">
                              <w:rPr>
                                <w:b/>
                                <w:color w:val="000000" w:themeColor="text1"/>
                                <w:sz w:val="36"/>
                              </w:rPr>
                              <w:t>%</w:t>
                            </w:r>
                          </w:p>
                        </w:txbxContent>
                      </v:textbox>
                      <w10:anchorlock/>
                    </v:shape>
                  </w:pict>
                </mc:Fallback>
              </mc:AlternateContent>
            </w:r>
          </w:p>
          <w:p w14:paraId="5CD9BAB1" w14:textId="77777777" w:rsidR="003309D0" w:rsidRDefault="003309D0" w:rsidP="00895390"/>
          <w:p w14:paraId="27DBF24B" w14:textId="77777777" w:rsidR="003309D0" w:rsidRDefault="003309D0" w:rsidP="00895390">
            <w:pPr>
              <w:pStyle w:val="NoSpacing"/>
            </w:pPr>
          </w:p>
        </w:tc>
        <w:tc>
          <w:tcPr>
            <w:tcW w:w="7650" w:type="dxa"/>
          </w:tcPr>
          <w:p w14:paraId="3BEAE07E" w14:textId="77777777" w:rsidR="003309D0" w:rsidRPr="00557711" w:rsidRDefault="003309D0" w:rsidP="00895390">
            <w:pPr>
              <w:rPr>
                <w:b/>
              </w:rPr>
            </w:pPr>
            <w:r w:rsidRPr="00557711">
              <w:rPr>
                <w:b/>
              </w:rPr>
              <w:t>Personal and Social Responsibility</w:t>
            </w:r>
          </w:p>
          <w:p w14:paraId="3CB312EC" w14:textId="77777777" w:rsidR="003309D0" w:rsidRPr="00557711" w:rsidRDefault="003309D0" w:rsidP="00895390">
            <w:pPr>
              <w:pStyle w:val="NoSpacing"/>
            </w:pPr>
            <w:r w:rsidRPr="00557711">
              <w:t>Students demonstrate competency of local and global civic knowledge and engagement; intercultural knowledge and competence; ethical reasoning and action; and acquiring foundations and skills for lifelong learning through active involvement with diverse communities and real-world challenges.</w:t>
            </w:r>
          </w:p>
          <w:p w14:paraId="3CE9B6B6" w14:textId="77777777" w:rsidR="003309D0" w:rsidRPr="00557711" w:rsidRDefault="003309D0" w:rsidP="00895390">
            <w:pPr>
              <w:pStyle w:val="NoSpacing"/>
            </w:pPr>
          </w:p>
        </w:tc>
      </w:tr>
      <w:tr w:rsidR="003309D0" w14:paraId="4C7B597C" w14:textId="77777777" w:rsidTr="00895390">
        <w:tc>
          <w:tcPr>
            <w:tcW w:w="2160" w:type="dxa"/>
          </w:tcPr>
          <w:p w14:paraId="13121626" w14:textId="77777777" w:rsidR="003309D0" w:rsidRDefault="003309D0" w:rsidP="00895390">
            <w:pPr>
              <w:pStyle w:val="NoSpacing"/>
            </w:pPr>
          </w:p>
          <w:p w14:paraId="37E86E12" w14:textId="77777777" w:rsidR="003309D0" w:rsidRDefault="003309D0" w:rsidP="00895390">
            <w:pPr>
              <w:pStyle w:val="NoSpacing"/>
            </w:pPr>
            <w:r>
              <w:rPr>
                <w:noProof/>
              </w:rPr>
              <mc:AlternateContent>
                <mc:Choice Requires="wps">
                  <w:drawing>
                    <wp:inline distT="0" distB="0" distL="0" distR="0" wp14:anchorId="5F35799D" wp14:editId="21876A55">
                      <wp:extent cx="1085850" cy="657225"/>
                      <wp:effectExtent l="0" t="0" r="0" b="9525"/>
                      <wp:docPr id="4" name="Speech Bubble: Rectangle 4"/>
                      <wp:cNvGraphicFramePr/>
                      <a:graphic xmlns:a="http://schemas.openxmlformats.org/drawingml/2006/main">
                        <a:graphicData uri="http://schemas.microsoft.com/office/word/2010/wordprocessingShape">
                          <wps:wsp>
                            <wps:cNvSpPr/>
                            <wps:spPr>
                              <a:xfrm>
                                <a:off x="0" y="0"/>
                                <a:ext cx="1085850" cy="657225"/>
                              </a:xfrm>
                              <a:prstGeom prst="wedgeRectCallout">
                                <a:avLst>
                                  <a:gd name="adj1" fmla="val -18201"/>
                                  <a:gd name="adj2" fmla="val 33514"/>
                                </a:avLst>
                              </a:prstGeom>
                              <a:solidFill>
                                <a:srgbClr val="B8E08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2BD9E05" w14:textId="77777777" w:rsidR="003309D0" w:rsidRPr="00E26A37" w:rsidRDefault="003309D0" w:rsidP="003309D0">
                                  <w:pPr>
                                    <w:jc w:val="center"/>
                                    <w:rPr>
                                      <w:b/>
                                      <w:color w:val="000000" w:themeColor="text1"/>
                                      <w:sz w:val="36"/>
                                    </w:rPr>
                                  </w:pPr>
                                  <w:r>
                                    <w:rPr>
                                      <w:b/>
                                      <w:color w:val="000000" w:themeColor="text1"/>
                                      <w:sz w:val="36"/>
                                    </w:rPr>
                                    <w:t>80</w:t>
                                  </w:r>
                                  <w:r w:rsidRPr="00E26A37">
                                    <w:rPr>
                                      <w:b/>
                                      <w:color w:val="000000" w:themeColor="text1"/>
                                      <w:sz w:val="3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F35799D" id="Speech Bubble: Rectangle 4" o:spid="_x0000_s1029" type="#_x0000_t61" style="width:85.5pt;height:51.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" adj="6869,18039" fillcolor="#b8e08c" stroked="f" strokeweight="2pt">
                      <v:textbox>
                        <w:txbxContent>
                          <w:p w14:paraId="42BD9E05" w14:textId="77777777" w:rsidR="003309D0" w:rsidRPr="00E26A37" w:rsidRDefault="003309D0" w:rsidP="003309D0">
                            <w:pPr>
                              <w:jc w:val="center"/>
                              <w:rPr>
                                <w:b/>
                                <w:color w:val="000000" w:themeColor="text1"/>
                                <w:sz w:val="36"/>
                              </w:rPr>
                            </w:pPr>
                            <w:r>
                              <w:rPr>
                                <w:b/>
                                <w:color w:val="000000" w:themeColor="text1"/>
                                <w:sz w:val="36"/>
                              </w:rPr>
                              <w:t>80</w:t>
                            </w:r>
                            <w:r w:rsidRPr="00E26A37">
                              <w:rPr>
                                <w:b/>
                                <w:color w:val="000000" w:themeColor="text1"/>
                                <w:sz w:val="36"/>
                              </w:rPr>
                              <w:t>%</w:t>
                            </w:r>
                          </w:p>
                        </w:txbxContent>
                      </v:textbox>
                      <w10:anchorlock/>
                    </v:shape>
                  </w:pict>
                </mc:Fallback>
              </mc:AlternateContent>
            </w:r>
          </w:p>
          <w:p w14:paraId="6AD38034" w14:textId="77777777" w:rsidR="003309D0" w:rsidRDefault="003309D0" w:rsidP="00895390">
            <w:pPr>
              <w:pStyle w:val="NoSpacing"/>
            </w:pPr>
          </w:p>
        </w:tc>
        <w:tc>
          <w:tcPr>
            <w:tcW w:w="7650" w:type="dxa"/>
          </w:tcPr>
          <w:p w14:paraId="4EEA38A9" w14:textId="77777777" w:rsidR="003309D0" w:rsidRPr="00557711" w:rsidRDefault="003309D0" w:rsidP="00895390">
            <w:pPr>
              <w:rPr>
                <w:b/>
              </w:rPr>
            </w:pPr>
            <w:r w:rsidRPr="00557711">
              <w:rPr>
                <w:b/>
              </w:rPr>
              <w:t xml:space="preserve">Integrative and Applied Learning </w:t>
            </w:r>
          </w:p>
          <w:p w14:paraId="0A8C8949" w14:textId="77777777" w:rsidR="003309D0" w:rsidRPr="00557711" w:rsidRDefault="003309D0" w:rsidP="00895390">
            <w:pPr>
              <w:pStyle w:val="NoSpacing"/>
            </w:pPr>
            <w:r w:rsidRPr="00557711">
              <w:t xml:space="preserve">Students demonstrate competency of integrating and applying their accumulated learning by applying their knowledge, skills, and responsibilities to new settings and complex problems. </w:t>
            </w:r>
          </w:p>
        </w:tc>
      </w:tr>
    </w:tbl>
    <w:p w14:paraId="3324CB15" w14:textId="77777777" w:rsidR="003309D0" w:rsidRDefault="003309D0" w:rsidP="003309D0">
      <w:pPr>
        <w:rPr>
          <w:i/>
          <w:sz w:val="22"/>
          <w:szCs w:val="22"/>
        </w:rPr>
      </w:pPr>
      <w:bookmarkStart w:id="2" w:name="_Hlk111372001"/>
      <w:r>
        <w:rPr>
          <w:i/>
        </w:rPr>
        <w:br w:type="page"/>
      </w:r>
    </w:p>
    <w:p w14:paraId="258FA0B9" w14:textId="77777777" w:rsidR="003309D0" w:rsidRDefault="003309D0" w:rsidP="003309D0">
      <w:pPr>
        <w:pStyle w:val="NoSpacing"/>
        <w:rPr>
          <w:i/>
        </w:rPr>
      </w:pPr>
      <w:bookmarkStart w:id="3" w:name="_Hlk172530589"/>
      <w:r w:rsidRPr="007E0FCE">
        <w:rPr>
          <w:i/>
        </w:rPr>
        <w:lastRenderedPageBreak/>
        <w:t>Summary Table ELO 1</w:t>
      </w:r>
      <w:r>
        <w:rPr>
          <w:i/>
        </w:rPr>
        <w:t xml:space="preserve"> </w:t>
      </w:r>
      <w:r w:rsidRPr="004868FE">
        <w:rPr>
          <w:i/>
        </w:rPr>
        <w:t>Knowledge of Human Cultures &amp; the Physical and Natural World</w:t>
      </w:r>
      <w:r>
        <w:rPr>
          <w:i/>
        </w:rPr>
        <w:t>.</w:t>
      </w:r>
    </w:p>
    <w:tbl>
      <w:tblPr>
        <w:tblStyle w:val="TableGrid"/>
        <w:tblW w:w="9350" w:type="dxa"/>
        <w:tblLook w:val="04A0" w:firstRow="1" w:lastRow="0" w:firstColumn="1" w:lastColumn="0" w:noHBand="0" w:noVBand="1"/>
      </w:tblPr>
      <w:tblGrid>
        <w:gridCol w:w="5015"/>
        <w:gridCol w:w="4335"/>
      </w:tblGrid>
      <w:tr w:rsidR="003309D0" w14:paraId="23E3192D" w14:textId="77777777" w:rsidTr="00895390">
        <w:tc>
          <w:tcPr>
            <w:tcW w:w="0" w:type="auto"/>
            <w:shd w:val="clear" w:color="auto" w:fill="C6D9F1" w:themeFill="text2" w:themeFillTint="33"/>
          </w:tcPr>
          <w:p w14:paraId="63A57A7F" w14:textId="77777777" w:rsidR="003309D0" w:rsidRPr="00A255C1" w:rsidRDefault="003309D0" w:rsidP="00895390">
            <w:pPr>
              <w:pStyle w:val="NoSpacing"/>
              <w:jc w:val="center"/>
              <w:rPr>
                <w:b/>
              </w:rPr>
            </w:pPr>
            <w:r>
              <w:rPr>
                <w:b/>
              </w:rPr>
              <w:t>ELO 1</w:t>
            </w:r>
          </w:p>
        </w:tc>
        <w:tc>
          <w:tcPr>
            <w:tcW w:w="0" w:type="auto"/>
            <w:shd w:val="clear" w:color="auto" w:fill="C6D9F1" w:themeFill="text2" w:themeFillTint="33"/>
          </w:tcPr>
          <w:p w14:paraId="5E595372" w14:textId="77777777" w:rsidR="003309D0" w:rsidRPr="00DC292F" w:rsidRDefault="003309D0" w:rsidP="00895390">
            <w:pPr>
              <w:pStyle w:val="NoSpacing"/>
              <w:jc w:val="center"/>
              <w:rPr>
                <w:b/>
              </w:rPr>
            </w:pPr>
            <w:r w:rsidRPr="00DC292F">
              <w:rPr>
                <w:b/>
              </w:rPr>
              <w:t>Meet Competency Overall</w:t>
            </w:r>
          </w:p>
        </w:tc>
      </w:tr>
      <w:tr w:rsidR="003309D0" w14:paraId="4B034A9E" w14:textId="77777777" w:rsidTr="00895390">
        <w:tc>
          <w:tcPr>
            <w:tcW w:w="0" w:type="auto"/>
            <w:shd w:val="clear" w:color="auto" w:fill="auto"/>
          </w:tcPr>
          <w:p w14:paraId="5A49A83D" w14:textId="77777777" w:rsidR="003309D0" w:rsidRPr="00116519" w:rsidRDefault="003309D0" w:rsidP="00895390">
            <w:pPr>
              <w:pStyle w:val="NoSpacing"/>
              <w:jc w:val="center"/>
              <w:rPr>
                <w:b/>
                <w:sz w:val="24"/>
              </w:rPr>
            </w:pPr>
            <w:r w:rsidRPr="00116519">
              <w:rPr>
                <w:b/>
                <w:sz w:val="24"/>
              </w:rPr>
              <w:t>Knowledge of Human Cultures and the Physical and Natural World</w:t>
            </w:r>
          </w:p>
          <w:p w14:paraId="56C824A5" w14:textId="77777777" w:rsidR="003309D0" w:rsidRPr="00116519" w:rsidRDefault="003309D0" w:rsidP="00895390">
            <w:pPr>
              <w:pStyle w:val="NoSpacing"/>
              <w:jc w:val="center"/>
            </w:pPr>
            <w:r>
              <w:t>LCC s</w:t>
            </w:r>
            <w:r w:rsidRPr="00D81269">
              <w:t xml:space="preserve">tudents demonstrate </w:t>
            </w:r>
            <w:r>
              <w:t xml:space="preserve">their </w:t>
            </w:r>
            <w:r w:rsidRPr="00D81269">
              <w:t>competency</w:t>
            </w:r>
            <w:r>
              <w:t xml:space="preserve"> in this ELO </w:t>
            </w:r>
            <w:r w:rsidRPr="00D81269">
              <w:t>by engaging with complex, contemporary, and enduring questions of human cultures and the physical and natural world.</w:t>
            </w:r>
          </w:p>
        </w:tc>
        <w:tc>
          <w:tcPr>
            <w:tcW w:w="0" w:type="auto"/>
            <w:shd w:val="clear" w:color="auto" w:fill="auto"/>
          </w:tcPr>
          <w:p w14:paraId="5732AAC7" w14:textId="77777777" w:rsidR="003309D0" w:rsidRDefault="003309D0" w:rsidP="00895390">
            <w:pPr>
              <w:pStyle w:val="NoSpacing"/>
            </w:pPr>
            <w:r w:rsidRPr="006E5CC2">
              <w:t xml:space="preserve">We collected </w:t>
            </w:r>
            <w:r>
              <w:t xml:space="preserve">5,243 assignments that </w:t>
            </w:r>
            <w:r w:rsidRPr="006E5CC2">
              <w:t xml:space="preserve">prompted students to demonstrate their competency in this ELO. </w:t>
            </w:r>
            <w:r>
              <w:t xml:space="preserve">Assignments included: assessments, exams, and tests. </w:t>
            </w:r>
            <w:r w:rsidRPr="006E5CC2">
              <w:t>Of those</w:t>
            </w:r>
            <w:r>
              <w:t xml:space="preserve"> student </w:t>
            </w:r>
            <w:r w:rsidRPr="006E5CC2">
              <w:t xml:space="preserve">assignments, </w:t>
            </w:r>
            <w:r>
              <w:t>3,985</w:t>
            </w:r>
            <w:r w:rsidRPr="006E5CC2">
              <w:t xml:space="preserve"> (</w:t>
            </w:r>
            <w:r>
              <w:t>76</w:t>
            </w:r>
            <w:r w:rsidRPr="006E5CC2">
              <w:t>%) scored at least 70%.</w:t>
            </w:r>
          </w:p>
          <w:p w14:paraId="4DCE7028" w14:textId="77777777" w:rsidR="003309D0" w:rsidRPr="006E5CC2" w:rsidRDefault="003309D0" w:rsidP="00895390">
            <w:pPr>
              <w:pStyle w:val="NoSpacing"/>
              <w:jc w:val="right"/>
            </w:pPr>
            <w:r w:rsidRPr="00116519">
              <w:rPr>
                <w:i/>
                <w:noProof/>
              </w:rPr>
              <mc:AlternateContent>
                <mc:Choice Requires="wps">
                  <w:drawing>
                    <wp:inline distT="0" distB="0" distL="0" distR="0" wp14:anchorId="630700BD" wp14:editId="1EB445E7">
                      <wp:extent cx="1009650" cy="704850"/>
                      <wp:effectExtent l="0" t="0" r="0" b="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704850"/>
                              </a:xfrm>
                              <a:prstGeom prst="rect">
                                <a:avLst/>
                              </a:prstGeom>
                              <a:solidFill>
                                <a:srgbClr val="97D256"/>
                              </a:solidFill>
                              <a:ln w="9525">
                                <a:noFill/>
                                <a:miter lim="800000"/>
                                <a:headEnd/>
                                <a:tailEnd/>
                              </a:ln>
                            </wps:spPr>
                            <wps:txbx>
                              <w:txbxContent>
                                <w:p w14:paraId="7F63EFC4" w14:textId="77777777" w:rsidR="003309D0" w:rsidRDefault="003309D0" w:rsidP="003309D0">
                                  <w:pPr>
                                    <w:pStyle w:val="NoSpacing"/>
                                    <w:jc w:val="center"/>
                                    <w:rPr>
                                      <w:noProof/>
                                    </w:rPr>
                                  </w:pPr>
                                </w:p>
                                <w:p w14:paraId="37F23D1F" w14:textId="77777777" w:rsidR="003309D0" w:rsidRPr="00B458E3" w:rsidRDefault="003309D0" w:rsidP="003309D0">
                                  <w:pPr>
                                    <w:pStyle w:val="NoSpacing"/>
                                    <w:jc w:val="center"/>
                                    <w:rPr>
                                      <w:b/>
                                      <w:sz w:val="32"/>
                                    </w:rPr>
                                  </w:pPr>
                                  <w:r>
                                    <w:rPr>
                                      <w:b/>
                                      <w:noProof/>
                                      <w:sz w:val="32"/>
                                    </w:rPr>
                                    <w:t>76</w:t>
                                  </w:r>
                                  <w:r w:rsidRPr="00B458E3">
                                    <w:rPr>
                                      <w:b/>
                                      <w:noProof/>
                                      <w:sz w:val="32"/>
                                    </w:rPr>
                                    <w:t>%</w:t>
                                  </w:r>
                                </w:p>
                              </w:txbxContent>
                            </wps:txbx>
                            <wps:bodyPr rot="0" vert="horz" wrap="square" lIns="91440" tIns="45720" rIns="91440" bIns="45720" anchor="t" anchorCtr="0">
                              <a:noAutofit/>
                            </wps:bodyPr>
                          </wps:wsp>
                        </a:graphicData>
                      </a:graphic>
                    </wp:inline>
                  </w:drawing>
                </mc:Choice>
                <mc:Fallback>
                  <w:pict>
                    <v:shapetype w14:anchorId="630700BD" id="_x0000_t202" coordsize="21600,21600" o:spt="202" path="m,l,21600r21600,l21600,xe">
                      <v:stroke joinstyle="miter"/>
                      <v:path gradientshapeok="t" o:connecttype="rect"/>
                    </v:shapetype>
                    <v:shape id="Text Box 2" o:spid="_x0000_s1030" type="#_x0000_t202" style="width:79.5pt;height: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" fillcolor="#97d256" stroked="f">
                      <v:textbox>
                        <w:txbxContent>
                          <w:p w14:paraId="7F63EFC4" w14:textId="77777777" w:rsidR="003309D0" w:rsidRDefault="003309D0" w:rsidP="003309D0">
                            <w:pPr>
                              <w:pStyle w:val="NoSpacing"/>
                              <w:jc w:val="center"/>
                              <w:rPr>
                                <w:noProof/>
                              </w:rPr>
                            </w:pPr>
                          </w:p>
                          <w:p w14:paraId="37F23D1F" w14:textId="77777777" w:rsidR="003309D0" w:rsidRPr="00B458E3" w:rsidRDefault="003309D0" w:rsidP="003309D0">
                            <w:pPr>
                              <w:pStyle w:val="NoSpacing"/>
                              <w:jc w:val="center"/>
                              <w:rPr>
                                <w:b/>
                                <w:sz w:val="32"/>
                              </w:rPr>
                            </w:pPr>
                            <w:r>
                              <w:rPr>
                                <w:b/>
                                <w:noProof/>
                                <w:sz w:val="32"/>
                              </w:rPr>
                              <w:t>76</w:t>
                            </w:r>
                            <w:r w:rsidRPr="00B458E3">
                              <w:rPr>
                                <w:b/>
                                <w:noProof/>
                                <w:sz w:val="32"/>
                              </w:rPr>
                              <w:t>%</w:t>
                            </w:r>
                          </w:p>
                        </w:txbxContent>
                      </v:textbox>
                      <w10:anchorlock/>
                    </v:shape>
                  </w:pict>
                </mc:Fallback>
              </mc:AlternateContent>
            </w:r>
            <w:r w:rsidRPr="006E5CC2">
              <w:t xml:space="preserve"> </w:t>
            </w:r>
          </w:p>
          <w:p w14:paraId="03B17C89" w14:textId="77777777" w:rsidR="003309D0" w:rsidRPr="00FC15EF" w:rsidRDefault="003309D0" w:rsidP="00895390">
            <w:pPr>
              <w:pStyle w:val="NoSpacing"/>
            </w:pPr>
          </w:p>
        </w:tc>
      </w:tr>
      <w:tr w:rsidR="003309D0" w14:paraId="1E3DF0F5" w14:textId="77777777" w:rsidTr="00895390">
        <w:tc>
          <w:tcPr>
            <w:tcW w:w="0" w:type="auto"/>
            <w:shd w:val="clear" w:color="auto" w:fill="C6D9F1" w:themeFill="text2" w:themeFillTint="33"/>
          </w:tcPr>
          <w:p w14:paraId="585267BD" w14:textId="77777777" w:rsidR="003309D0" w:rsidRPr="00A76247" w:rsidRDefault="003309D0" w:rsidP="00895390">
            <w:pPr>
              <w:pStyle w:val="NoSpacing"/>
              <w:rPr>
                <w:b/>
              </w:rPr>
            </w:pPr>
            <w:r w:rsidRPr="00FC15EF">
              <w:t xml:space="preserve">Meets Competency by </w:t>
            </w:r>
            <w:r w:rsidRPr="00FC15EF">
              <w:rPr>
                <w:b/>
              </w:rPr>
              <w:t>Gender</w:t>
            </w:r>
          </w:p>
        </w:tc>
        <w:tc>
          <w:tcPr>
            <w:tcW w:w="0" w:type="auto"/>
            <w:shd w:val="clear" w:color="auto" w:fill="C6D9F1" w:themeFill="text2" w:themeFillTint="33"/>
          </w:tcPr>
          <w:p w14:paraId="6C629D6B" w14:textId="77777777" w:rsidR="003309D0" w:rsidRPr="00A76247" w:rsidRDefault="003309D0" w:rsidP="00895390">
            <w:pPr>
              <w:pStyle w:val="NoSpacing"/>
              <w:rPr>
                <w:b/>
              </w:rPr>
            </w:pPr>
          </w:p>
        </w:tc>
      </w:tr>
      <w:tr w:rsidR="003309D0" w14:paraId="6FBF2C50" w14:textId="77777777" w:rsidTr="00895390">
        <w:trPr>
          <w:trHeight w:val="1952"/>
        </w:trPr>
        <w:tc>
          <w:tcPr>
            <w:tcW w:w="9350" w:type="dxa"/>
            <w:gridSpan w:val="2"/>
          </w:tcPr>
          <w:p w14:paraId="4951ADD0" w14:textId="77777777" w:rsidR="003309D0" w:rsidRDefault="003309D0" w:rsidP="00895390">
            <w:pPr>
              <w:pStyle w:val="NoSpacing"/>
            </w:pPr>
            <w:r>
              <w:t xml:space="preserve">Analysis by gender shows all gender groupings meet the ≥70% target. </w:t>
            </w:r>
          </w:p>
          <w:p w14:paraId="5D85D0FD" w14:textId="77777777" w:rsidR="003309D0" w:rsidRDefault="003309D0" w:rsidP="00895390">
            <w:pPr>
              <w:pStyle w:val="NoSpacing"/>
            </w:pPr>
            <w:r>
              <w:rPr>
                <w:noProof/>
              </w:rPr>
              <w:drawing>
                <wp:inline distT="0" distB="0" distL="0" distR="0" wp14:anchorId="04EA7056" wp14:editId="259B8FA0">
                  <wp:extent cx="5595257" cy="1039586"/>
                  <wp:effectExtent l="0" t="0" r="0" b="0"/>
                  <wp:docPr id="1" name="Chart 1" descr="ELO 1 gender&#10;">
                    <a:extLst xmlns:a="http://schemas.openxmlformats.org/drawingml/2006/main">
                      <a:ext uri="{FF2B5EF4-FFF2-40B4-BE49-F238E27FC236}">
                        <a16:creationId xmlns:a16="http://schemas.microsoft.com/office/drawing/2014/main" id="{BEF48276-33C1-4C43-B5AE-7BD6F0C0B8C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1AF5E3D" w14:textId="77777777" w:rsidR="003309D0" w:rsidRDefault="003309D0" w:rsidP="00895390">
            <w:pPr>
              <w:pStyle w:val="NoSpacing"/>
              <w:jc w:val="center"/>
            </w:pPr>
          </w:p>
        </w:tc>
      </w:tr>
      <w:tr w:rsidR="003309D0" w14:paraId="4FAF69C2" w14:textId="77777777" w:rsidTr="00895390">
        <w:tc>
          <w:tcPr>
            <w:tcW w:w="0" w:type="auto"/>
            <w:shd w:val="clear" w:color="auto" w:fill="C6D9F1" w:themeFill="text2" w:themeFillTint="33"/>
          </w:tcPr>
          <w:p w14:paraId="1413F778" w14:textId="77777777" w:rsidR="003309D0" w:rsidRPr="0078612B" w:rsidRDefault="003309D0" w:rsidP="00895390">
            <w:pPr>
              <w:pStyle w:val="NoSpacing"/>
              <w:rPr>
                <w:b/>
                <w:noProof/>
              </w:rPr>
            </w:pPr>
            <w:r w:rsidRPr="00FC15EF">
              <w:rPr>
                <w:noProof/>
              </w:rPr>
              <w:t xml:space="preserve">Meets Competency by </w:t>
            </w:r>
            <w:r w:rsidRPr="00FC15EF">
              <w:rPr>
                <w:b/>
                <w:noProof/>
              </w:rPr>
              <w:t>Ethnicity</w:t>
            </w:r>
          </w:p>
        </w:tc>
        <w:tc>
          <w:tcPr>
            <w:tcW w:w="0" w:type="auto"/>
            <w:shd w:val="clear" w:color="auto" w:fill="C6D9F1" w:themeFill="text2" w:themeFillTint="33"/>
          </w:tcPr>
          <w:p w14:paraId="5D097A8D" w14:textId="77777777" w:rsidR="003309D0" w:rsidRPr="0078612B" w:rsidRDefault="003309D0" w:rsidP="00895390">
            <w:pPr>
              <w:pStyle w:val="NoSpacing"/>
              <w:rPr>
                <w:b/>
                <w:noProof/>
              </w:rPr>
            </w:pPr>
          </w:p>
        </w:tc>
      </w:tr>
      <w:tr w:rsidR="003309D0" w14:paraId="211C25FC" w14:textId="77777777" w:rsidTr="00895390">
        <w:tc>
          <w:tcPr>
            <w:tcW w:w="9350" w:type="dxa"/>
            <w:gridSpan w:val="2"/>
          </w:tcPr>
          <w:p w14:paraId="17791EF5" w14:textId="77777777" w:rsidR="003309D0" w:rsidRDefault="003309D0" w:rsidP="00895390">
            <w:pPr>
              <w:pStyle w:val="NoSpacing"/>
              <w:rPr>
                <w:noProof/>
                <w:shd w:val="clear" w:color="auto" w:fill="FFFF99"/>
              </w:rPr>
            </w:pPr>
            <w:r>
              <w:rPr>
                <w:noProof/>
              </w:rPr>
              <w:t>Analysis by ethnicity shows one</w:t>
            </w:r>
            <w:r>
              <w:t xml:space="preserve"> ethnicity groupings does not meet the ≥70% target. </w:t>
            </w:r>
            <w:r w:rsidRPr="00270096">
              <w:rPr>
                <w:i/>
                <w:sz w:val="20"/>
              </w:rPr>
              <w:t xml:space="preserve">Note: Some groupings </w:t>
            </w:r>
            <w:r>
              <w:rPr>
                <w:i/>
                <w:sz w:val="20"/>
              </w:rPr>
              <w:t xml:space="preserve">may </w:t>
            </w:r>
            <w:r w:rsidRPr="00270096">
              <w:rPr>
                <w:i/>
                <w:sz w:val="20"/>
              </w:rPr>
              <w:t xml:space="preserve">have </w:t>
            </w:r>
            <w:r>
              <w:rPr>
                <w:i/>
                <w:sz w:val="20"/>
              </w:rPr>
              <w:t>few students</w:t>
            </w:r>
            <w:r w:rsidRPr="00270096">
              <w:rPr>
                <w:i/>
                <w:sz w:val="20"/>
              </w:rPr>
              <w:t xml:space="preserve"> which can lead to large year-to-year variances in scores.</w:t>
            </w:r>
            <w:r w:rsidRPr="00270096">
              <w:rPr>
                <w:sz w:val="20"/>
              </w:rPr>
              <w:t xml:space="preserve"> </w:t>
            </w:r>
          </w:p>
          <w:p w14:paraId="1CA54A90" w14:textId="77777777" w:rsidR="003309D0" w:rsidRDefault="003309D0" w:rsidP="00895390">
            <w:pPr>
              <w:pStyle w:val="NoSpacing"/>
              <w:rPr>
                <w:noProof/>
              </w:rPr>
            </w:pPr>
          </w:p>
          <w:p w14:paraId="0C2A3A93" w14:textId="77777777" w:rsidR="003309D0" w:rsidRDefault="003309D0" w:rsidP="00895390">
            <w:pPr>
              <w:pStyle w:val="NoSpacing"/>
              <w:rPr>
                <w:noProof/>
              </w:rPr>
            </w:pPr>
            <w:r>
              <w:rPr>
                <w:noProof/>
              </w:rPr>
              <w:drawing>
                <wp:inline distT="0" distB="0" distL="0" distR="0" wp14:anchorId="3E044ED7" wp14:editId="14CB3888">
                  <wp:extent cx="5943600" cy="1868170"/>
                  <wp:effectExtent l="0" t="0" r="0" b="0"/>
                  <wp:docPr id="30" name="Chart 30" descr="ELO 1 ethnicity">
                    <a:extLst xmlns:a="http://schemas.openxmlformats.org/drawingml/2006/main">
                      <a:ext uri="{FF2B5EF4-FFF2-40B4-BE49-F238E27FC236}">
                        <a16:creationId xmlns:a16="http://schemas.microsoft.com/office/drawing/2014/main" id="{04F13CA7-3C46-4E94-B9C4-330036A60E5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B15DF16" w14:textId="77777777" w:rsidR="003309D0" w:rsidRDefault="003309D0" w:rsidP="00895390">
            <w:pPr>
              <w:rPr>
                <w:noProof/>
              </w:rPr>
            </w:pPr>
          </w:p>
        </w:tc>
      </w:tr>
      <w:bookmarkEnd w:id="3"/>
    </w:tbl>
    <w:p w14:paraId="4FEA09F7" w14:textId="77777777" w:rsidR="003309D0" w:rsidRDefault="003309D0" w:rsidP="003309D0">
      <w:pPr>
        <w:pStyle w:val="NoSpacing"/>
        <w:rPr>
          <w:b/>
          <w:sz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tblGrid>
      <w:tr w:rsidR="003309D0" w14:paraId="76548F2D" w14:textId="77777777" w:rsidTr="00895390">
        <w:trPr>
          <w:jc w:val="center"/>
        </w:trPr>
        <w:tc>
          <w:tcPr>
            <w:tcW w:w="3116" w:type="dxa"/>
            <w:shd w:val="clear" w:color="auto" w:fill="B8E08C"/>
          </w:tcPr>
          <w:p w14:paraId="608D2544" w14:textId="77777777" w:rsidR="003309D0" w:rsidRDefault="003309D0" w:rsidP="00895390">
            <w:pPr>
              <w:pStyle w:val="NoSpacing"/>
              <w:jc w:val="center"/>
              <w:rPr>
                <w:b/>
              </w:rPr>
            </w:pPr>
            <w:r>
              <w:rPr>
                <w:b/>
              </w:rPr>
              <w:t xml:space="preserve">Meets </w:t>
            </w:r>
          </w:p>
          <w:p w14:paraId="21DB880F" w14:textId="77777777" w:rsidR="003309D0" w:rsidRPr="008A0B40" w:rsidRDefault="003309D0" w:rsidP="00895390">
            <w:pPr>
              <w:pStyle w:val="NoSpacing"/>
              <w:jc w:val="center"/>
              <w:rPr>
                <w:sz w:val="20"/>
              </w:rPr>
            </w:pPr>
            <w:r w:rsidRPr="008A0B40">
              <w:rPr>
                <w:sz w:val="20"/>
              </w:rPr>
              <w:t>≥70%</w:t>
            </w:r>
          </w:p>
        </w:tc>
        <w:tc>
          <w:tcPr>
            <w:tcW w:w="3117" w:type="dxa"/>
            <w:shd w:val="clear" w:color="auto" w:fill="FFFF99"/>
          </w:tcPr>
          <w:p w14:paraId="7DFF5F91" w14:textId="77777777" w:rsidR="003309D0" w:rsidRPr="008A0B40" w:rsidRDefault="003309D0" w:rsidP="00895390">
            <w:pPr>
              <w:pStyle w:val="NoSpacing"/>
              <w:jc w:val="center"/>
              <w:rPr>
                <w:b/>
              </w:rPr>
            </w:pPr>
            <w:r>
              <w:rPr>
                <w:b/>
              </w:rPr>
              <w:t xml:space="preserve">Does Not Meet </w:t>
            </w:r>
          </w:p>
          <w:p w14:paraId="49023FC0" w14:textId="77777777" w:rsidR="003309D0" w:rsidRPr="008A0B40" w:rsidRDefault="003309D0" w:rsidP="00895390">
            <w:pPr>
              <w:pStyle w:val="NoSpacing"/>
              <w:jc w:val="center"/>
              <w:rPr>
                <w:sz w:val="20"/>
              </w:rPr>
            </w:pPr>
            <w:r>
              <w:rPr>
                <w:sz w:val="20"/>
              </w:rPr>
              <w:t>&lt;70%</w:t>
            </w:r>
          </w:p>
        </w:tc>
      </w:tr>
    </w:tbl>
    <w:p w14:paraId="250596CD" w14:textId="77777777" w:rsidR="003309D0" w:rsidRDefault="003309D0" w:rsidP="003309D0">
      <w:pPr>
        <w:pStyle w:val="NoSpacing"/>
        <w:rPr>
          <w:b/>
          <w:sz w:val="24"/>
        </w:rPr>
      </w:pPr>
    </w:p>
    <w:bookmarkEnd w:id="2"/>
    <w:p w14:paraId="62770E36" w14:textId="77777777" w:rsidR="003309D0" w:rsidRDefault="003309D0" w:rsidP="003309D0">
      <w:pPr>
        <w:rPr>
          <w:i/>
          <w:sz w:val="22"/>
          <w:szCs w:val="22"/>
        </w:rPr>
      </w:pPr>
      <w:r>
        <w:rPr>
          <w:i/>
        </w:rPr>
        <w:br w:type="page"/>
      </w:r>
    </w:p>
    <w:p w14:paraId="0C69225C" w14:textId="77777777" w:rsidR="003309D0" w:rsidRDefault="003309D0" w:rsidP="003309D0">
      <w:pPr>
        <w:pStyle w:val="NoSpacing"/>
        <w:rPr>
          <w:i/>
        </w:rPr>
      </w:pPr>
      <w:r w:rsidRPr="00EC70F7">
        <w:rPr>
          <w:i/>
        </w:rPr>
        <w:lastRenderedPageBreak/>
        <w:t>Summary Table ELO 2 Intellectual and Practical Skills</w:t>
      </w:r>
    </w:p>
    <w:tbl>
      <w:tblPr>
        <w:tblStyle w:val="TableGrid"/>
        <w:tblW w:w="0" w:type="auto"/>
        <w:tblLook w:val="04A0" w:firstRow="1" w:lastRow="0" w:firstColumn="1" w:lastColumn="0" w:noHBand="0" w:noVBand="1"/>
      </w:tblPr>
      <w:tblGrid>
        <w:gridCol w:w="4597"/>
        <w:gridCol w:w="4753"/>
      </w:tblGrid>
      <w:tr w:rsidR="003309D0" w14:paraId="638141AD" w14:textId="77777777" w:rsidTr="00895390">
        <w:tc>
          <w:tcPr>
            <w:tcW w:w="4597" w:type="dxa"/>
            <w:shd w:val="clear" w:color="auto" w:fill="C6D9F1" w:themeFill="text2" w:themeFillTint="33"/>
          </w:tcPr>
          <w:p w14:paraId="3857D6C0" w14:textId="77777777" w:rsidR="003309D0" w:rsidRPr="00A255C1" w:rsidRDefault="003309D0" w:rsidP="00895390">
            <w:pPr>
              <w:pStyle w:val="NoSpacing"/>
              <w:jc w:val="center"/>
              <w:rPr>
                <w:b/>
                <w:i/>
              </w:rPr>
            </w:pPr>
            <w:r>
              <w:rPr>
                <w:b/>
                <w:sz w:val="24"/>
              </w:rPr>
              <w:t>ELO 2</w:t>
            </w:r>
          </w:p>
        </w:tc>
        <w:tc>
          <w:tcPr>
            <w:tcW w:w="4753" w:type="dxa"/>
            <w:shd w:val="clear" w:color="auto" w:fill="C6D9F1" w:themeFill="text2" w:themeFillTint="33"/>
          </w:tcPr>
          <w:p w14:paraId="1CD6477D" w14:textId="77777777" w:rsidR="003309D0" w:rsidRPr="001808C5" w:rsidRDefault="003309D0" w:rsidP="00895390">
            <w:pPr>
              <w:pStyle w:val="NoSpacing"/>
              <w:jc w:val="center"/>
              <w:rPr>
                <w:b/>
              </w:rPr>
            </w:pPr>
            <w:r w:rsidRPr="001808C5">
              <w:rPr>
                <w:b/>
              </w:rPr>
              <w:t>Meet Competency Overall</w:t>
            </w:r>
          </w:p>
        </w:tc>
      </w:tr>
      <w:tr w:rsidR="003309D0" w14:paraId="5D237FAE" w14:textId="77777777" w:rsidTr="00895390">
        <w:tc>
          <w:tcPr>
            <w:tcW w:w="4597" w:type="dxa"/>
            <w:shd w:val="clear" w:color="auto" w:fill="auto"/>
          </w:tcPr>
          <w:p w14:paraId="70C17DAF" w14:textId="77777777" w:rsidR="003309D0" w:rsidRPr="001B387F" w:rsidRDefault="003309D0" w:rsidP="00895390">
            <w:pPr>
              <w:pStyle w:val="NoSpacing"/>
              <w:jc w:val="center"/>
              <w:rPr>
                <w:b/>
              </w:rPr>
            </w:pPr>
            <w:r w:rsidRPr="001B387F">
              <w:rPr>
                <w:b/>
              </w:rPr>
              <w:t>Intellectual and Practical Skills</w:t>
            </w:r>
          </w:p>
          <w:p w14:paraId="49FF9BBC" w14:textId="77777777" w:rsidR="003309D0" w:rsidRPr="001808C5" w:rsidRDefault="003309D0" w:rsidP="00895390">
            <w:pPr>
              <w:pStyle w:val="NoSpacing"/>
              <w:jc w:val="center"/>
            </w:pPr>
            <w:r>
              <w:t>Students demonstrate competency of inquiry and analysis; critical and creative thinking; written and oral communication; quantitative literacy; information literacy; and teamwork and problem solving through extensive and progressively challenging projects, problems, and standards of performance.</w:t>
            </w:r>
          </w:p>
        </w:tc>
        <w:tc>
          <w:tcPr>
            <w:tcW w:w="4753" w:type="dxa"/>
            <w:shd w:val="clear" w:color="auto" w:fill="auto"/>
          </w:tcPr>
          <w:p w14:paraId="6E064A32" w14:textId="77777777" w:rsidR="003309D0" w:rsidRDefault="003309D0" w:rsidP="00895390">
            <w:pPr>
              <w:pStyle w:val="NoSpacing"/>
            </w:pPr>
            <w:r w:rsidRPr="006E5CC2">
              <w:t xml:space="preserve">We collected </w:t>
            </w:r>
            <w:r>
              <w:t xml:space="preserve">assignment </w:t>
            </w:r>
            <w:r w:rsidRPr="006E5CC2">
              <w:t xml:space="preserve">scores from </w:t>
            </w:r>
            <w:r>
              <w:t xml:space="preserve">8,187 </w:t>
            </w:r>
            <w:r w:rsidRPr="006E5CC2">
              <w:t>student</w:t>
            </w:r>
            <w:r>
              <w:t>s</w:t>
            </w:r>
            <w:r w:rsidRPr="006E5CC2">
              <w:t xml:space="preserve"> that prompted students to demonstrate their competency in this ELO. Of those </w:t>
            </w:r>
            <w:r>
              <w:t xml:space="preserve">student </w:t>
            </w:r>
            <w:r w:rsidRPr="006E5CC2">
              <w:t xml:space="preserve">assignments, </w:t>
            </w:r>
            <w:r>
              <w:t>6,877</w:t>
            </w:r>
            <w:r w:rsidRPr="006E5CC2">
              <w:t xml:space="preserve"> (</w:t>
            </w:r>
            <w:r>
              <w:t>84</w:t>
            </w:r>
            <w:r w:rsidRPr="006E5CC2">
              <w:t>%) scored at least 70%.</w:t>
            </w:r>
          </w:p>
          <w:p w14:paraId="02594446" w14:textId="77777777" w:rsidR="003309D0" w:rsidRDefault="003309D0" w:rsidP="00895390">
            <w:pPr>
              <w:pStyle w:val="NoSpacing"/>
              <w:jc w:val="right"/>
            </w:pPr>
            <w:r w:rsidRPr="00116519">
              <w:rPr>
                <w:i/>
                <w:noProof/>
              </w:rPr>
              <mc:AlternateContent>
                <mc:Choice Requires="wps">
                  <w:drawing>
                    <wp:inline distT="0" distB="0" distL="0" distR="0" wp14:anchorId="3941C0CA" wp14:editId="2A8DD51C">
                      <wp:extent cx="1009650" cy="704850"/>
                      <wp:effectExtent l="0" t="0" r="0" b="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704850"/>
                              </a:xfrm>
                              <a:prstGeom prst="rect">
                                <a:avLst/>
                              </a:prstGeom>
                              <a:solidFill>
                                <a:srgbClr val="B8E08C"/>
                              </a:solidFill>
                              <a:ln w="9525">
                                <a:noFill/>
                                <a:miter lim="800000"/>
                                <a:headEnd/>
                                <a:tailEnd/>
                              </a:ln>
                            </wps:spPr>
                            <wps:txbx>
                              <w:txbxContent>
                                <w:p w14:paraId="631F9F1C" w14:textId="77777777" w:rsidR="003309D0" w:rsidRDefault="003309D0" w:rsidP="003309D0">
                                  <w:pPr>
                                    <w:pStyle w:val="NoSpacing"/>
                                    <w:jc w:val="center"/>
                                    <w:rPr>
                                      <w:noProof/>
                                    </w:rPr>
                                  </w:pPr>
                                </w:p>
                                <w:p w14:paraId="4F27CEA3" w14:textId="77777777" w:rsidR="003309D0" w:rsidRPr="00B458E3" w:rsidRDefault="003309D0" w:rsidP="003309D0">
                                  <w:pPr>
                                    <w:pStyle w:val="NoSpacing"/>
                                    <w:jc w:val="center"/>
                                    <w:rPr>
                                      <w:b/>
                                      <w:sz w:val="32"/>
                                    </w:rPr>
                                  </w:pPr>
                                  <w:r>
                                    <w:rPr>
                                      <w:b/>
                                      <w:noProof/>
                                      <w:sz w:val="32"/>
                                    </w:rPr>
                                    <w:t>84</w:t>
                                  </w:r>
                                  <w:r w:rsidRPr="00B458E3">
                                    <w:rPr>
                                      <w:b/>
                                      <w:noProof/>
                                      <w:sz w:val="32"/>
                                    </w:rPr>
                                    <w:t>%</w:t>
                                  </w:r>
                                </w:p>
                              </w:txbxContent>
                            </wps:txbx>
                            <wps:bodyPr rot="0" vert="horz" wrap="square" lIns="91440" tIns="45720" rIns="91440" bIns="45720" anchor="t" anchorCtr="0">
                              <a:noAutofit/>
                            </wps:bodyPr>
                          </wps:wsp>
                        </a:graphicData>
                      </a:graphic>
                    </wp:inline>
                  </w:drawing>
                </mc:Choice>
                <mc:Fallback>
                  <w:pict>
                    <v:shape w14:anchorId="3941C0CA" id="_x0000_s1031" type="#_x0000_t202" style="width:79.5pt;height: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" fillcolor="#b8e08c" stroked="f">
                      <v:textbox>
                        <w:txbxContent>
                          <w:p w14:paraId="631F9F1C" w14:textId="77777777" w:rsidR="003309D0" w:rsidRDefault="003309D0" w:rsidP="003309D0">
                            <w:pPr>
                              <w:pStyle w:val="NoSpacing"/>
                              <w:jc w:val="center"/>
                              <w:rPr>
                                <w:noProof/>
                              </w:rPr>
                            </w:pPr>
                          </w:p>
                          <w:p w14:paraId="4F27CEA3" w14:textId="77777777" w:rsidR="003309D0" w:rsidRPr="00B458E3" w:rsidRDefault="003309D0" w:rsidP="003309D0">
                            <w:pPr>
                              <w:pStyle w:val="NoSpacing"/>
                              <w:jc w:val="center"/>
                              <w:rPr>
                                <w:b/>
                                <w:sz w:val="32"/>
                              </w:rPr>
                            </w:pPr>
                            <w:r>
                              <w:rPr>
                                <w:b/>
                                <w:noProof/>
                                <w:sz w:val="32"/>
                              </w:rPr>
                              <w:t>84</w:t>
                            </w:r>
                            <w:r w:rsidRPr="00B458E3">
                              <w:rPr>
                                <w:b/>
                                <w:noProof/>
                                <w:sz w:val="32"/>
                              </w:rPr>
                              <w:t>%</w:t>
                            </w:r>
                          </w:p>
                        </w:txbxContent>
                      </v:textbox>
                      <w10:anchorlock/>
                    </v:shape>
                  </w:pict>
                </mc:Fallback>
              </mc:AlternateContent>
            </w:r>
          </w:p>
          <w:p w14:paraId="359CD852" w14:textId="77777777" w:rsidR="003309D0" w:rsidRPr="00FC15EF" w:rsidRDefault="003309D0" w:rsidP="00895390">
            <w:pPr>
              <w:pStyle w:val="NoSpacing"/>
            </w:pPr>
          </w:p>
        </w:tc>
      </w:tr>
      <w:tr w:rsidR="003309D0" w14:paraId="59A8CA5D" w14:textId="77777777" w:rsidTr="00895390">
        <w:tc>
          <w:tcPr>
            <w:tcW w:w="9350" w:type="dxa"/>
            <w:gridSpan w:val="2"/>
            <w:shd w:val="clear" w:color="auto" w:fill="C6D9F1" w:themeFill="text2" w:themeFillTint="33"/>
          </w:tcPr>
          <w:p w14:paraId="35E62867" w14:textId="77777777" w:rsidR="003309D0" w:rsidRPr="001808C5" w:rsidRDefault="003309D0" w:rsidP="00895390">
            <w:pPr>
              <w:pStyle w:val="NoSpacing"/>
              <w:rPr>
                <w:b/>
              </w:rPr>
            </w:pPr>
            <w:r w:rsidRPr="00FC15EF">
              <w:t xml:space="preserve">Meets Competency by </w:t>
            </w:r>
            <w:r w:rsidRPr="00FC15EF">
              <w:rPr>
                <w:b/>
              </w:rPr>
              <w:t>Gender</w:t>
            </w:r>
          </w:p>
        </w:tc>
      </w:tr>
      <w:tr w:rsidR="003309D0" w14:paraId="56CB4DA2" w14:textId="77777777" w:rsidTr="00895390">
        <w:trPr>
          <w:trHeight w:val="1952"/>
        </w:trPr>
        <w:tc>
          <w:tcPr>
            <w:tcW w:w="9350" w:type="dxa"/>
            <w:gridSpan w:val="2"/>
          </w:tcPr>
          <w:p w14:paraId="3B682E8C" w14:textId="77777777" w:rsidR="003309D0" w:rsidRDefault="003309D0" w:rsidP="00895390">
            <w:pPr>
              <w:pStyle w:val="NoSpacing"/>
            </w:pPr>
            <w:r>
              <w:t xml:space="preserve">Analysis by gender shows all gender groupings exceed ≥70% target. </w:t>
            </w:r>
          </w:p>
          <w:p w14:paraId="26CE85C1" w14:textId="77777777" w:rsidR="003309D0" w:rsidRDefault="003309D0" w:rsidP="00895390">
            <w:pPr>
              <w:pStyle w:val="NoSpacing"/>
            </w:pPr>
          </w:p>
          <w:p w14:paraId="5BEE0F3C" w14:textId="77777777" w:rsidR="003309D0" w:rsidRDefault="003309D0" w:rsidP="00895390">
            <w:pPr>
              <w:pStyle w:val="NoSpacing"/>
              <w:jc w:val="center"/>
            </w:pPr>
            <w:r>
              <w:rPr>
                <w:noProof/>
              </w:rPr>
              <w:drawing>
                <wp:inline distT="0" distB="0" distL="0" distR="0" wp14:anchorId="1E3550D7" wp14:editId="55523DDD">
                  <wp:extent cx="5067300" cy="979714"/>
                  <wp:effectExtent l="0" t="0" r="0" b="0"/>
                  <wp:docPr id="15" name="Chart 15" descr="ELO 2 gender">
                    <a:extLst xmlns:a="http://schemas.openxmlformats.org/drawingml/2006/main">
                      <a:ext uri="{FF2B5EF4-FFF2-40B4-BE49-F238E27FC236}">
                        <a16:creationId xmlns:a16="http://schemas.microsoft.com/office/drawing/2014/main" id="{E9934AF6-5707-46D6-AC0C-65F527C019A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r>
      <w:tr w:rsidR="003309D0" w14:paraId="2B2A097B" w14:textId="77777777" w:rsidTr="00895390">
        <w:tc>
          <w:tcPr>
            <w:tcW w:w="9350" w:type="dxa"/>
            <w:gridSpan w:val="2"/>
            <w:shd w:val="clear" w:color="auto" w:fill="C6D9F1" w:themeFill="text2" w:themeFillTint="33"/>
          </w:tcPr>
          <w:p w14:paraId="506E1BB7" w14:textId="77777777" w:rsidR="003309D0" w:rsidRPr="001808C5" w:rsidRDefault="003309D0" w:rsidP="00895390">
            <w:pPr>
              <w:pStyle w:val="NoSpacing"/>
              <w:rPr>
                <w:b/>
                <w:noProof/>
              </w:rPr>
            </w:pPr>
            <w:r w:rsidRPr="00FC15EF">
              <w:rPr>
                <w:noProof/>
              </w:rPr>
              <w:t xml:space="preserve">Meets Competency by </w:t>
            </w:r>
            <w:r w:rsidRPr="00FC15EF">
              <w:rPr>
                <w:b/>
                <w:noProof/>
              </w:rPr>
              <w:t>Ethnicity</w:t>
            </w:r>
          </w:p>
        </w:tc>
      </w:tr>
      <w:tr w:rsidR="003309D0" w14:paraId="383EC858" w14:textId="77777777" w:rsidTr="00895390">
        <w:tc>
          <w:tcPr>
            <w:tcW w:w="9350" w:type="dxa"/>
            <w:gridSpan w:val="2"/>
          </w:tcPr>
          <w:p w14:paraId="06BA90E6" w14:textId="77777777" w:rsidR="003309D0" w:rsidRDefault="003309D0" w:rsidP="00895390">
            <w:pPr>
              <w:pStyle w:val="NoSpacing"/>
            </w:pPr>
            <w:r>
              <w:t xml:space="preserve">Analysis by gender shows all ethnicity groupings exceed ≥70% target. </w:t>
            </w:r>
            <w:r w:rsidRPr="00270096">
              <w:rPr>
                <w:i/>
                <w:sz w:val="20"/>
              </w:rPr>
              <w:t>Note: Some groupings</w:t>
            </w:r>
            <w:r>
              <w:rPr>
                <w:i/>
                <w:sz w:val="20"/>
              </w:rPr>
              <w:t xml:space="preserve"> may</w:t>
            </w:r>
            <w:r w:rsidRPr="00270096">
              <w:rPr>
                <w:i/>
                <w:sz w:val="20"/>
              </w:rPr>
              <w:t xml:space="preserve"> have small n which can lead to large year-to-year variances in scores.</w:t>
            </w:r>
          </w:p>
          <w:p w14:paraId="3E557988" w14:textId="77777777" w:rsidR="003309D0" w:rsidRDefault="003309D0" w:rsidP="00895390">
            <w:pPr>
              <w:rPr>
                <w:noProof/>
              </w:rPr>
            </w:pPr>
            <w:r>
              <w:rPr>
                <w:noProof/>
              </w:rPr>
              <w:drawing>
                <wp:inline distT="0" distB="0" distL="0" distR="0" wp14:anchorId="6C13D456" wp14:editId="3D675933">
                  <wp:extent cx="5769429" cy="1692728"/>
                  <wp:effectExtent l="0" t="0" r="0" b="0"/>
                  <wp:docPr id="32" name="Chart 32" descr="ELO 2 ethnicity">
                    <a:extLst xmlns:a="http://schemas.openxmlformats.org/drawingml/2006/main">
                      <a:ext uri="{FF2B5EF4-FFF2-40B4-BE49-F238E27FC236}">
                        <a16:creationId xmlns:a16="http://schemas.microsoft.com/office/drawing/2014/main" id="{695DF0C0-C6FF-4665-8C1D-FE8DBD4026B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0243629" w14:textId="77777777" w:rsidR="003309D0" w:rsidRDefault="003309D0" w:rsidP="00895390">
            <w:pPr>
              <w:rPr>
                <w:noProof/>
              </w:rPr>
            </w:pPr>
          </w:p>
        </w:tc>
      </w:tr>
    </w:tbl>
    <w:p w14:paraId="5B989EC6" w14:textId="77777777" w:rsidR="003309D0" w:rsidRDefault="003309D0" w:rsidP="003309D0">
      <w:pPr>
        <w:pStyle w:val="NoSpacing"/>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tblGrid>
      <w:tr w:rsidR="003309D0" w14:paraId="60883367" w14:textId="77777777" w:rsidTr="00895390">
        <w:trPr>
          <w:jc w:val="center"/>
        </w:trPr>
        <w:tc>
          <w:tcPr>
            <w:tcW w:w="3116" w:type="dxa"/>
            <w:shd w:val="clear" w:color="auto" w:fill="B8E08C"/>
          </w:tcPr>
          <w:p w14:paraId="091004B9" w14:textId="77777777" w:rsidR="003309D0" w:rsidRPr="008A0B40" w:rsidRDefault="003309D0" w:rsidP="00895390">
            <w:pPr>
              <w:pStyle w:val="NoSpacing"/>
              <w:jc w:val="center"/>
              <w:rPr>
                <w:b/>
              </w:rPr>
            </w:pPr>
            <w:r>
              <w:rPr>
                <w:i/>
              </w:rPr>
              <w:br w:type="page"/>
            </w:r>
            <w:r>
              <w:rPr>
                <w:b/>
              </w:rPr>
              <w:t xml:space="preserve">Meets </w:t>
            </w:r>
          </w:p>
          <w:p w14:paraId="4691EB2C" w14:textId="77777777" w:rsidR="003309D0" w:rsidRPr="008A0B40" w:rsidRDefault="003309D0" w:rsidP="00895390">
            <w:pPr>
              <w:pStyle w:val="NoSpacing"/>
              <w:jc w:val="center"/>
              <w:rPr>
                <w:sz w:val="20"/>
              </w:rPr>
            </w:pPr>
            <w:r w:rsidRPr="008A0B40">
              <w:rPr>
                <w:sz w:val="20"/>
              </w:rPr>
              <w:t>≥70%</w:t>
            </w:r>
          </w:p>
        </w:tc>
        <w:tc>
          <w:tcPr>
            <w:tcW w:w="3117" w:type="dxa"/>
            <w:shd w:val="clear" w:color="auto" w:fill="FFFF99"/>
          </w:tcPr>
          <w:p w14:paraId="66F7D923" w14:textId="77777777" w:rsidR="003309D0" w:rsidRPr="008A0B40" w:rsidRDefault="003309D0" w:rsidP="00895390">
            <w:pPr>
              <w:pStyle w:val="NoSpacing"/>
              <w:jc w:val="center"/>
              <w:rPr>
                <w:b/>
              </w:rPr>
            </w:pPr>
            <w:r>
              <w:rPr>
                <w:b/>
              </w:rPr>
              <w:t xml:space="preserve">Does Not Meet </w:t>
            </w:r>
          </w:p>
          <w:p w14:paraId="4D5211F8" w14:textId="77777777" w:rsidR="003309D0" w:rsidRPr="008A0B40" w:rsidRDefault="003309D0" w:rsidP="00895390">
            <w:pPr>
              <w:pStyle w:val="NoSpacing"/>
              <w:jc w:val="center"/>
              <w:rPr>
                <w:sz w:val="20"/>
              </w:rPr>
            </w:pPr>
            <w:r>
              <w:rPr>
                <w:sz w:val="20"/>
              </w:rPr>
              <w:t>&lt;70%</w:t>
            </w:r>
          </w:p>
        </w:tc>
      </w:tr>
    </w:tbl>
    <w:p w14:paraId="6428EE3A" w14:textId="77777777" w:rsidR="003309D0" w:rsidRDefault="003309D0" w:rsidP="003309D0">
      <w:pPr>
        <w:rPr>
          <w:i/>
          <w:sz w:val="22"/>
          <w:szCs w:val="22"/>
        </w:rPr>
      </w:pPr>
    </w:p>
    <w:p w14:paraId="114811EC" w14:textId="77777777" w:rsidR="003309D0" w:rsidRDefault="003309D0" w:rsidP="003309D0">
      <w:pPr>
        <w:rPr>
          <w:i/>
          <w:sz w:val="22"/>
          <w:szCs w:val="22"/>
        </w:rPr>
      </w:pPr>
      <w:r>
        <w:rPr>
          <w:i/>
        </w:rPr>
        <w:br w:type="page"/>
      </w:r>
    </w:p>
    <w:p w14:paraId="14E43EF6" w14:textId="77777777" w:rsidR="003309D0" w:rsidRDefault="003309D0" w:rsidP="003309D0">
      <w:pPr>
        <w:pStyle w:val="NoSpacing"/>
        <w:rPr>
          <w:i/>
        </w:rPr>
      </w:pPr>
      <w:r w:rsidRPr="007E0FCE">
        <w:rPr>
          <w:i/>
        </w:rPr>
        <w:lastRenderedPageBreak/>
        <w:t xml:space="preserve">Summary </w:t>
      </w:r>
      <w:r>
        <w:rPr>
          <w:i/>
        </w:rPr>
        <w:t xml:space="preserve">Table </w:t>
      </w:r>
      <w:r w:rsidRPr="007E0FCE">
        <w:rPr>
          <w:i/>
        </w:rPr>
        <w:t>ELO 3</w:t>
      </w:r>
      <w:r>
        <w:rPr>
          <w:i/>
        </w:rPr>
        <w:t xml:space="preserve"> Personal and Social Responsibility</w:t>
      </w:r>
    </w:p>
    <w:tbl>
      <w:tblPr>
        <w:tblStyle w:val="TableGrid"/>
        <w:tblW w:w="0" w:type="auto"/>
        <w:tblLook w:val="04A0" w:firstRow="1" w:lastRow="0" w:firstColumn="1" w:lastColumn="0" w:noHBand="0" w:noVBand="1"/>
      </w:tblPr>
      <w:tblGrid>
        <w:gridCol w:w="4822"/>
        <w:gridCol w:w="4528"/>
      </w:tblGrid>
      <w:tr w:rsidR="003309D0" w14:paraId="7EB9C4AE" w14:textId="77777777" w:rsidTr="00895390">
        <w:tc>
          <w:tcPr>
            <w:tcW w:w="4700" w:type="dxa"/>
            <w:shd w:val="clear" w:color="auto" w:fill="C6D9F1" w:themeFill="text2" w:themeFillTint="33"/>
          </w:tcPr>
          <w:p w14:paraId="13502E00" w14:textId="77777777" w:rsidR="003309D0" w:rsidRPr="00611CA5" w:rsidRDefault="003309D0" w:rsidP="00895390">
            <w:pPr>
              <w:pStyle w:val="NoSpacing"/>
              <w:jc w:val="center"/>
            </w:pPr>
            <w:r>
              <w:rPr>
                <w:b/>
                <w:sz w:val="24"/>
                <w:szCs w:val="24"/>
              </w:rPr>
              <w:t>ELO 3</w:t>
            </w:r>
          </w:p>
        </w:tc>
        <w:tc>
          <w:tcPr>
            <w:tcW w:w="4650" w:type="dxa"/>
            <w:shd w:val="clear" w:color="auto" w:fill="C6D9F1" w:themeFill="text2" w:themeFillTint="33"/>
          </w:tcPr>
          <w:p w14:paraId="0601662F" w14:textId="77777777" w:rsidR="003309D0" w:rsidRPr="00E20527" w:rsidRDefault="003309D0" w:rsidP="00895390">
            <w:pPr>
              <w:pStyle w:val="NoSpacing"/>
              <w:jc w:val="center"/>
              <w:rPr>
                <w:b/>
              </w:rPr>
            </w:pPr>
            <w:r w:rsidRPr="00E20527">
              <w:rPr>
                <w:b/>
              </w:rPr>
              <w:t>Meet Competency Overall</w:t>
            </w:r>
          </w:p>
        </w:tc>
      </w:tr>
      <w:tr w:rsidR="003309D0" w14:paraId="6FC5CDF3" w14:textId="77777777" w:rsidTr="00895390">
        <w:tc>
          <w:tcPr>
            <w:tcW w:w="4700" w:type="dxa"/>
            <w:shd w:val="clear" w:color="auto" w:fill="auto"/>
          </w:tcPr>
          <w:p w14:paraId="37BB3C79" w14:textId="77777777" w:rsidR="003309D0" w:rsidRPr="00E20527" w:rsidRDefault="003309D0" w:rsidP="00895390">
            <w:pPr>
              <w:pStyle w:val="NoSpacing"/>
              <w:jc w:val="center"/>
              <w:rPr>
                <w:b/>
              </w:rPr>
            </w:pPr>
            <w:r w:rsidRPr="00E20527">
              <w:rPr>
                <w:b/>
              </w:rPr>
              <w:t>Personal and Social Responsibility</w:t>
            </w:r>
          </w:p>
          <w:p w14:paraId="250BD223" w14:textId="77777777" w:rsidR="003309D0" w:rsidRDefault="003309D0" w:rsidP="00895390">
            <w:pPr>
              <w:pStyle w:val="NoSpacing"/>
              <w:jc w:val="center"/>
            </w:pPr>
            <w:r>
              <w:t>Students demonstrate competency of local and global civic knowledge and engagement; intercultural knowledge and competence; ethical reasoning and action; and acquiring foundations and skills for lifelong learning through active involvement with diverse communities and real-world challenges.</w:t>
            </w:r>
          </w:p>
          <w:p w14:paraId="51895CEF" w14:textId="77777777" w:rsidR="003309D0" w:rsidRDefault="003309D0" w:rsidP="00895390">
            <w:pPr>
              <w:pStyle w:val="NoSpacing"/>
              <w:rPr>
                <w:i/>
              </w:rPr>
            </w:pPr>
          </w:p>
        </w:tc>
        <w:tc>
          <w:tcPr>
            <w:tcW w:w="4650" w:type="dxa"/>
            <w:shd w:val="clear" w:color="auto" w:fill="auto"/>
          </w:tcPr>
          <w:p w14:paraId="1DBF1CF6" w14:textId="77777777" w:rsidR="003309D0" w:rsidRDefault="003309D0" w:rsidP="00895390">
            <w:pPr>
              <w:pStyle w:val="NoSpacing"/>
            </w:pPr>
            <w:r w:rsidRPr="006E5CC2">
              <w:t xml:space="preserve">We collected scores from </w:t>
            </w:r>
            <w:r>
              <w:t>4,494</w:t>
            </w:r>
            <w:r w:rsidRPr="006E5CC2">
              <w:t xml:space="preserve"> student assignments that prompted students to demonstrate their competency in this ELO. Of those assignments, </w:t>
            </w:r>
            <w:r>
              <w:t>3,685</w:t>
            </w:r>
            <w:r w:rsidRPr="006E5CC2">
              <w:t xml:space="preserve"> (</w:t>
            </w:r>
            <w:r>
              <w:t>82</w:t>
            </w:r>
            <w:r w:rsidRPr="006E5CC2">
              <w:t>%) scored at least 70%.</w:t>
            </w:r>
          </w:p>
          <w:p w14:paraId="47C6BE91" w14:textId="77777777" w:rsidR="003309D0" w:rsidRDefault="003309D0" w:rsidP="00895390">
            <w:pPr>
              <w:pStyle w:val="NoSpacing"/>
              <w:jc w:val="right"/>
            </w:pPr>
            <w:r w:rsidRPr="00116519">
              <w:rPr>
                <w:i/>
                <w:noProof/>
              </w:rPr>
              <mc:AlternateContent>
                <mc:Choice Requires="wps">
                  <w:drawing>
                    <wp:inline distT="0" distB="0" distL="0" distR="0" wp14:anchorId="76751059" wp14:editId="040119BA">
                      <wp:extent cx="1009650" cy="704850"/>
                      <wp:effectExtent l="0" t="0" r="0" b="0"/>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704850"/>
                              </a:xfrm>
                              <a:prstGeom prst="rect">
                                <a:avLst/>
                              </a:prstGeom>
                              <a:solidFill>
                                <a:srgbClr val="B8E08C"/>
                              </a:solidFill>
                              <a:ln w="9525">
                                <a:noFill/>
                                <a:miter lim="800000"/>
                                <a:headEnd/>
                                <a:tailEnd/>
                              </a:ln>
                            </wps:spPr>
                            <wps:txbx>
                              <w:txbxContent>
                                <w:p w14:paraId="452F1869" w14:textId="77777777" w:rsidR="003309D0" w:rsidRDefault="003309D0" w:rsidP="003309D0">
                                  <w:pPr>
                                    <w:pStyle w:val="NoSpacing"/>
                                    <w:rPr>
                                      <w:noProof/>
                                    </w:rPr>
                                  </w:pPr>
                                </w:p>
                                <w:p w14:paraId="3AC83BC7" w14:textId="77777777" w:rsidR="003309D0" w:rsidRPr="00B458E3" w:rsidRDefault="003309D0" w:rsidP="003309D0">
                                  <w:pPr>
                                    <w:pStyle w:val="NoSpacing"/>
                                    <w:jc w:val="center"/>
                                    <w:rPr>
                                      <w:b/>
                                      <w:sz w:val="32"/>
                                    </w:rPr>
                                  </w:pPr>
                                  <w:r>
                                    <w:rPr>
                                      <w:b/>
                                      <w:noProof/>
                                      <w:sz w:val="32"/>
                                    </w:rPr>
                                    <w:t>82</w:t>
                                  </w:r>
                                  <w:r w:rsidRPr="00B458E3">
                                    <w:rPr>
                                      <w:b/>
                                      <w:noProof/>
                                      <w:sz w:val="32"/>
                                    </w:rPr>
                                    <w:t>%</w:t>
                                  </w:r>
                                </w:p>
                              </w:txbxContent>
                            </wps:txbx>
                            <wps:bodyPr rot="0" vert="horz" wrap="square" lIns="91440" tIns="45720" rIns="91440" bIns="45720" anchor="t" anchorCtr="0">
                              <a:noAutofit/>
                            </wps:bodyPr>
                          </wps:wsp>
                        </a:graphicData>
                      </a:graphic>
                    </wp:inline>
                  </w:drawing>
                </mc:Choice>
                <mc:Fallback>
                  <w:pict>
                    <v:shape w14:anchorId="76751059" id="_x0000_s1032" type="#_x0000_t202" style="width:79.5pt;height: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" fillcolor="#b8e08c" stroked="f">
                      <v:textbox>
                        <w:txbxContent>
                          <w:p w14:paraId="452F1869" w14:textId="77777777" w:rsidR="003309D0" w:rsidRDefault="003309D0" w:rsidP="003309D0">
                            <w:pPr>
                              <w:pStyle w:val="NoSpacing"/>
                              <w:rPr>
                                <w:noProof/>
                              </w:rPr>
                            </w:pPr>
                          </w:p>
                          <w:p w14:paraId="3AC83BC7" w14:textId="77777777" w:rsidR="003309D0" w:rsidRPr="00B458E3" w:rsidRDefault="003309D0" w:rsidP="003309D0">
                            <w:pPr>
                              <w:pStyle w:val="NoSpacing"/>
                              <w:jc w:val="center"/>
                              <w:rPr>
                                <w:b/>
                                <w:sz w:val="32"/>
                              </w:rPr>
                            </w:pPr>
                            <w:r>
                              <w:rPr>
                                <w:b/>
                                <w:noProof/>
                                <w:sz w:val="32"/>
                              </w:rPr>
                              <w:t>82</w:t>
                            </w:r>
                            <w:r w:rsidRPr="00B458E3">
                              <w:rPr>
                                <w:b/>
                                <w:noProof/>
                                <w:sz w:val="32"/>
                              </w:rPr>
                              <w:t>%</w:t>
                            </w:r>
                          </w:p>
                        </w:txbxContent>
                      </v:textbox>
                      <w10:anchorlock/>
                    </v:shape>
                  </w:pict>
                </mc:Fallback>
              </mc:AlternateContent>
            </w:r>
          </w:p>
          <w:p w14:paraId="2E89992B" w14:textId="77777777" w:rsidR="003309D0" w:rsidRPr="00FC15EF" w:rsidRDefault="003309D0" w:rsidP="00895390">
            <w:pPr>
              <w:pStyle w:val="NoSpacing"/>
            </w:pPr>
          </w:p>
        </w:tc>
      </w:tr>
      <w:tr w:rsidR="003309D0" w14:paraId="0F02BC9B" w14:textId="77777777" w:rsidTr="00895390">
        <w:tc>
          <w:tcPr>
            <w:tcW w:w="9350" w:type="dxa"/>
            <w:gridSpan w:val="2"/>
            <w:shd w:val="clear" w:color="auto" w:fill="C6D9F1" w:themeFill="text2" w:themeFillTint="33"/>
          </w:tcPr>
          <w:p w14:paraId="127AE07C" w14:textId="77777777" w:rsidR="003309D0" w:rsidRPr="00952643" w:rsidRDefault="003309D0" w:rsidP="00895390">
            <w:pPr>
              <w:pStyle w:val="NoSpacing"/>
              <w:rPr>
                <w:b/>
              </w:rPr>
            </w:pPr>
            <w:r w:rsidRPr="00FC15EF">
              <w:t xml:space="preserve">Meets Competency by </w:t>
            </w:r>
            <w:r w:rsidRPr="00FC15EF">
              <w:rPr>
                <w:b/>
              </w:rPr>
              <w:t>Gender</w:t>
            </w:r>
          </w:p>
        </w:tc>
      </w:tr>
      <w:tr w:rsidR="003309D0" w14:paraId="477224DC" w14:textId="77777777" w:rsidTr="00895390">
        <w:trPr>
          <w:trHeight w:val="1952"/>
        </w:trPr>
        <w:tc>
          <w:tcPr>
            <w:tcW w:w="9350" w:type="dxa"/>
            <w:gridSpan w:val="2"/>
          </w:tcPr>
          <w:p w14:paraId="770A4BB0" w14:textId="77777777" w:rsidR="003309D0" w:rsidRDefault="003309D0" w:rsidP="00895390">
            <w:pPr>
              <w:pStyle w:val="NoSpacing"/>
            </w:pPr>
            <w:r>
              <w:t xml:space="preserve">Analysis by gender shows all gender groupings exceed ≥70% target. </w:t>
            </w:r>
          </w:p>
          <w:p w14:paraId="6106A6C8" w14:textId="77777777" w:rsidR="003309D0" w:rsidRDefault="003309D0" w:rsidP="00895390">
            <w:pPr>
              <w:pStyle w:val="NoSpacing"/>
            </w:pPr>
          </w:p>
          <w:p w14:paraId="57392CA2" w14:textId="77777777" w:rsidR="003309D0" w:rsidRDefault="003309D0" w:rsidP="00895390">
            <w:pPr>
              <w:pStyle w:val="NoSpacing"/>
              <w:jc w:val="center"/>
            </w:pPr>
            <w:r>
              <w:rPr>
                <w:noProof/>
              </w:rPr>
              <w:drawing>
                <wp:inline distT="0" distB="0" distL="0" distR="0" wp14:anchorId="39449D8F" wp14:editId="5E81217D">
                  <wp:extent cx="5500007" cy="952500"/>
                  <wp:effectExtent l="0" t="0" r="0" b="0"/>
                  <wp:docPr id="33" name="Chart 33" descr="ELO 3 gender&#10;">
                    <a:extLst xmlns:a="http://schemas.openxmlformats.org/drawingml/2006/main">
                      <a:ext uri="{FF2B5EF4-FFF2-40B4-BE49-F238E27FC236}">
                        <a16:creationId xmlns:a16="http://schemas.microsoft.com/office/drawing/2014/main" id="{AFE55E35-CD6C-4610-9785-7085ABA0D5F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r>
      <w:tr w:rsidR="003309D0" w14:paraId="7EA5D6ED" w14:textId="77777777" w:rsidTr="00895390">
        <w:tc>
          <w:tcPr>
            <w:tcW w:w="9350" w:type="dxa"/>
            <w:gridSpan w:val="2"/>
            <w:shd w:val="clear" w:color="auto" w:fill="C6D9F1" w:themeFill="text2" w:themeFillTint="33"/>
          </w:tcPr>
          <w:p w14:paraId="00FCD5E1" w14:textId="77777777" w:rsidR="003309D0" w:rsidRPr="00952643" w:rsidRDefault="003309D0" w:rsidP="00895390">
            <w:pPr>
              <w:pStyle w:val="NoSpacing"/>
              <w:rPr>
                <w:b/>
                <w:noProof/>
              </w:rPr>
            </w:pPr>
            <w:r w:rsidRPr="00FC15EF">
              <w:rPr>
                <w:noProof/>
              </w:rPr>
              <w:t xml:space="preserve">Meets Competency by </w:t>
            </w:r>
            <w:r w:rsidRPr="00FC15EF">
              <w:rPr>
                <w:b/>
                <w:noProof/>
              </w:rPr>
              <w:t>Ethnicity</w:t>
            </w:r>
          </w:p>
        </w:tc>
      </w:tr>
      <w:tr w:rsidR="003309D0" w14:paraId="15A889A1" w14:textId="77777777" w:rsidTr="00895390">
        <w:tc>
          <w:tcPr>
            <w:tcW w:w="9350" w:type="dxa"/>
            <w:gridSpan w:val="2"/>
          </w:tcPr>
          <w:p w14:paraId="3B333929" w14:textId="77777777" w:rsidR="003309D0" w:rsidRDefault="003309D0" w:rsidP="00895390">
            <w:pPr>
              <w:pStyle w:val="NoSpacing"/>
            </w:pPr>
            <w:r>
              <w:t xml:space="preserve">Analysis by gender shows all ethnicity groupings exceed ≥70% target. </w:t>
            </w:r>
            <w:r w:rsidRPr="00270096">
              <w:rPr>
                <w:i/>
                <w:sz w:val="20"/>
              </w:rPr>
              <w:t xml:space="preserve">Note: Some groupings </w:t>
            </w:r>
            <w:r>
              <w:rPr>
                <w:i/>
                <w:sz w:val="20"/>
              </w:rPr>
              <w:t xml:space="preserve">may </w:t>
            </w:r>
            <w:r w:rsidRPr="00270096">
              <w:rPr>
                <w:i/>
                <w:sz w:val="20"/>
              </w:rPr>
              <w:t>have small n which can lead to large year-to-year variances in scores.</w:t>
            </w:r>
          </w:p>
          <w:p w14:paraId="3724B109" w14:textId="77777777" w:rsidR="003309D0" w:rsidRDefault="003309D0" w:rsidP="00895390">
            <w:pPr>
              <w:rPr>
                <w:noProof/>
              </w:rPr>
            </w:pPr>
            <w:r>
              <w:rPr>
                <w:noProof/>
              </w:rPr>
              <w:drawing>
                <wp:inline distT="0" distB="0" distL="0" distR="0" wp14:anchorId="4B3F719A" wp14:editId="5F693C00">
                  <wp:extent cx="5823857" cy="1862999"/>
                  <wp:effectExtent l="0" t="0" r="0" b="0"/>
                  <wp:docPr id="34" name="Chart 34" descr="ELO 3 ethnicity">
                    <a:extLst xmlns:a="http://schemas.openxmlformats.org/drawingml/2006/main">
                      <a:ext uri="{FF2B5EF4-FFF2-40B4-BE49-F238E27FC236}">
                        <a16:creationId xmlns:a16="http://schemas.microsoft.com/office/drawing/2014/main" id="{7A63D875-DB9A-45E6-8E9A-4ED78F056BB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c>
      </w:tr>
    </w:tbl>
    <w:p w14:paraId="7DB4936A" w14:textId="77777777" w:rsidR="003309D0" w:rsidRDefault="003309D0" w:rsidP="003309D0">
      <w:pPr>
        <w:pStyle w:val="NoSpacing"/>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tblGrid>
      <w:tr w:rsidR="003309D0" w14:paraId="1F3B5E57" w14:textId="77777777" w:rsidTr="00895390">
        <w:trPr>
          <w:jc w:val="center"/>
        </w:trPr>
        <w:tc>
          <w:tcPr>
            <w:tcW w:w="3116" w:type="dxa"/>
            <w:shd w:val="clear" w:color="auto" w:fill="B8E08C"/>
          </w:tcPr>
          <w:p w14:paraId="138856FA" w14:textId="77777777" w:rsidR="003309D0" w:rsidRPr="008A0B40" w:rsidRDefault="003309D0" w:rsidP="00895390">
            <w:pPr>
              <w:pStyle w:val="NoSpacing"/>
              <w:jc w:val="center"/>
              <w:rPr>
                <w:b/>
              </w:rPr>
            </w:pPr>
            <w:r>
              <w:rPr>
                <w:b/>
              </w:rPr>
              <w:t>Meets</w:t>
            </w:r>
          </w:p>
          <w:p w14:paraId="707D65E5" w14:textId="77777777" w:rsidR="003309D0" w:rsidRPr="008A0B40" w:rsidRDefault="003309D0" w:rsidP="00895390">
            <w:pPr>
              <w:pStyle w:val="NoSpacing"/>
              <w:jc w:val="center"/>
              <w:rPr>
                <w:sz w:val="20"/>
              </w:rPr>
            </w:pPr>
            <w:r w:rsidRPr="008A0B40">
              <w:rPr>
                <w:sz w:val="20"/>
              </w:rPr>
              <w:t>≥70%</w:t>
            </w:r>
          </w:p>
        </w:tc>
        <w:tc>
          <w:tcPr>
            <w:tcW w:w="3117" w:type="dxa"/>
            <w:shd w:val="clear" w:color="auto" w:fill="FFFF99"/>
          </w:tcPr>
          <w:p w14:paraId="15BB016C" w14:textId="77777777" w:rsidR="003309D0" w:rsidRPr="008A0B40" w:rsidRDefault="003309D0" w:rsidP="00895390">
            <w:pPr>
              <w:pStyle w:val="NoSpacing"/>
              <w:jc w:val="center"/>
              <w:rPr>
                <w:b/>
              </w:rPr>
            </w:pPr>
            <w:r>
              <w:rPr>
                <w:b/>
              </w:rPr>
              <w:t>Does Not Meet</w:t>
            </w:r>
          </w:p>
          <w:p w14:paraId="42325032" w14:textId="77777777" w:rsidR="003309D0" w:rsidRPr="008A0B40" w:rsidRDefault="003309D0" w:rsidP="00895390">
            <w:pPr>
              <w:pStyle w:val="NoSpacing"/>
              <w:jc w:val="center"/>
              <w:rPr>
                <w:sz w:val="20"/>
              </w:rPr>
            </w:pPr>
            <w:r>
              <w:rPr>
                <w:sz w:val="20"/>
              </w:rPr>
              <w:t>&lt;70%</w:t>
            </w:r>
          </w:p>
        </w:tc>
      </w:tr>
    </w:tbl>
    <w:p w14:paraId="439EF0B8" w14:textId="77777777" w:rsidR="003309D0" w:rsidRDefault="003309D0" w:rsidP="003309D0">
      <w:pPr>
        <w:rPr>
          <w:b/>
          <w:szCs w:val="22"/>
        </w:rPr>
      </w:pPr>
      <w:r>
        <w:rPr>
          <w:b/>
        </w:rPr>
        <w:br w:type="page"/>
      </w:r>
    </w:p>
    <w:p w14:paraId="438596C3" w14:textId="77777777" w:rsidR="003309D0" w:rsidRDefault="003309D0" w:rsidP="003309D0">
      <w:pPr>
        <w:pStyle w:val="NoSpacing"/>
        <w:rPr>
          <w:i/>
        </w:rPr>
      </w:pPr>
      <w:r w:rsidRPr="007E0FCE">
        <w:rPr>
          <w:i/>
        </w:rPr>
        <w:lastRenderedPageBreak/>
        <w:t>Summary Table ELO 4</w:t>
      </w:r>
      <w:r>
        <w:rPr>
          <w:i/>
        </w:rPr>
        <w:t xml:space="preserve"> Integrative and Applied Learning</w:t>
      </w:r>
    </w:p>
    <w:tbl>
      <w:tblPr>
        <w:tblStyle w:val="TableGrid"/>
        <w:tblW w:w="0" w:type="auto"/>
        <w:tblLook w:val="04A0" w:firstRow="1" w:lastRow="0" w:firstColumn="1" w:lastColumn="0" w:noHBand="0" w:noVBand="1"/>
      </w:tblPr>
      <w:tblGrid>
        <w:gridCol w:w="4586"/>
        <w:gridCol w:w="4764"/>
      </w:tblGrid>
      <w:tr w:rsidR="003309D0" w14:paraId="5DE24326" w14:textId="77777777" w:rsidTr="00895390">
        <w:tc>
          <w:tcPr>
            <w:tcW w:w="4586" w:type="dxa"/>
            <w:shd w:val="clear" w:color="auto" w:fill="C6D9F1" w:themeFill="text2" w:themeFillTint="33"/>
          </w:tcPr>
          <w:p w14:paraId="76F5A176" w14:textId="77777777" w:rsidR="003309D0" w:rsidRPr="00611CA5" w:rsidRDefault="003309D0" w:rsidP="00895390">
            <w:pPr>
              <w:pStyle w:val="NoSpacing"/>
              <w:jc w:val="center"/>
            </w:pPr>
            <w:r>
              <w:rPr>
                <w:b/>
                <w:sz w:val="24"/>
                <w:szCs w:val="24"/>
              </w:rPr>
              <w:t>ELO 4</w:t>
            </w:r>
          </w:p>
        </w:tc>
        <w:tc>
          <w:tcPr>
            <w:tcW w:w="4764" w:type="dxa"/>
            <w:shd w:val="clear" w:color="auto" w:fill="C6D9F1" w:themeFill="text2" w:themeFillTint="33"/>
          </w:tcPr>
          <w:p w14:paraId="484017EA" w14:textId="77777777" w:rsidR="003309D0" w:rsidRPr="003B3169" w:rsidRDefault="003309D0" w:rsidP="00895390">
            <w:pPr>
              <w:pStyle w:val="NoSpacing"/>
              <w:jc w:val="center"/>
              <w:rPr>
                <w:b/>
              </w:rPr>
            </w:pPr>
            <w:r w:rsidRPr="003B3169">
              <w:rPr>
                <w:b/>
              </w:rPr>
              <w:t>Meet Competency Overall</w:t>
            </w:r>
          </w:p>
        </w:tc>
      </w:tr>
      <w:tr w:rsidR="003309D0" w14:paraId="00598DFB" w14:textId="77777777" w:rsidTr="00895390">
        <w:tc>
          <w:tcPr>
            <w:tcW w:w="4586" w:type="dxa"/>
            <w:shd w:val="clear" w:color="auto" w:fill="auto"/>
          </w:tcPr>
          <w:p w14:paraId="4C36EC29" w14:textId="77777777" w:rsidR="003309D0" w:rsidRPr="003B3169" w:rsidRDefault="003309D0" w:rsidP="00895390">
            <w:pPr>
              <w:pStyle w:val="NoSpacing"/>
              <w:jc w:val="center"/>
              <w:rPr>
                <w:b/>
              </w:rPr>
            </w:pPr>
            <w:r w:rsidRPr="003B3169">
              <w:rPr>
                <w:b/>
              </w:rPr>
              <w:t>Integrative and Applied Learning</w:t>
            </w:r>
          </w:p>
          <w:p w14:paraId="720EB530" w14:textId="77777777" w:rsidR="003309D0" w:rsidRDefault="003309D0" w:rsidP="00895390">
            <w:pPr>
              <w:pStyle w:val="NoSpacing"/>
              <w:jc w:val="center"/>
              <w:rPr>
                <w:i/>
              </w:rPr>
            </w:pPr>
            <w:r>
              <w:t>Students demonstrate competency of integrating and applying their accumulated learning by applying their knowledge, skills, and responsibilities to new settings and complex problems.</w:t>
            </w:r>
          </w:p>
          <w:p w14:paraId="3949D98A" w14:textId="77777777" w:rsidR="003309D0" w:rsidRDefault="003309D0" w:rsidP="00895390">
            <w:pPr>
              <w:jc w:val="center"/>
              <w:rPr>
                <w:i/>
              </w:rPr>
            </w:pPr>
          </w:p>
        </w:tc>
        <w:tc>
          <w:tcPr>
            <w:tcW w:w="4764" w:type="dxa"/>
            <w:shd w:val="clear" w:color="auto" w:fill="auto"/>
          </w:tcPr>
          <w:p w14:paraId="612B5A93" w14:textId="77777777" w:rsidR="003309D0" w:rsidRDefault="003309D0" w:rsidP="00895390">
            <w:pPr>
              <w:pStyle w:val="NoSpacing"/>
            </w:pPr>
            <w:r w:rsidRPr="006E5CC2">
              <w:t xml:space="preserve">We collected scores from </w:t>
            </w:r>
            <w:r>
              <w:t xml:space="preserve">6,628 </w:t>
            </w:r>
            <w:r w:rsidRPr="006E5CC2">
              <w:t>student assignments that prompted students to demonstrate their competency in this ELO. Of those assignments</w:t>
            </w:r>
            <w:r>
              <w:t xml:space="preserve"> 5,302</w:t>
            </w:r>
            <w:r w:rsidRPr="006E5CC2">
              <w:t xml:space="preserve"> (</w:t>
            </w:r>
            <w:r>
              <w:t>80</w:t>
            </w:r>
            <w:r w:rsidRPr="006E5CC2">
              <w:t xml:space="preserve">%) scored at least </w:t>
            </w:r>
            <w:r>
              <w:t>7</w:t>
            </w:r>
            <w:r w:rsidRPr="006E5CC2">
              <w:t>0%.</w:t>
            </w:r>
          </w:p>
          <w:p w14:paraId="573E9244" w14:textId="77777777" w:rsidR="003309D0" w:rsidRDefault="003309D0" w:rsidP="00895390">
            <w:pPr>
              <w:pStyle w:val="NoSpacing"/>
              <w:jc w:val="right"/>
            </w:pPr>
            <w:r w:rsidRPr="00116519">
              <w:rPr>
                <w:i/>
                <w:noProof/>
              </w:rPr>
              <mc:AlternateContent>
                <mc:Choice Requires="wps">
                  <w:drawing>
                    <wp:inline distT="0" distB="0" distL="0" distR="0" wp14:anchorId="08888CD7" wp14:editId="798FC136">
                      <wp:extent cx="1009650" cy="704850"/>
                      <wp:effectExtent l="0" t="0" r="0" b="0"/>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704850"/>
                              </a:xfrm>
                              <a:prstGeom prst="rect">
                                <a:avLst/>
                              </a:prstGeom>
                              <a:solidFill>
                                <a:srgbClr val="B8E08C"/>
                              </a:solidFill>
                              <a:ln w="9525">
                                <a:noFill/>
                                <a:miter lim="800000"/>
                                <a:headEnd/>
                                <a:tailEnd/>
                              </a:ln>
                            </wps:spPr>
                            <wps:txbx>
                              <w:txbxContent>
                                <w:p w14:paraId="2EAA0DA5" w14:textId="77777777" w:rsidR="003309D0" w:rsidRDefault="003309D0" w:rsidP="003309D0">
                                  <w:pPr>
                                    <w:pStyle w:val="NoSpacing"/>
                                    <w:rPr>
                                      <w:noProof/>
                                    </w:rPr>
                                  </w:pPr>
                                </w:p>
                                <w:p w14:paraId="4CDA504D" w14:textId="77777777" w:rsidR="003309D0" w:rsidRPr="00B458E3" w:rsidRDefault="003309D0" w:rsidP="003309D0">
                                  <w:pPr>
                                    <w:pStyle w:val="NoSpacing"/>
                                    <w:jc w:val="center"/>
                                    <w:rPr>
                                      <w:b/>
                                      <w:sz w:val="32"/>
                                    </w:rPr>
                                  </w:pPr>
                                  <w:r>
                                    <w:rPr>
                                      <w:b/>
                                      <w:noProof/>
                                      <w:sz w:val="32"/>
                                    </w:rPr>
                                    <w:t>80%</w:t>
                                  </w:r>
                                </w:p>
                              </w:txbxContent>
                            </wps:txbx>
                            <wps:bodyPr rot="0" vert="horz" wrap="square" lIns="91440" tIns="45720" rIns="91440" bIns="45720" anchor="t" anchorCtr="0">
                              <a:noAutofit/>
                            </wps:bodyPr>
                          </wps:wsp>
                        </a:graphicData>
                      </a:graphic>
                    </wp:inline>
                  </w:drawing>
                </mc:Choice>
                <mc:Fallback>
                  <w:pict>
                    <v:shape w14:anchorId="08888CD7" id="_x0000_s1033" type="#_x0000_t202" style="width:79.5pt;height: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" fillcolor="#b8e08c" stroked="f">
                      <v:textbox>
                        <w:txbxContent>
                          <w:p w14:paraId="2EAA0DA5" w14:textId="77777777" w:rsidR="003309D0" w:rsidRDefault="003309D0" w:rsidP="003309D0">
                            <w:pPr>
                              <w:pStyle w:val="NoSpacing"/>
                              <w:rPr>
                                <w:noProof/>
                              </w:rPr>
                            </w:pPr>
                          </w:p>
                          <w:p w14:paraId="4CDA504D" w14:textId="77777777" w:rsidR="003309D0" w:rsidRPr="00B458E3" w:rsidRDefault="003309D0" w:rsidP="003309D0">
                            <w:pPr>
                              <w:pStyle w:val="NoSpacing"/>
                              <w:jc w:val="center"/>
                              <w:rPr>
                                <w:b/>
                                <w:sz w:val="32"/>
                              </w:rPr>
                            </w:pPr>
                            <w:r>
                              <w:rPr>
                                <w:b/>
                                <w:noProof/>
                                <w:sz w:val="32"/>
                              </w:rPr>
                              <w:t>80%</w:t>
                            </w:r>
                          </w:p>
                        </w:txbxContent>
                      </v:textbox>
                      <w10:anchorlock/>
                    </v:shape>
                  </w:pict>
                </mc:Fallback>
              </mc:AlternateContent>
            </w:r>
          </w:p>
          <w:p w14:paraId="167E24E1" w14:textId="77777777" w:rsidR="003309D0" w:rsidRPr="00FC15EF" w:rsidRDefault="003309D0" w:rsidP="00895390">
            <w:pPr>
              <w:pStyle w:val="NoSpacing"/>
            </w:pPr>
          </w:p>
        </w:tc>
      </w:tr>
      <w:tr w:rsidR="003309D0" w14:paraId="083D8686" w14:textId="77777777" w:rsidTr="00895390">
        <w:tc>
          <w:tcPr>
            <w:tcW w:w="9350" w:type="dxa"/>
            <w:gridSpan w:val="2"/>
            <w:shd w:val="clear" w:color="auto" w:fill="C6D9F1" w:themeFill="text2" w:themeFillTint="33"/>
          </w:tcPr>
          <w:p w14:paraId="06A8792E" w14:textId="77777777" w:rsidR="003309D0" w:rsidRPr="00A6261E" w:rsidRDefault="003309D0" w:rsidP="00895390">
            <w:pPr>
              <w:pStyle w:val="NoSpacing"/>
              <w:rPr>
                <w:b/>
              </w:rPr>
            </w:pPr>
            <w:r w:rsidRPr="00FC15EF">
              <w:t xml:space="preserve">Meets Competency by </w:t>
            </w:r>
            <w:r w:rsidRPr="00FC15EF">
              <w:rPr>
                <w:b/>
              </w:rPr>
              <w:t>Gender</w:t>
            </w:r>
          </w:p>
        </w:tc>
      </w:tr>
      <w:tr w:rsidR="003309D0" w14:paraId="4832E441" w14:textId="77777777" w:rsidTr="00895390">
        <w:trPr>
          <w:trHeight w:val="1952"/>
        </w:trPr>
        <w:tc>
          <w:tcPr>
            <w:tcW w:w="9350" w:type="dxa"/>
            <w:gridSpan w:val="2"/>
          </w:tcPr>
          <w:p w14:paraId="3B5E75FE" w14:textId="77777777" w:rsidR="003309D0" w:rsidRDefault="003309D0" w:rsidP="00895390">
            <w:pPr>
              <w:pStyle w:val="NoSpacing"/>
            </w:pPr>
            <w:r>
              <w:t xml:space="preserve">Analysis by gender shows all gender groupings exceed ≥70% target. </w:t>
            </w:r>
          </w:p>
          <w:p w14:paraId="31E1647C" w14:textId="77777777" w:rsidR="003309D0" w:rsidRDefault="003309D0" w:rsidP="00895390">
            <w:pPr>
              <w:pStyle w:val="NoSpacing"/>
            </w:pPr>
          </w:p>
          <w:p w14:paraId="2ED8A4B1" w14:textId="77777777" w:rsidR="003309D0" w:rsidRDefault="003309D0" w:rsidP="00895390">
            <w:pPr>
              <w:pStyle w:val="NoSpacing"/>
              <w:jc w:val="center"/>
            </w:pPr>
            <w:r>
              <w:rPr>
                <w:noProof/>
              </w:rPr>
              <w:drawing>
                <wp:inline distT="0" distB="0" distL="0" distR="0" wp14:anchorId="1AF41BCC" wp14:editId="05E54371">
                  <wp:extent cx="5584372" cy="1050472"/>
                  <wp:effectExtent l="0" t="0" r="0" b="0"/>
                  <wp:docPr id="35" name="Chart 35" descr="ELO 4 gender">
                    <a:extLst xmlns:a="http://schemas.openxmlformats.org/drawingml/2006/main">
                      <a:ext uri="{FF2B5EF4-FFF2-40B4-BE49-F238E27FC236}">
                        <a16:creationId xmlns:a16="http://schemas.microsoft.com/office/drawing/2014/main" id="{F430EE43-8A13-48FF-90F7-EB2578F6FA0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r>
      <w:tr w:rsidR="003309D0" w14:paraId="2CA12052" w14:textId="77777777" w:rsidTr="00895390">
        <w:tc>
          <w:tcPr>
            <w:tcW w:w="9350" w:type="dxa"/>
            <w:gridSpan w:val="2"/>
            <w:shd w:val="clear" w:color="auto" w:fill="C6D9F1" w:themeFill="text2" w:themeFillTint="33"/>
          </w:tcPr>
          <w:p w14:paraId="636B762A" w14:textId="77777777" w:rsidR="003309D0" w:rsidRPr="00A6261E" w:rsidRDefault="003309D0" w:rsidP="00895390">
            <w:pPr>
              <w:pStyle w:val="NoSpacing"/>
              <w:rPr>
                <w:b/>
                <w:noProof/>
              </w:rPr>
            </w:pPr>
            <w:r w:rsidRPr="00FC15EF">
              <w:rPr>
                <w:noProof/>
              </w:rPr>
              <w:t xml:space="preserve">Meets Competency by </w:t>
            </w:r>
            <w:r w:rsidRPr="00FC15EF">
              <w:rPr>
                <w:b/>
                <w:noProof/>
              </w:rPr>
              <w:t>Ethnicity</w:t>
            </w:r>
          </w:p>
        </w:tc>
      </w:tr>
      <w:tr w:rsidR="003309D0" w14:paraId="38AEFF04" w14:textId="77777777" w:rsidTr="00895390">
        <w:tc>
          <w:tcPr>
            <w:tcW w:w="9350" w:type="dxa"/>
            <w:gridSpan w:val="2"/>
          </w:tcPr>
          <w:p w14:paraId="3C61B551" w14:textId="77777777" w:rsidR="003309D0" w:rsidRDefault="003309D0" w:rsidP="00895390">
            <w:pPr>
              <w:pStyle w:val="NoSpacing"/>
            </w:pPr>
            <w:r>
              <w:t xml:space="preserve">Analysis by gender shows two ethnicity groupings do not meet the ≥70% target. </w:t>
            </w:r>
            <w:r w:rsidRPr="00270096">
              <w:rPr>
                <w:i/>
                <w:sz w:val="20"/>
              </w:rPr>
              <w:t xml:space="preserve">Note: Some groupings </w:t>
            </w:r>
            <w:r>
              <w:rPr>
                <w:i/>
                <w:sz w:val="20"/>
              </w:rPr>
              <w:t xml:space="preserve">may </w:t>
            </w:r>
            <w:r w:rsidRPr="00270096">
              <w:rPr>
                <w:i/>
                <w:sz w:val="20"/>
              </w:rPr>
              <w:t>have small n which can lead to large year-to-year variances in scores.</w:t>
            </w:r>
          </w:p>
          <w:p w14:paraId="0B75C1DD" w14:textId="77777777" w:rsidR="003309D0" w:rsidRDefault="003309D0" w:rsidP="00895390">
            <w:pPr>
              <w:jc w:val="center"/>
              <w:rPr>
                <w:noProof/>
              </w:rPr>
            </w:pPr>
            <w:r>
              <w:rPr>
                <w:noProof/>
              </w:rPr>
              <w:drawing>
                <wp:inline distT="0" distB="0" distL="0" distR="0" wp14:anchorId="6D63C825" wp14:editId="2214E87E">
                  <wp:extent cx="5785757" cy="1741714"/>
                  <wp:effectExtent l="0" t="0" r="0" b="0"/>
                  <wp:docPr id="16" name="Chart 16" descr="ELO 4 ethnicity">
                    <a:extLst xmlns:a="http://schemas.openxmlformats.org/drawingml/2006/main">
                      <a:ext uri="{FF2B5EF4-FFF2-40B4-BE49-F238E27FC236}">
                        <a16:creationId xmlns:a16="http://schemas.microsoft.com/office/drawing/2014/main" id="{74A775F1-2114-4F99-AF4F-74F98F035B8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F9B022B" w14:textId="77777777" w:rsidR="003309D0" w:rsidRDefault="003309D0" w:rsidP="00895390">
            <w:pPr>
              <w:pStyle w:val="NoSpacing"/>
              <w:rPr>
                <w:noProof/>
              </w:rPr>
            </w:pPr>
          </w:p>
        </w:tc>
      </w:tr>
    </w:tbl>
    <w:p w14:paraId="2C7A1CAA" w14:textId="77777777" w:rsidR="003309D0" w:rsidRDefault="003309D0" w:rsidP="003309D0">
      <w:pPr>
        <w:pStyle w:val="NoSpacing"/>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tblGrid>
      <w:tr w:rsidR="003309D0" w14:paraId="6EAFE37C" w14:textId="77777777" w:rsidTr="00895390">
        <w:trPr>
          <w:jc w:val="center"/>
        </w:trPr>
        <w:tc>
          <w:tcPr>
            <w:tcW w:w="3116" w:type="dxa"/>
            <w:shd w:val="clear" w:color="auto" w:fill="B8E08C"/>
          </w:tcPr>
          <w:p w14:paraId="63AA61EC" w14:textId="77777777" w:rsidR="003309D0" w:rsidRPr="008A0B40" w:rsidRDefault="003309D0" w:rsidP="00895390">
            <w:pPr>
              <w:pStyle w:val="NoSpacing"/>
              <w:jc w:val="center"/>
              <w:rPr>
                <w:b/>
              </w:rPr>
            </w:pPr>
            <w:r>
              <w:rPr>
                <w:b/>
              </w:rPr>
              <w:t>Meets</w:t>
            </w:r>
          </w:p>
          <w:p w14:paraId="1A7B9578" w14:textId="77777777" w:rsidR="003309D0" w:rsidRPr="008A0B40" w:rsidRDefault="003309D0" w:rsidP="00895390">
            <w:pPr>
              <w:pStyle w:val="NoSpacing"/>
              <w:jc w:val="center"/>
              <w:rPr>
                <w:sz w:val="20"/>
              </w:rPr>
            </w:pPr>
            <w:r w:rsidRPr="008A0B40">
              <w:rPr>
                <w:sz w:val="20"/>
              </w:rPr>
              <w:t>≥70%</w:t>
            </w:r>
          </w:p>
        </w:tc>
        <w:tc>
          <w:tcPr>
            <w:tcW w:w="3117" w:type="dxa"/>
            <w:shd w:val="clear" w:color="auto" w:fill="FFFF99"/>
          </w:tcPr>
          <w:p w14:paraId="1221E44E" w14:textId="77777777" w:rsidR="003309D0" w:rsidRPr="008A0B40" w:rsidRDefault="003309D0" w:rsidP="00895390">
            <w:pPr>
              <w:pStyle w:val="NoSpacing"/>
              <w:jc w:val="center"/>
              <w:rPr>
                <w:b/>
              </w:rPr>
            </w:pPr>
            <w:r>
              <w:rPr>
                <w:b/>
              </w:rPr>
              <w:t>Does Not Meet</w:t>
            </w:r>
          </w:p>
          <w:p w14:paraId="3940314B" w14:textId="77777777" w:rsidR="003309D0" w:rsidRPr="008A0B40" w:rsidRDefault="003309D0" w:rsidP="00895390">
            <w:pPr>
              <w:pStyle w:val="NoSpacing"/>
              <w:jc w:val="center"/>
              <w:rPr>
                <w:sz w:val="20"/>
              </w:rPr>
            </w:pPr>
            <w:r>
              <w:rPr>
                <w:sz w:val="20"/>
              </w:rPr>
              <w:t>&lt;70%</w:t>
            </w:r>
          </w:p>
        </w:tc>
      </w:tr>
    </w:tbl>
    <w:p w14:paraId="6CB6F2B2" w14:textId="77777777" w:rsidR="003309D0" w:rsidRDefault="003309D0" w:rsidP="003309D0">
      <w:pPr>
        <w:pStyle w:val="NoSpacing"/>
      </w:pPr>
    </w:p>
    <w:p w14:paraId="41D5BB0B" w14:textId="77777777" w:rsidR="004868FE" w:rsidRDefault="004868FE" w:rsidP="006446C4">
      <w:pPr>
        <w:pStyle w:val="NoSpacing"/>
      </w:pPr>
    </w:p>
    <w:p w14:paraId="3F7572E2" w14:textId="77777777" w:rsidR="00EA1758" w:rsidRDefault="00EA1758">
      <w:pPr>
        <w:rPr>
          <w:rFonts w:asciiTheme="majorHAnsi" w:eastAsiaTheme="majorEastAsia" w:hAnsiTheme="majorHAnsi" w:cstheme="majorHAnsi"/>
          <w:b/>
          <w:bCs/>
          <w:color w:val="003366"/>
          <w:szCs w:val="32"/>
        </w:rPr>
      </w:pPr>
      <w:r>
        <w:br w:type="page"/>
      </w:r>
    </w:p>
    <w:p w14:paraId="17C5126F" w14:textId="77777777" w:rsidR="006326B1" w:rsidRPr="00FB20DD" w:rsidRDefault="00FB20DD" w:rsidP="005E700D">
      <w:pPr>
        <w:pStyle w:val="Heading2"/>
      </w:pPr>
      <w:bookmarkStart w:id="4" w:name="_Toc172529249"/>
      <w:r w:rsidRPr="00FB20DD">
        <w:lastRenderedPageBreak/>
        <w:t>General Education Outcomes Summary</w:t>
      </w:r>
      <w:bookmarkEnd w:id="4"/>
    </w:p>
    <w:p w14:paraId="7E60E6FD" w14:textId="77777777" w:rsidR="00FB20DD" w:rsidRDefault="00FB20DD" w:rsidP="006446C4">
      <w:pPr>
        <w:pStyle w:val="NoSpacing"/>
      </w:pPr>
    </w:p>
    <w:p w14:paraId="668A80BA" w14:textId="11429743" w:rsidR="00FB20DD" w:rsidRDefault="00FB20DD" w:rsidP="00FB20DD">
      <w:pPr>
        <w:pStyle w:val="NoSpacing"/>
      </w:pPr>
      <w:r>
        <w:t xml:space="preserve">LCC’s general education program is organized into six categories. This page reflects a summary of the overall </w:t>
      </w:r>
      <w:r w:rsidR="00CE4E2C">
        <w:t xml:space="preserve">percentage of assessments that met the ≥70% minimum target assessment score for the </w:t>
      </w:r>
      <w:r>
        <w:t xml:space="preserve">six categories </w:t>
      </w:r>
      <w:r w:rsidR="00CE4E2C">
        <w:t>during</w:t>
      </w:r>
      <w:r w:rsidR="00335998">
        <w:t xml:space="preserve"> the 202</w:t>
      </w:r>
      <w:r w:rsidR="00AF5F9E">
        <w:t>2</w:t>
      </w:r>
      <w:r w:rsidR="00335998">
        <w:t>-202</w:t>
      </w:r>
      <w:r w:rsidR="00AF5F9E">
        <w:t>3</w:t>
      </w:r>
      <w:r w:rsidR="00335998">
        <w:t xml:space="preserve"> academic year (n=</w:t>
      </w:r>
      <w:r w:rsidR="00FB1949">
        <w:t>18,469</w:t>
      </w:r>
      <w:r w:rsidR="00335998">
        <w:t>)</w:t>
      </w:r>
      <w:r>
        <w:t xml:space="preserve">. The following pages show a detailed view of each general education category. </w:t>
      </w:r>
    </w:p>
    <w:p w14:paraId="6A79537B" w14:textId="77777777" w:rsidR="00FB20DD" w:rsidRDefault="00FB20DD" w:rsidP="006446C4">
      <w:pPr>
        <w:pStyle w:val="NoSpacing"/>
      </w:pPr>
    </w:p>
    <w:p w14:paraId="4B8495D0" w14:textId="77777777" w:rsidR="00FB20DD" w:rsidRPr="00EA0B08" w:rsidRDefault="005E700D" w:rsidP="00EA0B08">
      <w:pPr>
        <w:pStyle w:val="NoSpacing"/>
        <w:rPr>
          <w:b/>
        </w:rPr>
      </w:pPr>
      <w:r w:rsidRPr="00EA0B08">
        <w:rPr>
          <w:b/>
          <w:sz w:val="24"/>
        </w:rPr>
        <w:t>All</w:t>
      </w:r>
      <w:r w:rsidR="00FB20DD" w:rsidRPr="00EA0B08">
        <w:rPr>
          <w:b/>
          <w:sz w:val="24"/>
        </w:rPr>
        <w:t xml:space="preserve"> General Education Categories</w:t>
      </w:r>
    </w:p>
    <w:p w14:paraId="38741744" w14:textId="6FF23CEB" w:rsidR="004F044C" w:rsidRDefault="00AF5F9E" w:rsidP="004F044C">
      <w:pPr>
        <w:pStyle w:val="NoSpacing"/>
        <w:rPr>
          <w:i/>
          <w:shd w:val="clear" w:color="auto" w:fill="F8F8F8"/>
        </w:rPr>
      </w:pPr>
      <w:r>
        <w:rPr>
          <w:i/>
          <w:shd w:val="clear" w:color="auto" w:fill="F8F8F8"/>
        </w:rPr>
        <w:t>General Education</w:t>
      </w:r>
      <w:r w:rsidR="004F044C" w:rsidRPr="00516561">
        <w:rPr>
          <w:i/>
          <w:shd w:val="clear" w:color="auto" w:fill="F8F8F8"/>
        </w:rPr>
        <w:t xml:space="preserve"> Summary Table (n=</w:t>
      </w:r>
      <w:r w:rsidR="00FB1949">
        <w:rPr>
          <w:i/>
          <w:shd w:val="clear" w:color="auto" w:fill="F8F8F8"/>
        </w:rPr>
        <w:t>18,469</w:t>
      </w:r>
      <w:r>
        <w:rPr>
          <w:i/>
          <w:shd w:val="clear" w:color="auto" w:fill="F8F8F8"/>
        </w:rPr>
        <w:t>)</w:t>
      </w:r>
    </w:p>
    <w:p w14:paraId="58AD6936" w14:textId="77777777" w:rsidR="004F044C" w:rsidRPr="00AC288E" w:rsidRDefault="004F044C" w:rsidP="004F044C">
      <w:pPr>
        <w:pStyle w:val="NoSpacing"/>
        <w:rPr>
          <w:i/>
          <w:shd w:val="clear" w:color="auto" w:fill="F8F8F8"/>
        </w:rPr>
      </w:pPr>
    </w:p>
    <w:p w14:paraId="1902FCF9" w14:textId="66B35A96" w:rsidR="00740EC2" w:rsidRPr="00DD58E8" w:rsidRDefault="00FB1949" w:rsidP="0034073B">
      <w:pPr>
        <w:pStyle w:val="NoSpacing"/>
        <w:jc w:val="center"/>
        <w:sectPr w:rsidR="00740EC2" w:rsidRPr="00DD58E8" w:rsidSect="00B10DFF">
          <w:headerReference w:type="default" r:id="rId19"/>
          <w:footerReference w:type="default" r:id="rId20"/>
          <w:type w:val="continuous"/>
          <w:pgSz w:w="12240" w:h="15840"/>
          <w:pgMar w:top="1440" w:right="1440" w:bottom="1440" w:left="1440" w:header="720" w:footer="720" w:gutter="0"/>
          <w:cols w:space="720"/>
          <w:docGrid w:linePitch="326"/>
        </w:sectPr>
      </w:pPr>
      <w:r>
        <w:rPr>
          <w:noProof/>
        </w:rPr>
        <w:drawing>
          <wp:inline distT="0" distB="0" distL="0" distR="0" wp14:anchorId="09A7165F" wp14:editId="05C7379E">
            <wp:extent cx="6153150" cy="2686050"/>
            <wp:effectExtent l="0" t="0" r="0" b="0"/>
            <wp:docPr id="18" name="Chart 18" descr="gen ed summary  table">
              <a:extLst xmlns:a="http://schemas.openxmlformats.org/drawingml/2006/main">
                <a:ext uri="{FF2B5EF4-FFF2-40B4-BE49-F238E27FC236}">
                  <a16:creationId xmlns:a16="http://schemas.microsoft.com/office/drawing/2014/main" id="{6D52B241-E0A2-4B9A-B888-87B57873354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60112940" w14:textId="71672F03" w:rsidR="00B361EC" w:rsidRPr="007E0FCE" w:rsidRDefault="00B361EC" w:rsidP="00B361EC">
      <w:pPr>
        <w:pStyle w:val="NoSpacing"/>
        <w:rPr>
          <w:i/>
        </w:rPr>
      </w:pPr>
      <w:r w:rsidRPr="007E0FCE">
        <w:rPr>
          <w:i/>
        </w:rPr>
        <w:lastRenderedPageBreak/>
        <w:t xml:space="preserve">Summary Table </w:t>
      </w:r>
      <w:r w:rsidR="00907104">
        <w:rPr>
          <w:i/>
        </w:rPr>
        <w:t>English Composition</w:t>
      </w:r>
      <w:r w:rsidR="0034073B">
        <w:rPr>
          <w:i/>
        </w:rPr>
        <w:t xml:space="preserve"> + English (2</w:t>
      </w:r>
      <w:r w:rsidR="0034073B" w:rsidRPr="003F6B6C">
        <w:rPr>
          <w:i/>
          <w:vertAlign w:val="superscript"/>
        </w:rPr>
        <w:t>nd</w:t>
      </w:r>
      <w:r w:rsidR="0034073B">
        <w:rPr>
          <w:i/>
        </w:rPr>
        <w:t xml:space="preserve"> Course)/ Communication</w:t>
      </w:r>
    </w:p>
    <w:tbl>
      <w:tblPr>
        <w:tblStyle w:val="TableGrid"/>
        <w:tblW w:w="0" w:type="auto"/>
        <w:tblLook w:val="04A0" w:firstRow="1" w:lastRow="0" w:firstColumn="1" w:lastColumn="0" w:noHBand="0" w:noVBand="1"/>
      </w:tblPr>
      <w:tblGrid>
        <w:gridCol w:w="4688"/>
        <w:gridCol w:w="4662"/>
      </w:tblGrid>
      <w:tr w:rsidR="00DD58E8" w14:paraId="2F57768C" w14:textId="77777777" w:rsidTr="0034073B">
        <w:tc>
          <w:tcPr>
            <w:tcW w:w="4571" w:type="dxa"/>
            <w:shd w:val="clear" w:color="auto" w:fill="C6D9F1" w:themeFill="text2" w:themeFillTint="33"/>
          </w:tcPr>
          <w:p w14:paraId="38428046" w14:textId="687ED7D9" w:rsidR="00DD58E8" w:rsidRPr="00611CA5" w:rsidRDefault="00907104" w:rsidP="005912A9">
            <w:pPr>
              <w:pStyle w:val="NoSpacing"/>
              <w:jc w:val="center"/>
            </w:pPr>
            <w:r>
              <w:rPr>
                <w:b/>
                <w:sz w:val="24"/>
                <w:szCs w:val="24"/>
              </w:rPr>
              <w:t>General Education Category</w:t>
            </w:r>
          </w:p>
        </w:tc>
        <w:tc>
          <w:tcPr>
            <w:tcW w:w="4779" w:type="dxa"/>
            <w:shd w:val="clear" w:color="auto" w:fill="C6D9F1" w:themeFill="text2" w:themeFillTint="33"/>
          </w:tcPr>
          <w:p w14:paraId="6A3FDEE9" w14:textId="77777777" w:rsidR="00DD58E8" w:rsidRPr="003B3169" w:rsidRDefault="00DD58E8" w:rsidP="005912A9">
            <w:pPr>
              <w:pStyle w:val="NoSpacing"/>
              <w:jc w:val="center"/>
              <w:rPr>
                <w:b/>
              </w:rPr>
            </w:pPr>
            <w:r w:rsidRPr="003B3169">
              <w:rPr>
                <w:b/>
              </w:rPr>
              <w:t>Meet Competency Overall</w:t>
            </w:r>
          </w:p>
        </w:tc>
      </w:tr>
      <w:tr w:rsidR="00DD58E8" w14:paraId="04D3EE34" w14:textId="77777777" w:rsidTr="0034073B">
        <w:tc>
          <w:tcPr>
            <w:tcW w:w="4571" w:type="dxa"/>
            <w:shd w:val="clear" w:color="auto" w:fill="auto"/>
          </w:tcPr>
          <w:p w14:paraId="2CC376DA" w14:textId="77777777" w:rsidR="00551F99" w:rsidRDefault="00551F99" w:rsidP="005912A9">
            <w:pPr>
              <w:pStyle w:val="NoSpacing"/>
              <w:jc w:val="center"/>
              <w:rPr>
                <w:b/>
              </w:rPr>
            </w:pPr>
          </w:p>
          <w:p w14:paraId="496BB3E6" w14:textId="6445E3A2" w:rsidR="00DD58E8" w:rsidRPr="003B3169" w:rsidRDefault="00907104" w:rsidP="005912A9">
            <w:pPr>
              <w:pStyle w:val="NoSpacing"/>
              <w:jc w:val="center"/>
              <w:rPr>
                <w:b/>
              </w:rPr>
            </w:pPr>
            <w:r>
              <w:rPr>
                <w:b/>
              </w:rPr>
              <w:t>English Composition</w:t>
            </w:r>
            <w:r w:rsidR="0034073B">
              <w:rPr>
                <w:b/>
              </w:rPr>
              <w:t xml:space="preserve"> + </w:t>
            </w:r>
            <w:r w:rsidR="0034073B" w:rsidRPr="0034073B">
              <w:rPr>
                <w:b/>
                <w:bCs/>
                <w:iCs/>
              </w:rPr>
              <w:t>English (2</w:t>
            </w:r>
            <w:r w:rsidR="0034073B" w:rsidRPr="0034073B">
              <w:rPr>
                <w:b/>
                <w:bCs/>
                <w:iCs/>
                <w:vertAlign w:val="superscript"/>
              </w:rPr>
              <w:t>nd</w:t>
            </w:r>
            <w:r w:rsidR="0034073B" w:rsidRPr="0034073B">
              <w:rPr>
                <w:b/>
                <w:bCs/>
                <w:iCs/>
              </w:rPr>
              <w:t xml:space="preserve"> Course)/ Communication</w:t>
            </w:r>
          </w:p>
          <w:p w14:paraId="4907D229" w14:textId="0A6F7A2B" w:rsidR="00551F99" w:rsidRDefault="00551F99" w:rsidP="00551F99">
            <w:pPr>
              <w:pStyle w:val="NoSpacing"/>
              <w:jc w:val="center"/>
            </w:pPr>
            <w:r w:rsidRPr="006E5CC2">
              <w:t>We collected s</w:t>
            </w:r>
            <w:r w:rsidR="0034073B">
              <w:t xml:space="preserve">cores from 4,121 student assessments, final papers, tests, and exams </w:t>
            </w:r>
            <w:r w:rsidRPr="006E5CC2">
              <w:t xml:space="preserve">that prompted students to demonstrate their competency in this </w:t>
            </w:r>
            <w:r>
              <w:t>general education category.</w:t>
            </w:r>
            <w:r w:rsidR="0034073B">
              <w:t xml:space="preserve"> The average score of 78% meets the ≥70% target.</w:t>
            </w:r>
          </w:p>
          <w:p w14:paraId="3545A0AB" w14:textId="54C9BBC2" w:rsidR="00551F99" w:rsidRDefault="00551F99" w:rsidP="00551F99">
            <w:pPr>
              <w:pStyle w:val="NoSpacing"/>
              <w:jc w:val="center"/>
              <w:rPr>
                <w:i/>
              </w:rPr>
            </w:pPr>
          </w:p>
        </w:tc>
        <w:tc>
          <w:tcPr>
            <w:tcW w:w="4779" w:type="dxa"/>
            <w:shd w:val="clear" w:color="auto" w:fill="auto"/>
          </w:tcPr>
          <w:p w14:paraId="1CA5DEA1" w14:textId="77777777" w:rsidR="00551F99" w:rsidRDefault="00551F99" w:rsidP="00551F99">
            <w:pPr>
              <w:pStyle w:val="NoSpacing"/>
              <w:jc w:val="center"/>
            </w:pPr>
          </w:p>
          <w:p w14:paraId="26ED870F" w14:textId="77777777" w:rsidR="00551F99" w:rsidRDefault="00551F99" w:rsidP="00551F99">
            <w:pPr>
              <w:pStyle w:val="NoSpacing"/>
              <w:jc w:val="center"/>
            </w:pPr>
            <w:r>
              <w:t xml:space="preserve">Students demonstrate competency of </w:t>
            </w:r>
          </w:p>
          <w:p w14:paraId="22A950AF" w14:textId="70D954F9" w:rsidR="00551F99" w:rsidRDefault="00551F99" w:rsidP="00551F99">
            <w:pPr>
              <w:pStyle w:val="NoSpacing"/>
              <w:jc w:val="center"/>
            </w:pPr>
            <w:r>
              <w:t xml:space="preserve">English Composition </w:t>
            </w:r>
          </w:p>
          <w:p w14:paraId="4814ADBD" w14:textId="5F08A29C" w:rsidR="00DD58E8" w:rsidRDefault="00DD58E8" w:rsidP="00551F99">
            <w:pPr>
              <w:pStyle w:val="NoSpacing"/>
              <w:jc w:val="center"/>
            </w:pPr>
            <w:r w:rsidRPr="00116519">
              <w:rPr>
                <w:i/>
                <w:noProof/>
              </w:rPr>
              <mc:AlternateContent>
                <mc:Choice Requires="wps">
                  <w:drawing>
                    <wp:inline distT="0" distB="0" distL="0" distR="0" wp14:anchorId="362773E3" wp14:editId="22958B28">
                      <wp:extent cx="1009650" cy="704850"/>
                      <wp:effectExtent l="0" t="0" r="0" b="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704850"/>
                              </a:xfrm>
                              <a:prstGeom prst="rect">
                                <a:avLst/>
                              </a:prstGeom>
                              <a:solidFill>
                                <a:srgbClr val="B8E08C"/>
                              </a:solidFill>
                              <a:ln w="9525">
                                <a:noFill/>
                                <a:miter lim="800000"/>
                                <a:headEnd/>
                                <a:tailEnd/>
                              </a:ln>
                            </wps:spPr>
                            <wps:txbx>
                              <w:txbxContent>
                                <w:p w14:paraId="60A716E8" w14:textId="77777777" w:rsidR="003B5701" w:rsidRDefault="003B5701" w:rsidP="00DD58E8">
                                  <w:pPr>
                                    <w:pStyle w:val="NoSpacing"/>
                                    <w:rPr>
                                      <w:noProof/>
                                    </w:rPr>
                                  </w:pPr>
                                </w:p>
                                <w:p w14:paraId="0526B034" w14:textId="7DAE0DA5" w:rsidR="003B5701" w:rsidRPr="00B458E3" w:rsidRDefault="0034073B" w:rsidP="00551F99">
                                  <w:pPr>
                                    <w:pStyle w:val="NoSpacing"/>
                                    <w:jc w:val="center"/>
                                    <w:rPr>
                                      <w:b/>
                                      <w:sz w:val="32"/>
                                    </w:rPr>
                                  </w:pPr>
                                  <w:r>
                                    <w:rPr>
                                      <w:b/>
                                      <w:noProof/>
                                      <w:sz w:val="32"/>
                                    </w:rPr>
                                    <w:t>7</w:t>
                                  </w:r>
                                  <w:r w:rsidR="003B5701">
                                    <w:rPr>
                                      <w:b/>
                                      <w:noProof/>
                                      <w:sz w:val="32"/>
                                    </w:rPr>
                                    <w:t>8</w:t>
                                  </w:r>
                                  <w:r w:rsidR="003B5701" w:rsidRPr="00B458E3">
                                    <w:rPr>
                                      <w:b/>
                                      <w:noProof/>
                                      <w:sz w:val="32"/>
                                    </w:rPr>
                                    <w:t>%</w:t>
                                  </w:r>
                                </w:p>
                              </w:txbxContent>
                            </wps:txbx>
                            <wps:bodyPr rot="0" vert="horz" wrap="square" lIns="91440" tIns="45720" rIns="91440" bIns="45720" anchor="t" anchorCtr="0">
                              <a:noAutofit/>
                            </wps:bodyPr>
                          </wps:wsp>
                        </a:graphicData>
                      </a:graphic>
                    </wp:inline>
                  </w:drawing>
                </mc:Choice>
                <mc:Fallback>
                  <w:pict>
                    <v:shape w14:anchorId="362773E3" id="_x0000_s1034" type="#_x0000_t202" style="width:79.5pt;height: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" fillcolor="#b8e08c" stroked="f">
                      <v:textbox>
                        <w:txbxContent>
                          <w:p w14:paraId="60A716E8" w14:textId="77777777" w:rsidR="003B5701" w:rsidRDefault="003B5701" w:rsidP="00DD58E8">
                            <w:pPr>
                              <w:pStyle w:val="NoSpacing"/>
                              <w:rPr>
                                <w:noProof/>
                              </w:rPr>
                            </w:pPr>
                          </w:p>
                          <w:p w14:paraId="0526B034" w14:textId="7DAE0DA5" w:rsidR="003B5701" w:rsidRPr="00B458E3" w:rsidRDefault="0034073B" w:rsidP="00551F99">
                            <w:pPr>
                              <w:pStyle w:val="NoSpacing"/>
                              <w:jc w:val="center"/>
                              <w:rPr>
                                <w:b/>
                                <w:sz w:val="32"/>
                              </w:rPr>
                            </w:pPr>
                            <w:r>
                              <w:rPr>
                                <w:b/>
                                <w:noProof/>
                                <w:sz w:val="32"/>
                              </w:rPr>
                              <w:t>7</w:t>
                            </w:r>
                            <w:r w:rsidR="003B5701">
                              <w:rPr>
                                <w:b/>
                                <w:noProof/>
                                <w:sz w:val="32"/>
                              </w:rPr>
                              <w:t>8</w:t>
                            </w:r>
                            <w:r w:rsidR="003B5701" w:rsidRPr="00B458E3">
                              <w:rPr>
                                <w:b/>
                                <w:noProof/>
                                <w:sz w:val="32"/>
                              </w:rPr>
                              <w:t>%</w:t>
                            </w:r>
                          </w:p>
                        </w:txbxContent>
                      </v:textbox>
                      <w10:anchorlock/>
                    </v:shape>
                  </w:pict>
                </mc:Fallback>
              </mc:AlternateContent>
            </w:r>
          </w:p>
          <w:p w14:paraId="5C5A0739" w14:textId="77777777" w:rsidR="00DD58E8" w:rsidRPr="00FC15EF" w:rsidRDefault="00DD58E8" w:rsidP="005912A9">
            <w:pPr>
              <w:pStyle w:val="NoSpacing"/>
            </w:pPr>
          </w:p>
        </w:tc>
      </w:tr>
      <w:tr w:rsidR="00DD58E8" w14:paraId="4C968BC3" w14:textId="77777777" w:rsidTr="005912A9">
        <w:tc>
          <w:tcPr>
            <w:tcW w:w="9350" w:type="dxa"/>
            <w:gridSpan w:val="2"/>
            <w:shd w:val="clear" w:color="auto" w:fill="C6D9F1" w:themeFill="text2" w:themeFillTint="33"/>
          </w:tcPr>
          <w:p w14:paraId="5165E1DC" w14:textId="77777777" w:rsidR="00DD58E8" w:rsidRPr="00A6261E" w:rsidRDefault="00DD58E8" w:rsidP="005912A9">
            <w:pPr>
              <w:pStyle w:val="NoSpacing"/>
              <w:rPr>
                <w:b/>
              </w:rPr>
            </w:pPr>
            <w:r w:rsidRPr="00FC15EF">
              <w:t xml:space="preserve">Meets Competency by </w:t>
            </w:r>
            <w:r w:rsidRPr="00FC15EF">
              <w:rPr>
                <w:b/>
              </w:rPr>
              <w:t>Gender</w:t>
            </w:r>
          </w:p>
        </w:tc>
      </w:tr>
      <w:tr w:rsidR="00DD58E8" w14:paraId="336DAA23" w14:textId="77777777" w:rsidTr="0034073B">
        <w:trPr>
          <w:trHeight w:val="1952"/>
        </w:trPr>
        <w:tc>
          <w:tcPr>
            <w:tcW w:w="9350" w:type="dxa"/>
            <w:gridSpan w:val="2"/>
          </w:tcPr>
          <w:p w14:paraId="467CA5AF" w14:textId="4C19901D" w:rsidR="00DD58E8" w:rsidRDefault="00DD58E8" w:rsidP="005912A9">
            <w:pPr>
              <w:pStyle w:val="NoSpacing"/>
            </w:pPr>
            <w:r>
              <w:t xml:space="preserve">Analysis by gender shows all gender groupings </w:t>
            </w:r>
            <w:r w:rsidR="001E589E">
              <w:t>meet the</w:t>
            </w:r>
            <w:r>
              <w:t xml:space="preserve"> ≥70% target. </w:t>
            </w:r>
          </w:p>
          <w:p w14:paraId="36ED0F5B" w14:textId="77777777" w:rsidR="00DD58E8" w:rsidRDefault="00DD58E8" w:rsidP="005912A9">
            <w:pPr>
              <w:pStyle w:val="NoSpacing"/>
            </w:pPr>
          </w:p>
          <w:p w14:paraId="3F72D54C" w14:textId="227DFAA9" w:rsidR="00DD58E8" w:rsidRDefault="0034073B" w:rsidP="005912A9">
            <w:pPr>
              <w:pStyle w:val="NoSpacing"/>
              <w:jc w:val="center"/>
            </w:pPr>
            <w:r>
              <w:rPr>
                <w:noProof/>
              </w:rPr>
              <w:drawing>
                <wp:inline distT="0" distB="0" distL="0" distR="0" wp14:anchorId="5605FA83" wp14:editId="432D545F">
                  <wp:extent cx="5505450" cy="1000125"/>
                  <wp:effectExtent l="0" t="0" r="0" b="0"/>
                  <wp:docPr id="20" name="Chart 20" descr="Engl Comp gender">
                    <a:extLst xmlns:a="http://schemas.openxmlformats.org/drawingml/2006/main">
                      <a:ext uri="{FF2B5EF4-FFF2-40B4-BE49-F238E27FC236}">
                        <a16:creationId xmlns:a16="http://schemas.microsoft.com/office/drawing/2014/main" id="{9D376C4B-63C4-4503-B894-FD33E472EA5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c>
      </w:tr>
      <w:tr w:rsidR="00DD58E8" w14:paraId="4E96631C" w14:textId="77777777" w:rsidTr="005912A9">
        <w:tc>
          <w:tcPr>
            <w:tcW w:w="9350" w:type="dxa"/>
            <w:gridSpan w:val="2"/>
            <w:shd w:val="clear" w:color="auto" w:fill="C6D9F1" w:themeFill="text2" w:themeFillTint="33"/>
          </w:tcPr>
          <w:p w14:paraId="1124DF47" w14:textId="77777777" w:rsidR="00DD58E8" w:rsidRPr="00A6261E" w:rsidRDefault="00DD58E8" w:rsidP="005912A9">
            <w:pPr>
              <w:pStyle w:val="NoSpacing"/>
              <w:rPr>
                <w:b/>
                <w:noProof/>
              </w:rPr>
            </w:pPr>
            <w:r w:rsidRPr="00FC15EF">
              <w:rPr>
                <w:noProof/>
              </w:rPr>
              <w:t xml:space="preserve">Meets Competency by </w:t>
            </w:r>
            <w:r w:rsidRPr="00FC15EF">
              <w:rPr>
                <w:b/>
                <w:noProof/>
              </w:rPr>
              <w:t>Ethnicity</w:t>
            </w:r>
          </w:p>
        </w:tc>
      </w:tr>
      <w:tr w:rsidR="00DD58E8" w14:paraId="38ABE971" w14:textId="77777777" w:rsidTr="004E2D57">
        <w:tc>
          <w:tcPr>
            <w:tcW w:w="9350" w:type="dxa"/>
            <w:gridSpan w:val="2"/>
          </w:tcPr>
          <w:p w14:paraId="7A650B79" w14:textId="0F4FC412" w:rsidR="00DD58E8" w:rsidRDefault="00DD58E8" w:rsidP="005912A9">
            <w:pPr>
              <w:pStyle w:val="NoSpacing"/>
            </w:pPr>
            <w:r>
              <w:t xml:space="preserve">Analysis by </w:t>
            </w:r>
            <w:r w:rsidR="001E589E">
              <w:t>ethnicity</w:t>
            </w:r>
            <w:r>
              <w:t xml:space="preserve"> shows </w:t>
            </w:r>
            <w:r w:rsidR="004E2D57">
              <w:t xml:space="preserve">two </w:t>
            </w:r>
            <w:r w:rsidR="001E589E">
              <w:t>ethnicity</w:t>
            </w:r>
            <w:r>
              <w:t xml:space="preserve"> groupings </w:t>
            </w:r>
            <w:r w:rsidR="004E2D57">
              <w:t xml:space="preserve">do not </w:t>
            </w:r>
            <w:r>
              <w:t xml:space="preserve">meet the ≥70% target. </w:t>
            </w:r>
            <w:r w:rsidR="00270096" w:rsidRPr="00270096">
              <w:rPr>
                <w:i/>
                <w:sz w:val="20"/>
              </w:rPr>
              <w:t xml:space="preserve">Note: Some groupings </w:t>
            </w:r>
            <w:r w:rsidR="00270096">
              <w:rPr>
                <w:i/>
                <w:sz w:val="20"/>
              </w:rPr>
              <w:t xml:space="preserve">may </w:t>
            </w:r>
            <w:r w:rsidR="00270096" w:rsidRPr="00270096">
              <w:rPr>
                <w:i/>
                <w:sz w:val="20"/>
              </w:rPr>
              <w:t>have small n which can lead to large year-to-year variances in scores.</w:t>
            </w:r>
          </w:p>
          <w:p w14:paraId="11762D27" w14:textId="4F1EE361" w:rsidR="00DD58E8" w:rsidRDefault="004E2D57" w:rsidP="005912A9">
            <w:pPr>
              <w:jc w:val="center"/>
              <w:rPr>
                <w:noProof/>
              </w:rPr>
            </w:pPr>
            <w:r>
              <w:rPr>
                <w:noProof/>
              </w:rPr>
              <w:drawing>
                <wp:inline distT="0" distB="0" distL="0" distR="0" wp14:anchorId="6F05EEFB" wp14:editId="4C06AE2B">
                  <wp:extent cx="5943600" cy="2608580"/>
                  <wp:effectExtent l="0" t="0" r="0" b="1270"/>
                  <wp:docPr id="21" name="Chart 21" descr="Engl Comp ethnicity">
                    <a:extLst xmlns:a="http://schemas.openxmlformats.org/drawingml/2006/main">
                      <a:ext uri="{FF2B5EF4-FFF2-40B4-BE49-F238E27FC236}">
                        <a16:creationId xmlns:a16="http://schemas.microsoft.com/office/drawing/2014/main" id="{9968601B-20A4-48D8-9C25-07CEDFA5DB8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7DAEDEF2" w14:textId="77777777" w:rsidR="00DD58E8" w:rsidRDefault="00DD58E8" w:rsidP="005912A9">
            <w:pPr>
              <w:pStyle w:val="NoSpacing"/>
              <w:rPr>
                <w:noProof/>
              </w:rPr>
            </w:pPr>
          </w:p>
        </w:tc>
      </w:tr>
    </w:tbl>
    <w:p w14:paraId="71DF9D2C" w14:textId="77777777" w:rsidR="005F6BBF" w:rsidRDefault="005F6BBF" w:rsidP="00B361EC">
      <w:pPr>
        <w:pStyle w:val="NoSpacing"/>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tblGrid>
      <w:tr w:rsidR="00B361EC" w14:paraId="24E70C82" w14:textId="77777777" w:rsidTr="00C60090">
        <w:trPr>
          <w:jc w:val="center"/>
        </w:trPr>
        <w:tc>
          <w:tcPr>
            <w:tcW w:w="3116" w:type="dxa"/>
            <w:shd w:val="clear" w:color="auto" w:fill="B8E08C"/>
          </w:tcPr>
          <w:p w14:paraId="55A91FEA" w14:textId="77777777" w:rsidR="00B361EC" w:rsidRPr="008A0B40" w:rsidRDefault="00B361EC" w:rsidP="00C60090">
            <w:pPr>
              <w:pStyle w:val="NoSpacing"/>
              <w:jc w:val="center"/>
              <w:rPr>
                <w:b/>
              </w:rPr>
            </w:pPr>
            <w:r>
              <w:rPr>
                <w:b/>
              </w:rPr>
              <w:t>Meets</w:t>
            </w:r>
          </w:p>
          <w:p w14:paraId="543A351D" w14:textId="77777777" w:rsidR="00B361EC" w:rsidRPr="008A0B40" w:rsidRDefault="00B361EC" w:rsidP="00C60090">
            <w:pPr>
              <w:pStyle w:val="NoSpacing"/>
              <w:jc w:val="center"/>
              <w:rPr>
                <w:sz w:val="20"/>
              </w:rPr>
            </w:pPr>
            <w:r w:rsidRPr="008A0B40">
              <w:rPr>
                <w:sz w:val="20"/>
              </w:rPr>
              <w:t>≥70%</w:t>
            </w:r>
          </w:p>
        </w:tc>
        <w:tc>
          <w:tcPr>
            <w:tcW w:w="3117" w:type="dxa"/>
            <w:shd w:val="clear" w:color="auto" w:fill="FFFF99"/>
          </w:tcPr>
          <w:p w14:paraId="581482F5" w14:textId="77777777" w:rsidR="00B361EC" w:rsidRPr="008A0B40" w:rsidRDefault="00B361EC" w:rsidP="00C60090">
            <w:pPr>
              <w:pStyle w:val="NoSpacing"/>
              <w:jc w:val="center"/>
              <w:rPr>
                <w:b/>
              </w:rPr>
            </w:pPr>
            <w:r>
              <w:rPr>
                <w:b/>
              </w:rPr>
              <w:t>Does Not Meet</w:t>
            </w:r>
          </w:p>
          <w:p w14:paraId="25F0E0A6" w14:textId="77777777" w:rsidR="00B361EC" w:rsidRPr="008A0B40" w:rsidRDefault="00B361EC" w:rsidP="00C60090">
            <w:pPr>
              <w:pStyle w:val="NoSpacing"/>
              <w:jc w:val="center"/>
              <w:rPr>
                <w:sz w:val="20"/>
              </w:rPr>
            </w:pPr>
            <w:r>
              <w:rPr>
                <w:sz w:val="20"/>
              </w:rPr>
              <w:t>&lt;70%</w:t>
            </w:r>
          </w:p>
        </w:tc>
      </w:tr>
    </w:tbl>
    <w:p w14:paraId="4ED7A6A6" w14:textId="77777777" w:rsidR="00B361EC" w:rsidRDefault="00B361EC" w:rsidP="00335998">
      <w:pPr>
        <w:pStyle w:val="NoSpacing"/>
        <w:rPr>
          <w:b/>
        </w:rPr>
      </w:pPr>
    </w:p>
    <w:p w14:paraId="6FA54FAA" w14:textId="77777777" w:rsidR="00DF5F44" w:rsidRDefault="00DF5F44" w:rsidP="00D12BC2">
      <w:pPr>
        <w:pStyle w:val="NoSpacing"/>
        <w:rPr>
          <w:i/>
        </w:rPr>
      </w:pPr>
    </w:p>
    <w:p w14:paraId="7E57F00E" w14:textId="45DD778A" w:rsidR="00854C48" w:rsidRPr="007E0FCE" w:rsidRDefault="00A06401" w:rsidP="002734A3">
      <w:pPr>
        <w:rPr>
          <w:i/>
        </w:rPr>
      </w:pPr>
      <w:r>
        <w:rPr>
          <w:i/>
        </w:rPr>
        <w:br w:type="page"/>
      </w:r>
      <w:r w:rsidR="002734A3">
        <w:rPr>
          <w:b/>
        </w:rPr>
        <w:lastRenderedPageBreak/>
        <w:t xml:space="preserve"> </w:t>
      </w:r>
      <w:r w:rsidR="00854C48" w:rsidRPr="007E0FCE">
        <w:rPr>
          <w:i/>
        </w:rPr>
        <w:t xml:space="preserve">Summary Table </w:t>
      </w:r>
      <w:r w:rsidR="00E87EC6">
        <w:rPr>
          <w:i/>
        </w:rPr>
        <w:t>Humanities and Fine Arts</w:t>
      </w:r>
    </w:p>
    <w:tbl>
      <w:tblPr>
        <w:tblStyle w:val="TableGrid"/>
        <w:tblW w:w="0" w:type="auto"/>
        <w:tblLook w:val="04A0" w:firstRow="1" w:lastRow="0" w:firstColumn="1" w:lastColumn="0" w:noHBand="0" w:noVBand="1"/>
      </w:tblPr>
      <w:tblGrid>
        <w:gridCol w:w="4663"/>
        <w:gridCol w:w="4687"/>
      </w:tblGrid>
      <w:tr w:rsidR="00E87EC6" w14:paraId="5A1B41AF" w14:textId="77777777" w:rsidTr="002734A3">
        <w:tc>
          <w:tcPr>
            <w:tcW w:w="4424" w:type="dxa"/>
            <w:shd w:val="clear" w:color="auto" w:fill="C6D9F1" w:themeFill="text2" w:themeFillTint="33"/>
          </w:tcPr>
          <w:p w14:paraId="03AD3737" w14:textId="77777777" w:rsidR="00E87EC6" w:rsidRPr="00611CA5" w:rsidRDefault="00E87EC6" w:rsidP="005912A9">
            <w:pPr>
              <w:pStyle w:val="NoSpacing"/>
              <w:jc w:val="center"/>
            </w:pPr>
            <w:r>
              <w:rPr>
                <w:b/>
                <w:sz w:val="24"/>
                <w:szCs w:val="24"/>
              </w:rPr>
              <w:t>General Education Category</w:t>
            </w:r>
          </w:p>
        </w:tc>
        <w:tc>
          <w:tcPr>
            <w:tcW w:w="4926" w:type="dxa"/>
            <w:shd w:val="clear" w:color="auto" w:fill="C6D9F1" w:themeFill="text2" w:themeFillTint="33"/>
          </w:tcPr>
          <w:p w14:paraId="272BE5CA" w14:textId="77777777" w:rsidR="00E87EC6" w:rsidRPr="003B3169" w:rsidRDefault="00E87EC6" w:rsidP="005912A9">
            <w:pPr>
              <w:pStyle w:val="NoSpacing"/>
              <w:jc w:val="center"/>
              <w:rPr>
                <w:b/>
              </w:rPr>
            </w:pPr>
            <w:r w:rsidRPr="003B3169">
              <w:rPr>
                <w:b/>
              </w:rPr>
              <w:t>Meet Competency Overall</w:t>
            </w:r>
          </w:p>
        </w:tc>
      </w:tr>
      <w:tr w:rsidR="00E87EC6" w14:paraId="078E4E14" w14:textId="77777777" w:rsidTr="002734A3">
        <w:tc>
          <w:tcPr>
            <w:tcW w:w="4424" w:type="dxa"/>
            <w:shd w:val="clear" w:color="auto" w:fill="auto"/>
          </w:tcPr>
          <w:p w14:paraId="0E702EC6" w14:textId="77777777" w:rsidR="001F4CA4" w:rsidRDefault="001F4CA4" w:rsidP="005912A9">
            <w:pPr>
              <w:pStyle w:val="NoSpacing"/>
              <w:jc w:val="center"/>
              <w:rPr>
                <w:b/>
              </w:rPr>
            </w:pPr>
          </w:p>
          <w:p w14:paraId="62B3C577" w14:textId="003E0AF9" w:rsidR="00E87EC6" w:rsidRPr="003B3169" w:rsidRDefault="001F4CA4" w:rsidP="005912A9">
            <w:pPr>
              <w:pStyle w:val="NoSpacing"/>
              <w:jc w:val="center"/>
              <w:rPr>
                <w:b/>
              </w:rPr>
            </w:pPr>
            <w:r>
              <w:rPr>
                <w:b/>
              </w:rPr>
              <w:t>Humanities and Fine Arts</w:t>
            </w:r>
          </w:p>
          <w:p w14:paraId="16DC8879" w14:textId="77CEEDF5" w:rsidR="002734A3" w:rsidRDefault="002734A3" w:rsidP="002734A3">
            <w:pPr>
              <w:pStyle w:val="NoSpacing"/>
              <w:jc w:val="center"/>
            </w:pPr>
            <w:r w:rsidRPr="006E5CC2">
              <w:t>We collected s</w:t>
            </w:r>
            <w:r>
              <w:t xml:space="preserve">cores from 2,853 student assessments, tests, and exams </w:t>
            </w:r>
            <w:r w:rsidRPr="006E5CC2">
              <w:t xml:space="preserve">that prompted students to demonstrate their competency in this </w:t>
            </w:r>
            <w:r>
              <w:t>general education category. The average score of 80% meets the ≥70% target.</w:t>
            </w:r>
          </w:p>
          <w:p w14:paraId="3A888D61" w14:textId="77777777" w:rsidR="00E87EC6" w:rsidRDefault="00E87EC6" w:rsidP="005912A9">
            <w:pPr>
              <w:pStyle w:val="NoSpacing"/>
              <w:jc w:val="center"/>
              <w:rPr>
                <w:i/>
              </w:rPr>
            </w:pPr>
          </w:p>
        </w:tc>
        <w:tc>
          <w:tcPr>
            <w:tcW w:w="4926" w:type="dxa"/>
            <w:shd w:val="clear" w:color="auto" w:fill="auto"/>
          </w:tcPr>
          <w:p w14:paraId="0934021A" w14:textId="77777777" w:rsidR="001F4CA4" w:rsidRDefault="001F4CA4" w:rsidP="005912A9">
            <w:pPr>
              <w:pStyle w:val="NoSpacing"/>
              <w:jc w:val="right"/>
            </w:pPr>
          </w:p>
          <w:p w14:paraId="4873CEE5" w14:textId="77777777" w:rsidR="001F4CA4" w:rsidRDefault="001F4CA4" w:rsidP="001F4CA4">
            <w:pPr>
              <w:pStyle w:val="NoSpacing"/>
              <w:jc w:val="center"/>
            </w:pPr>
            <w:r>
              <w:t>Students demonstrate competency of Humanities and Fine Arts</w:t>
            </w:r>
          </w:p>
          <w:p w14:paraId="79CE61EC" w14:textId="33536B1E" w:rsidR="00E87EC6" w:rsidRDefault="00E87EC6" w:rsidP="001F4CA4">
            <w:pPr>
              <w:pStyle w:val="NoSpacing"/>
              <w:jc w:val="center"/>
            </w:pPr>
            <w:r w:rsidRPr="00116519">
              <w:rPr>
                <w:i/>
                <w:noProof/>
              </w:rPr>
              <mc:AlternateContent>
                <mc:Choice Requires="wps">
                  <w:drawing>
                    <wp:inline distT="0" distB="0" distL="0" distR="0" wp14:anchorId="2465652F" wp14:editId="60E773BF">
                      <wp:extent cx="1009650" cy="704850"/>
                      <wp:effectExtent l="0" t="0" r="0" b="0"/>
                      <wp:docPr id="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704850"/>
                              </a:xfrm>
                              <a:prstGeom prst="rect">
                                <a:avLst/>
                              </a:prstGeom>
                              <a:solidFill>
                                <a:srgbClr val="B8E08C"/>
                              </a:solidFill>
                              <a:ln w="9525">
                                <a:noFill/>
                                <a:miter lim="800000"/>
                                <a:headEnd/>
                                <a:tailEnd/>
                              </a:ln>
                            </wps:spPr>
                            <wps:txbx>
                              <w:txbxContent>
                                <w:p w14:paraId="58D64321" w14:textId="77777777" w:rsidR="003B5701" w:rsidRDefault="003B5701" w:rsidP="00E87EC6">
                                  <w:pPr>
                                    <w:pStyle w:val="NoSpacing"/>
                                    <w:rPr>
                                      <w:noProof/>
                                    </w:rPr>
                                  </w:pPr>
                                </w:p>
                                <w:p w14:paraId="2EDA3197" w14:textId="62A4E772" w:rsidR="003B5701" w:rsidRPr="00B458E3" w:rsidRDefault="002734A3" w:rsidP="00E87EC6">
                                  <w:pPr>
                                    <w:pStyle w:val="NoSpacing"/>
                                    <w:jc w:val="center"/>
                                    <w:rPr>
                                      <w:b/>
                                      <w:sz w:val="32"/>
                                    </w:rPr>
                                  </w:pPr>
                                  <w:r>
                                    <w:rPr>
                                      <w:b/>
                                      <w:noProof/>
                                      <w:sz w:val="32"/>
                                    </w:rPr>
                                    <w:t>80</w:t>
                                  </w:r>
                                  <w:r w:rsidR="003B5701" w:rsidRPr="00B458E3">
                                    <w:rPr>
                                      <w:b/>
                                      <w:noProof/>
                                      <w:sz w:val="32"/>
                                    </w:rPr>
                                    <w:t>%</w:t>
                                  </w:r>
                                </w:p>
                              </w:txbxContent>
                            </wps:txbx>
                            <wps:bodyPr rot="0" vert="horz" wrap="square" lIns="91440" tIns="45720" rIns="91440" bIns="45720" anchor="t" anchorCtr="0">
                              <a:noAutofit/>
                            </wps:bodyPr>
                          </wps:wsp>
                        </a:graphicData>
                      </a:graphic>
                    </wp:inline>
                  </w:drawing>
                </mc:Choice>
                <mc:Fallback>
                  <w:pict>
                    <v:shape w14:anchorId="2465652F" id="_x0000_s1035" type="#_x0000_t202" style="width:79.5pt;height: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" fillcolor="#b8e08c" stroked="f">
                      <v:textbox>
                        <w:txbxContent>
                          <w:p w14:paraId="58D64321" w14:textId="77777777" w:rsidR="003B5701" w:rsidRDefault="003B5701" w:rsidP="00E87EC6">
                            <w:pPr>
                              <w:pStyle w:val="NoSpacing"/>
                              <w:rPr>
                                <w:noProof/>
                              </w:rPr>
                            </w:pPr>
                          </w:p>
                          <w:p w14:paraId="2EDA3197" w14:textId="62A4E772" w:rsidR="003B5701" w:rsidRPr="00B458E3" w:rsidRDefault="002734A3" w:rsidP="00E87EC6">
                            <w:pPr>
                              <w:pStyle w:val="NoSpacing"/>
                              <w:jc w:val="center"/>
                              <w:rPr>
                                <w:b/>
                                <w:sz w:val="32"/>
                              </w:rPr>
                            </w:pPr>
                            <w:r>
                              <w:rPr>
                                <w:b/>
                                <w:noProof/>
                                <w:sz w:val="32"/>
                              </w:rPr>
                              <w:t>80</w:t>
                            </w:r>
                            <w:r w:rsidR="003B5701" w:rsidRPr="00B458E3">
                              <w:rPr>
                                <w:b/>
                                <w:noProof/>
                                <w:sz w:val="32"/>
                              </w:rPr>
                              <w:t>%</w:t>
                            </w:r>
                          </w:p>
                        </w:txbxContent>
                      </v:textbox>
                      <w10:anchorlock/>
                    </v:shape>
                  </w:pict>
                </mc:Fallback>
              </mc:AlternateContent>
            </w:r>
          </w:p>
          <w:p w14:paraId="1FE9CE95" w14:textId="77777777" w:rsidR="00E87EC6" w:rsidRDefault="00E87EC6" w:rsidP="005912A9">
            <w:pPr>
              <w:pStyle w:val="NoSpacing"/>
            </w:pPr>
          </w:p>
          <w:p w14:paraId="7D8F8FD8" w14:textId="4EA15FEC" w:rsidR="001F4CA4" w:rsidRPr="00FC15EF" w:rsidRDefault="001F4CA4" w:rsidP="005912A9">
            <w:pPr>
              <w:pStyle w:val="NoSpacing"/>
            </w:pPr>
          </w:p>
        </w:tc>
      </w:tr>
      <w:tr w:rsidR="00E87EC6" w14:paraId="7501AE09" w14:textId="77777777" w:rsidTr="005912A9">
        <w:tc>
          <w:tcPr>
            <w:tcW w:w="9350" w:type="dxa"/>
            <w:gridSpan w:val="2"/>
            <w:shd w:val="clear" w:color="auto" w:fill="C6D9F1" w:themeFill="text2" w:themeFillTint="33"/>
          </w:tcPr>
          <w:p w14:paraId="79560B70" w14:textId="77777777" w:rsidR="00E87EC6" w:rsidRPr="00A6261E" w:rsidRDefault="00E87EC6" w:rsidP="005912A9">
            <w:pPr>
              <w:pStyle w:val="NoSpacing"/>
              <w:rPr>
                <w:b/>
              </w:rPr>
            </w:pPr>
            <w:r w:rsidRPr="00FC15EF">
              <w:t xml:space="preserve">Meets Competency by </w:t>
            </w:r>
            <w:r w:rsidRPr="00FC15EF">
              <w:rPr>
                <w:b/>
              </w:rPr>
              <w:t>Gender</w:t>
            </w:r>
          </w:p>
        </w:tc>
      </w:tr>
      <w:tr w:rsidR="00E87EC6" w14:paraId="32D207FB" w14:textId="77777777" w:rsidTr="002734A3">
        <w:trPr>
          <w:trHeight w:val="1952"/>
        </w:trPr>
        <w:tc>
          <w:tcPr>
            <w:tcW w:w="9350" w:type="dxa"/>
            <w:gridSpan w:val="2"/>
          </w:tcPr>
          <w:p w14:paraId="5C7E9444" w14:textId="77777777" w:rsidR="00E87EC6" w:rsidRDefault="00E87EC6" w:rsidP="005912A9">
            <w:pPr>
              <w:pStyle w:val="NoSpacing"/>
            </w:pPr>
            <w:r>
              <w:t xml:space="preserve">Analysis by gender shows all gender groupings meet the ≥70% target. </w:t>
            </w:r>
          </w:p>
          <w:p w14:paraId="7F0ADE6C" w14:textId="77777777" w:rsidR="00E87EC6" w:rsidRDefault="00E87EC6" w:rsidP="005912A9">
            <w:pPr>
              <w:pStyle w:val="NoSpacing"/>
            </w:pPr>
          </w:p>
          <w:p w14:paraId="5F03E0C0" w14:textId="08C03B5E" w:rsidR="00E87EC6" w:rsidRDefault="002734A3" w:rsidP="005912A9">
            <w:pPr>
              <w:pStyle w:val="NoSpacing"/>
              <w:jc w:val="center"/>
            </w:pPr>
            <w:r>
              <w:rPr>
                <w:noProof/>
              </w:rPr>
              <w:drawing>
                <wp:inline distT="0" distB="0" distL="0" distR="0" wp14:anchorId="51B23FE4" wp14:editId="01B2381D">
                  <wp:extent cx="5191125" cy="981075"/>
                  <wp:effectExtent l="0" t="0" r="0" b="0"/>
                  <wp:docPr id="22" name="Chart 22" descr="HFA gender">
                    <a:extLst xmlns:a="http://schemas.openxmlformats.org/drawingml/2006/main">
                      <a:ext uri="{FF2B5EF4-FFF2-40B4-BE49-F238E27FC236}">
                        <a16:creationId xmlns:a16="http://schemas.microsoft.com/office/drawing/2014/main" id="{DCBA500D-3310-4673-8035-1DCFA85D7CE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c>
      </w:tr>
      <w:tr w:rsidR="00E87EC6" w14:paraId="29E00930" w14:textId="77777777" w:rsidTr="005912A9">
        <w:tc>
          <w:tcPr>
            <w:tcW w:w="9350" w:type="dxa"/>
            <w:gridSpan w:val="2"/>
            <w:shd w:val="clear" w:color="auto" w:fill="C6D9F1" w:themeFill="text2" w:themeFillTint="33"/>
          </w:tcPr>
          <w:p w14:paraId="3E89070B" w14:textId="77777777" w:rsidR="00E87EC6" w:rsidRPr="00A6261E" w:rsidRDefault="00E87EC6" w:rsidP="005912A9">
            <w:pPr>
              <w:pStyle w:val="NoSpacing"/>
              <w:rPr>
                <w:b/>
                <w:noProof/>
              </w:rPr>
            </w:pPr>
            <w:r w:rsidRPr="00FC15EF">
              <w:rPr>
                <w:noProof/>
              </w:rPr>
              <w:t xml:space="preserve">Meets Competency by </w:t>
            </w:r>
            <w:r w:rsidRPr="00FC15EF">
              <w:rPr>
                <w:b/>
                <w:noProof/>
              </w:rPr>
              <w:t>Ethnicity</w:t>
            </w:r>
          </w:p>
        </w:tc>
      </w:tr>
      <w:tr w:rsidR="00E87EC6" w14:paraId="3886BF4B" w14:textId="77777777" w:rsidTr="002734A3">
        <w:tc>
          <w:tcPr>
            <w:tcW w:w="9350" w:type="dxa"/>
            <w:gridSpan w:val="2"/>
          </w:tcPr>
          <w:p w14:paraId="12CD4843" w14:textId="7520B526" w:rsidR="00E87EC6" w:rsidRDefault="00E87EC6" w:rsidP="005912A9">
            <w:pPr>
              <w:pStyle w:val="NoSpacing"/>
            </w:pPr>
            <w:r>
              <w:t xml:space="preserve">Analysis by ethnicity shows </w:t>
            </w:r>
            <w:r w:rsidR="002734A3">
              <w:t>one</w:t>
            </w:r>
            <w:r>
              <w:t xml:space="preserve"> ethnicity groupings </w:t>
            </w:r>
            <w:r w:rsidR="002734A3">
              <w:t xml:space="preserve">does not </w:t>
            </w:r>
            <w:r>
              <w:t xml:space="preserve">meet the ≥70% target. </w:t>
            </w:r>
            <w:r w:rsidR="00270096" w:rsidRPr="00270096">
              <w:rPr>
                <w:i/>
                <w:sz w:val="20"/>
              </w:rPr>
              <w:t xml:space="preserve">Note: Some groupings </w:t>
            </w:r>
            <w:r w:rsidR="00270096">
              <w:rPr>
                <w:i/>
                <w:sz w:val="20"/>
              </w:rPr>
              <w:t xml:space="preserve">may </w:t>
            </w:r>
            <w:r w:rsidR="00270096" w:rsidRPr="00270096">
              <w:rPr>
                <w:i/>
                <w:sz w:val="20"/>
              </w:rPr>
              <w:t>have small n which can lead to large year-to-year variances in scores.</w:t>
            </w:r>
          </w:p>
          <w:p w14:paraId="6859F34D" w14:textId="225C6415" w:rsidR="00E87EC6" w:rsidRDefault="002734A3" w:rsidP="005912A9">
            <w:pPr>
              <w:jc w:val="center"/>
              <w:rPr>
                <w:noProof/>
              </w:rPr>
            </w:pPr>
            <w:r>
              <w:rPr>
                <w:noProof/>
              </w:rPr>
              <w:drawing>
                <wp:inline distT="0" distB="0" distL="0" distR="0" wp14:anchorId="4D785065" wp14:editId="32B2D821">
                  <wp:extent cx="5924550" cy="2333625"/>
                  <wp:effectExtent l="0" t="0" r="0" b="0"/>
                  <wp:docPr id="29" name="Chart 29" descr="HFA ethnicity">
                    <a:extLst xmlns:a="http://schemas.openxmlformats.org/drawingml/2006/main">
                      <a:ext uri="{FF2B5EF4-FFF2-40B4-BE49-F238E27FC236}">
                        <a16:creationId xmlns:a16="http://schemas.microsoft.com/office/drawing/2014/main" id="{D715F486-FEF8-4496-B2EA-25CDBD2019D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5DD7BD51" w14:textId="77777777" w:rsidR="00E87EC6" w:rsidRDefault="00E87EC6" w:rsidP="005912A9">
            <w:pPr>
              <w:pStyle w:val="NoSpacing"/>
              <w:rPr>
                <w:noProof/>
              </w:rPr>
            </w:pPr>
          </w:p>
        </w:tc>
      </w:tr>
    </w:tbl>
    <w:p w14:paraId="663B3C24" w14:textId="77777777" w:rsidR="00854C48" w:rsidRDefault="00854C48" w:rsidP="00854C48">
      <w:pPr>
        <w:pStyle w:val="NoSpacing"/>
        <w:rPr>
          <w:b/>
        </w:rPr>
      </w:pPr>
    </w:p>
    <w:p w14:paraId="097F2BE4" w14:textId="77777777" w:rsidR="00854C48" w:rsidRDefault="00854C48" w:rsidP="00854C48">
      <w:pPr>
        <w:pStyle w:val="NoSpacing"/>
        <w:rPr>
          <w:b/>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tblGrid>
      <w:tr w:rsidR="00854C48" w14:paraId="68C10D49" w14:textId="77777777" w:rsidTr="00C60090">
        <w:trPr>
          <w:jc w:val="center"/>
        </w:trPr>
        <w:tc>
          <w:tcPr>
            <w:tcW w:w="3116" w:type="dxa"/>
            <w:shd w:val="clear" w:color="auto" w:fill="B8E08C"/>
          </w:tcPr>
          <w:p w14:paraId="6EC37223" w14:textId="77777777" w:rsidR="00854C48" w:rsidRPr="008A0B40" w:rsidRDefault="00854C48" w:rsidP="00C60090">
            <w:pPr>
              <w:pStyle w:val="NoSpacing"/>
              <w:jc w:val="center"/>
              <w:rPr>
                <w:b/>
              </w:rPr>
            </w:pPr>
            <w:r>
              <w:rPr>
                <w:b/>
              </w:rPr>
              <w:t>Meets</w:t>
            </w:r>
          </w:p>
          <w:p w14:paraId="5AFE9E47" w14:textId="77777777" w:rsidR="00854C48" w:rsidRPr="008A0B40" w:rsidRDefault="00854C48" w:rsidP="00C60090">
            <w:pPr>
              <w:pStyle w:val="NoSpacing"/>
              <w:jc w:val="center"/>
              <w:rPr>
                <w:sz w:val="20"/>
              </w:rPr>
            </w:pPr>
            <w:r w:rsidRPr="008A0B40">
              <w:rPr>
                <w:sz w:val="20"/>
              </w:rPr>
              <w:t>≥70%</w:t>
            </w:r>
          </w:p>
        </w:tc>
        <w:tc>
          <w:tcPr>
            <w:tcW w:w="3117" w:type="dxa"/>
            <w:shd w:val="clear" w:color="auto" w:fill="FFFF99"/>
          </w:tcPr>
          <w:p w14:paraId="750AE37B" w14:textId="77777777" w:rsidR="00854C48" w:rsidRPr="008A0B40" w:rsidRDefault="00854C48" w:rsidP="00C60090">
            <w:pPr>
              <w:pStyle w:val="NoSpacing"/>
              <w:jc w:val="center"/>
              <w:rPr>
                <w:b/>
              </w:rPr>
            </w:pPr>
            <w:r>
              <w:rPr>
                <w:b/>
              </w:rPr>
              <w:t>Does Not Meet</w:t>
            </w:r>
          </w:p>
          <w:p w14:paraId="3DC5CFC8" w14:textId="77777777" w:rsidR="00854C48" w:rsidRPr="008A0B40" w:rsidRDefault="00854C48" w:rsidP="00C60090">
            <w:pPr>
              <w:pStyle w:val="NoSpacing"/>
              <w:jc w:val="center"/>
              <w:rPr>
                <w:sz w:val="20"/>
              </w:rPr>
            </w:pPr>
            <w:r>
              <w:rPr>
                <w:sz w:val="20"/>
              </w:rPr>
              <w:t>&lt;70%</w:t>
            </w:r>
          </w:p>
        </w:tc>
      </w:tr>
    </w:tbl>
    <w:p w14:paraId="51279D5C" w14:textId="77777777" w:rsidR="006326B1" w:rsidRPr="00A81B00" w:rsidRDefault="00A81B00" w:rsidP="00A81B00">
      <w:pPr>
        <w:rPr>
          <w:sz w:val="22"/>
          <w:szCs w:val="22"/>
        </w:rPr>
      </w:pPr>
      <w:r>
        <w:br w:type="page"/>
      </w:r>
    </w:p>
    <w:p w14:paraId="77CCA537" w14:textId="6CBDF05B" w:rsidR="00F14B0C" w:rsidRPr="007E0FCE" w:rsidRDefault="00F14B0C" w:rsidP="00F14B0C">
      <w:pPr>
        <w:pStyle w:val="NoSpacing"/>
        <w:rPr>
          <w:i/>
        </w:rPr>
      </w:pPr>
      <w:r w:rsidRPr="007E0FCE">
        <w:rPr>
          <w:i/>
        </w:rPr>
        <w:lastRenderedPageBreak/>
        <w:t xml:space="preserve">Summary Table </w:t>
      </w:r>
      <w:r w:rsidR="00740241">
        <w:rPr>
          <w:i/>
        </w:rPr>
        <w:t>Mathematics</w:t>
      </w:r>
    </w:p>
    <w:tbl>
      <w:tblPr>
        <w:tblStyle w:val="TableGrid"/>
        <w:tblW w:w="0" w:type="auto"/>
        <w:tblLook w:val="04A0" w:firstRow="1" w:lastRow="0" w:firstColumn="1" w:lastColumn="0" w:noHBand="0" w:noVBand="1"/>
      </w:tblPr>
      <w:tblGrid>
        <w:gridCol w:w="4649"/>
        <w:gridCol w:w="4701"/>
      </w:tblGrid>
      <w:tr w:rsidR="00740241" w14:paraId="6D458518" w14:textId="77777777" w:rsidTr="005912A9">
        <w:tc>
          <w:tcPr>
            <w:tcW w:w="4522" w:type="dxa"/>
            <w:shd w:val="clear" w:color="auto" w:fill="C6D9F1" w:themeFill="text2" w:themeFillTint="33"/>
          </w:tcPr>
          <w:p w14:paraId="6358EB47" w14:textId="77777777" w:rsidR="00740241" w:rsidRPr="00611CA5" w:rsidRDefault="00740241" w:rsidP="005912A9">
            <w:pPr>
              <w:pStyle w:val="NoSpacing"/>
              <w:jc w:val="center"/>
            </w:pPr>
            <w:r>
              <w:rPr>
                <w:b/>
                <w:sz w:val="24"/>
                <w:szCs w:val="24"/>
              </w:rPr>
              <w:t>General Education Category</w:t>
            </w:r>
          </w:p>
        </w:tc>
        <w:tc>
          <w:tcPr>
            <w:tcW w:w="4828" w:type="dxa"/>
            <w:shd w:val="clear" w:color="auto" w:fill="C6D9F1" w:themeFill="text2" w:themeFillTint="33"/>
          </w:tcPr>
          <w:p w14:paraId="6546EED6" w14:textId="77777777" w:rsidR="00740241" w:rsidRPr="003B3169" w:rsidRDefault="00740241" w:rsidP="005912A9">
            <w:pPr>
              <w:pStyle w:val="NoSpacing"/>
              <w:jc w:val="center"/>
              <w:rPr>
                <w:b/>
              </w:rPr>
            </w:pPr>
            <w:r w:rsidRPr="003B3169">
              <w:rPr>
                <w:b/>
              </w:rPr>
              <w:t>Meet Competency Overall</w:t>
            </w:r>
          </w:p>
        </w:tc>
      </w:tr>
      <w:tr w:rsidR="00740241" w14:paraId="12438CDD" w14:textId="77777777" w:rsidTr="005912A9">
        <w:tc>
          <w:tcPr>
            <w:tcW w:w="4522" w:type="dxa"/>
            <w:shd w:val="clear" w:color="auto" w:fill="auto"/>
          </w:tcPr>
          <w:p w14:paraId="1F0FE581" w14:textId="77777777" w:rsidR="00740241" w:rsidRDefault="00740241" w:rsidP="005912A9">
            <w:pPr>
              <w:pStyle w:val="NoSpacing"/>
              <w:jc w:val="center"/>
              <w:rPr>
                <w:b/>
              </w:rPr>
            </w:pPr>
          </w:p>
          <w:p w14:paraId="3FE43C09" w14:textId="60373E77" w:rsidR="00740241" w:rsidRPr="003B3169" w:rsidRDefault="00740241" w:rsidP="005912A9">
            <w:pPr>
              <w:pStyle w:val="NoSpacing"/>
              <w:jc w:val="center"/>
              <w:rPr>
                <w:b/>
              </w:rPr>
            </w:pPr>
            <w:r>
              <w:rPr>
                <w:b/>
              </w:rPr>
              <w:t>Mathematics</w:t>
            </w:r>
          </w:p>
          <w:p w14:paraId="251ADC6A" w14:textId="48A75678" w:rsidR="002734A3" w:rsidRDefault="002734A3" w:rsidP="002734A3">
            <w:pPr>
              <w:pStyle w:val="NoSpacing"/>
              <w:jc w:val="center"/>
            </w:pPr>
            <w:r w:rsidRPr="006E5CC2">
              <w:t>We collected s</w:t>
            </w:r>
            <w:r>
              <w:t>cores from 3,206</w:t>
            </w:r>
            <w:r w:rsidR="0030168D">
              <w:t xml:space="preserve"> </w:t>
            </w:r>
            <w:r>
              <w:t xml:space="preserve">student assessments, tests, and exams </w:t>
            </w:r>
            <w:r w:rsidRPr="006E5CC2">
              <w:t xml:space="preserve">that prompted students to demonstrate their competency in this </w:t>
            </w:r>
            <w:r>
              <w:t>general education category. The average score of 72% meets the ≥70% target.</w:t>
            </w:r>
          </w:p>
          <w:p w14:paraId="7B2AB13E" w14:textId="4F3311B2" w:rsidR="00740241" w:rsidRDefault="00740241" w:rsidP="005912A9">
            <w:pPr>
              <w:pStyle w:val="NoSpacing"/>
              <w:jc w:val="center"/>
              <w:rPr>
                <w:i/>
              </w:rPr>
            </w:pPr>
          </w:p>
        </w:tc>
        <w:tc>
          <w:tcPr>
            <w:tcW w:w="4828" w:type="dxa"/>
            <w:shd w:val="clear" w:color="auto" w:fill="auto"/>
          </w:tcPr>
          <w:p w14:paraId="2FDE999A" w14:textId="77777777" w:rsidR="00740241" w:rsidRDefault="00740241" w:rsidP="005912A9">
            <w:pPr>
              <w:pStyle w:val="NoSpacing"/>
              <w:jc w:val="right"/>
            </w:pPr>
          </w:p>
          <w:p w14:paraId="09B76903" w14:textId="15A44B28" w:rsidR="00740241" w:rsidRDefault="00740241" w:rsidP="005912A9">
            <w:pPr>
              <w:pStyle w:val="NoSpacing"/>
              <w:jc w:val="center"/>
            </w:pPr>
            <w:r>
              <w:t>Students demonstrate competency of Mathematics</w:t>
            </w:r>
          </w:p>
          <w:p w14:paraId="5C44572E" w14:textId="77777777" w:rsidR="00740241" w:rsidRDefault="00740241" w:rsidP="005912A9">
            <w:pPr>
              <w:pStyle w:val="NoSpacing"/>
              <w:jc w:val="center"/>
            </w:pPr>
            <w:r w:rsidRPr="00116519">
              <w:rPr>
                <w:i/>
                <w:noProof/>
              </w:rPr>
              <mc:AlternateContent>
                <mc:Choice Requires="wps">
                  <w:drawing>
                    <wp:inline distT="0" distB="0" distL="0" distR="0" wp14:anchorId="71C84B2E" wp14:editId="0BFA2BAB">
                      <wp:extent cx="1009650" cy="704850"/>
                      <wp:effectExtent l="0" t="0" r="0" b="0"/>
                      <wp:docPr id="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704850"/>
                              </a:xfrm>
                              <a:prstGeom prst="rect">
                                <a:avLst/>
                              </a:prstGeom>
                              <a:solidFill>
                                <a:srgbClr val="97D256"/>
                              </a:solidFill>
                              <a:ln w="9525">
                                <a:noFill/>
                                <a:miter lim="800000"/>
                                <a:headEnd/>
                                <a:tailEnd/>
                              </a:ln>
                            </wps:spPr>
                            <wps:txbx>
                              <w:txbxContent>
                                <w:p w14:paraId="7CD38080" w14:textId="77777777" w:rsidR="003B5701" w:rsidRDefault="003B5701" w:rsidP="00740241">
                                  <w:pPr>
                                    <w:pStyle w:val="NoSpacing"/>
                                    <w:rPr>
                                      <w:noProof/>
                                    </w:rPr>
                                  </w:pPr>
                                </w:p>
                                <w:p w14:paraId="58F5A8C8" w14:textId="010DDD94" w:rsidR="003B5701" w:rsidRPr="00B458E3" w:rsidRDefault="002734A3" w:rsidP="00740241">
                                  <w:pPr>
                                    <w:pStyle w:val="NoSpacing"/>
                                    <w:jc w:val="center"/>
                                    <w:rPr>
                                      <w:b/>
                                      <w:sz w:val="32"/>
                                    </w:rPr>
                                  </w:pPr>
                                  <w:r>
                                    <w:rPr>
                                      <w:b/>
                                      <w:noProof/>
                                      <w:sz w:val="32"/>
                                    </w:rPr>
                                    <w:t>72</w:t>
                                  </w:r>
                                  <w:r w:rsidR="003B5701" w:rsidRPr="00B458E3">
                                    <w:rPr>
                                      <w:b/>
                                      <w:noProof/>
                                      <w:sz w:val="32"/>
                                    </w:rPr>
                                    <w:t>%</w:t>
                                  </w:r>
                                </w:p>
                              </w:txbxContent>
                            </wps:txbx>
                            <wps:bodyPr rot="0" vert="horz" wrap="square" lIns="91440" tIns="45720" rIns="91440" bIns="45720" anchor="t" anchorCtr="0">
                              <a:noAutofit/>
                            </wps:bodyPr>
                          </wps:wsp>
                        </a:graphicData>
                      </a:graphic>
                    </wp:inline>
                  </w:drawing>
                </mc:Choice>
                <mc:Fallback>
                  <w:pict>
                    <v:shape w14:anchorId="71C84B2E" id="_x0000_s1036" type="#_x0000_t202" style="width:79.5pt;height: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" fillcolor="#97d256" stroked="f">
                      <v:textbox>
                        <w:txbxContent>
                          <w:p w14:paraId="7CD38080" w14:textId="77777777" w:rsidR="003B5701" w:rsidRDefault="003B5701" w:rsidP="00740241">
                            <w:pPr>
                              <w:pStyle w:val="NoSpacing"/>
                              <w:rPr>
                                <w:noProof/>
                              </w:rPr>
                            </w:pPr>
                          </w:p>
                          <w:p w14:paraId="58F5A8C8" w14:textId="010DDD94" w:rsidR="003B5701" w:rsidRPr="00B458E3" w:rsidRDefault="002734A3" w:rsidP="00740241">
                            <w:pPr>
                              <w:pStyle w:val="NoSpacing"/>
                              <w:jc w:val="center"/>
                              <w:rPr>
                                <w:b/>
                                <w:sz w:val="32"/>
                              </w:rPr>
                            </w:pPr>
                            <w:r>
                              <w:rPr>
                                <w:b/>
                                <w:noProof/>
                                <w:sz w:val="32"/>
                              </w:rPr>
                              <w:t>72</w:t>
                            </w:r>
                            <w:r w:rsidR="003B5701" w:rsidRPr="00B458E3">
                              <w:rPr>
                                <w:b/>
                                <w:noProof/>
                                <w:sz w:val="32"/>
                              </w:rPr>
                              <w:t>%</w:t>
                            </w:r>
                          </w:p>
                        </w:txbxContent>
                      </v:textbox>
                      <w10:anchorlock/>
                    </v:shape>
                  </w:pict>
                </mc:Fallback>
              </mc:AlternateContent>
            </w:r>
          </w:p>
          <w:p w14:paraId="44D1574D" w14:textId="77777777" w:rsidR="00740241" w:rsidRDefault="00740241" w:rsidP="005912A9">
            <w:pPr>
              <w:pStyle w:val="NoSpacing"/>
            </w:pPr>
          </w:p>
          <w:p w14:paraId="2E0F0BC7" w14:textId="77777777" w:rsidR="00740241" w:rsidRPr="00FC15EF" w:rsidRDefault="00740241" w:rsidP="005912A9">
            <w:pPr>
              <w:pStyle w:val="NoSpacing"/>
            </w:pPr>
          </w:p>
        </w:tc>
      </w:tr>
      <w:tr w:rsidR="00740241" w14:paraId="738CE8BD" w14:textId="77777777" w:rsidTr="005912A9">
        <w:tc>
          <w:tcPr>
            <w:tcW w:w="9350" w:type="dxa"/>
            <w:gridSpan w:val="2"/>
            <w:shd w:val="clear" w:color="auto" w:fill="C6D9F1" w:themeFill="text2" w:themeFillTint="33"/>
          </w:tcPr>
          <w:p w14:paraId="447FBD45" w14:textId="77777777" w:rsidR="00740241" w:rsidRPr="00A6261E" w:rsidRDefault="00740241" w:rsidP="005912A9">
            <w:pPr>
              <w:pStyle w:val="NoSpacing"/>
              <w:rPr>
                <w:b/>
              </w:rPr>
            </w:pPr>
            <w:r w:rsidRPr="00FC15EF">
              <w:t xml:space="preserve">Meets Competency by </w:t>
            </w:r>
            <w:r w:rsidRPr="00FC15EF">
              <w:rPr>
                <w:b/>
              </w:rPr>
              <w:t>Gender</w:t>
            </w:r>
          </w:p>
        </w:tc>
      </w:tr>
      <w:tr w:rsidR="00740241" w14:paraId="3368001D" w14:textId="77777777" w:rsidTr="002734A3">
        <w:trPr>
          <w:trHeight w:val="1952"/>
        </w:trPr>
        <w:tc>
          <w:tcPr>
            <w:tcW w:w="9350" w:type="dxa"/>
            <w:gridSpan w:val="2"/>
          </w:tcPr>
          <w:p w14:paraId="7FC99158" w14:textId="6EB89906" w:rsidR="00740241" w:rsidRDefault="00740241" w:rsidP="005912A9">
            <w:pPr>
              <w:pStyle w:val="NoSpacing"/>
            </w:pPr>
            <w:r>
              <w:t xml:space="preserve">Analysis by gender shows </w:t>
            </w:r>
            <w:r w:rsidR="00AA2E9C">
              <w:t>one</w:t>
            </w:r>
            <w:r>
              <w:t xml:space="preserve"> gender groupings </w:t>
            </w:r>
            <w:r w:rsidR="00DF3708">
              <w:t>does not meet</w:t>
            </w:r>
            <w:r>
              <w:t xml:space="preserve"> the ≥70% target. </w:t>
            </w:r>
          </w:p>
          <w:p w14:paraId="72D9D261" w14:textId="77777777" w:rsidR="00740241" w:rsidRDefault="00740241" w:rsidP="005912A9">
            <w:pPr>
              <w:pStyle w:val="NoSpacing"/>
            </w:pPr>
          </w:p>
          <w:p w14:paraId="2968C55B" w14:textId="46E82352" w:rsidR="00740241" w:rsidRDefault="002734A3" w:rsidP="005912A9">
            <w:pPr>
              <w:pStyle w:val="NoSpacing"/>
              <w:jc w:val="center"/>
            </w:pPr>
            <w:r>
              <w:rPr>
                <w:noProof/>
              </w:rPr>
              <w:drawing>
                <wp:inline distT="0" distB="0" distL="0" distR="0" wp14:anchorId="529FE245" wp14:editId="62C0E8AC">
                  <wp:extent cx="5476875" cy="1066800"/>
                  <wp:effectExtent l="0" t="0" r="0" b="0"/>
                  <wp:docPr id="38" name="Chart 38" descr="Math gender">
                    <a:extLst xmlns:a="http://schemas.openxmlformats.org/drawingml/2006/main">
                      <a:ext uri="{FF2B5EF4-FFF2-40B4-BE49-F238E27FC236}">
                        <a16:creationId xmlns:a16="http://schemas.microsoft.com/office/drawing/2014/main" id="{822BF706-47E1-40F6-B963-3EBEA3CC054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r>
      <w:tr w:rsidR="00740241" w14:paraId="1EC82895" w14:textId="77777777" w:rsidTr="005912A9">
        <w:tc>
          <w:tcPr>
            <w:tcW w:w="9350" w:type="dxa"/>
            <w:gridSpan w:val="2"/>
            <w:shd w:val="clear" w:color="auto" w:fill="C6D9F1" w:themeFill="text2" w:themeFillTint="33"/>
          </w:tcPr>
          <w:p w14:paraId="37D91A06" w14:textId="77777777" w:rsidR="00740241" w:rsidRPr="00A6261E" w:rsidRDefault="00740241" w:rsidP="005912A9">
            <w:pPr>
              <w:pStyle w:val="NoSpacing"/>
              <w:rPr>
                <w:b/>
                <w:noProof/>
              </w:rPr>
            </w:pPr>
            <w:r w:rsidRPr="00FC15EF">
              <w:rPr>
                <w:noProof/>
              </w:rPr>
              <w:t xml:space="preserve">Meets Competency by </w:t>
            </w:r>
            <w:r w:rsidRPr="00FC15EF">
              <w:rPr>
                <w:b/>
                <w:noProof/>
              </w:rPr>
              <w:t>Ethnicity</w:t>
            </w:r>
          </w:p>
        </w:tc>
      </w:tr>
      <w:tr w:rsidR="00740241" w14:paraId="45DE073B" w14:textId="77777777" w:rsidTr="00DF3708">
        <w:tc>
          <w:tcPr>
            <w:tcW w:w="9350" w:type="dxa"/>
            <w:gridSpan w:val="2"/>
          </w:tcPr>
          <w:p w14:paraId="7FC98BC8" w14:textId="636FF500" w:rsidR="00740241" w:rsidRDefault="00740241" w:rsidP="005912A9">
            <w:pPr>
              <w:pStyle w:val="NoSpacing"/>
            </w:pPr>
            <w:r>
              <w:t xml:space="preserve">Analysis by ethnicity shows </w:t>
            </w:r>
            <w:r w:rsidR="00AA2E9C">
              <w:t>t</w:t>
            </w:r>
            <w:r w:rsidR="00DF3708">
              <w:t>hree</w:t>
            </w:r>
            <w:r>
              <w:t xml:space="preserve"> ethnicity groupings </w:t>
            </w:r>
            <w:r w:rsidR="00DF3708">
              <w:t xml:space="preserve">do not </w:t>
            </w:r>
            <w:r>
              <w:t xml:space="preserve">meet the ≥70% target. </w:t>
            </w:r>
            <w:r w:rsidR="00270096" w:rsidRPr="00270096">
              <w:rPr>
                <w:i/>
                <w:sz w:val="20"/>
              </w:rPr>
              <w:t xml:space="preserve">Note: Some groupings </w:t>
            </w:r>
            <w:r w:rsidR="00270096">
              <w:rPr>
                <w:i/>
                <w:sz w:val="20"/>
              </w:rPr>
              <w:t xml:space="preserve">may </w:t>
            </w:r>
            <w:r w:rsidR="00270096" w:rsidRPr="00270096">
              <w:rPr>
                <w:i/>
                <w:sz w:val="20"/>
              </w:rPr>
              <w:t>have small n which can lead to large year-to-year variances in scores.</w:t>
            </w:r>
          </w:p>
          <w:p w14:paraId="72046593" w14:textId="6AE385B1" w:rsidR="00740241" w:rsidRDefault="00DF3708" w:rsidP="005912A9">
            <w:pPr>
              <w:jc w:val="center"/>
              <w:rPr>
                <w:noProof/>
              </w:rPr>
            </w:pPr>
            <w:r>
              <w:rPr>
                <w:noProof/>
              </w:rPr>
              <w:drawing>
                <wp:inline distT="0" distB="0" distL="0" distR="0" wp14:anchorId="358CD807" wp14:editId="3DC327CE">
                  <wp:extent cx="5943600" cy="2032635"/>
                  <wp:effectExtent l="0" t="0" r="0" b="5715"/>
                  <wp:docPr id="39" name="Chart 39" descr="Math ethnicity">
                    <a:extLst xmlns:a="http://schemas.openxmlformats.org/drawingml/2006/main">
                      <a:ext uri="{FF2B5EF4-FFF2-40B4-BE49-F238E27FC236}">
                        <a16:creationId xmlns:a16="http://schemas.microsoft.com/office/drawing/2014/main" id="{60EC8F1D-A295-4C04-A3D4-3137DBA8FE1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2DB9A43A" w14:textId="77777777" w:rsidR="00740241" w:rsidRDefault="00740241" w:rsidP="005912A9">
            <w:pPr>
              <w:pStyle w:val="NoSpacing"/>
              <w:rPr>
                <w:noProof/>
              </w:rPr>
            </w:pPr>
          </w:p>
        </w:tc>
      </w:tr>
    </w:tbl>
    <w:p w14:paraId="49352FD1" w14:textId="77777777" w:rsidR="00F14B0C" w:rsidRDefault="00F14B0C" w:rsidP="00F14B0C">
      <w:pPr>
        <w:pStyle w:val="NoSpacing"/>
        <w:rPr>
          <w:b/>
        </w:rPr>
      </w:pPr>
    </w:p>
    <w:p w14:paraId="187851E0" w14:textId="77777777" w:rsidR="00F14B0C" w:rsidRDefault="00F14B0C" w:rsidP="00F14B0C">
      <w:pPr>
        <w:pStyle w:val="NoSpacing"/>
        <w:rPr>
          <w:b/>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tblGrid>
      <w:tr w:rsidR="00F14B0C" w14:paraId="5DDAA5C0" w14:textId="77777777" w:rsidTr="00C60090">
        <w:trPr>
          <w:jc w:val="center"/>
        </w:trPr>
        <w:tc>
          <w:tcPr>
            <w:tcW w:w="3116" w:type="dxa"/>
            <w:shd w:val="clear" w:color="auto" w:fill="B8E08C"/>
          </w:tcPr>
          <w:p w14:paraId="5AE9B5E5" w14:textId="77777777" w:rsidR="00F14B0C" w:rsidRPr="008A0B40" w:rsidRDefault="00F14B0C" w:rsidP="00C60090">
            <w:pPr>
              <w:pStyle w:val="NoSpacing"/>
              <w:jc w:val="center"/>
              <w:rPr>
                <w:b/>
              </w:rPr>
            </w:pPr>
            <w:r>
              <w:rPr>
                <w:b/>
              </w:rPr>
              <w:t>Meets</w:t>
            </w:r>
          </w:p>
          <w:p w14:paraId="52F402E2" w14:textId="77777777" w:rsidR="00F14B0C" w:rsidRPr="008A0B40" w:rsidRDefault="00F14B0C" w:rsidP="00C60090">
            <w:pPr>
              <w:pStyle w:val="NoSpacing"/>
              <w:jc w:val="center"/>
              <w:rPr>
                <w:sz w:val="20"/>
              </w:rPr>
            </w:pPr>
            <w:r w:rsidRPr="008A0B40">
              <w:rPr>
                <w:sz w:val="20"/>
              </w:rPr>
              <w:t>≥70%</w:t>
            </w:r>
          </w:p>
        </w:tc>
        <w:tc>
          <w:tcPr>
            <w:tcW w:w="3117" w:type="dxa"/>
            <w:shd w:val="clear" w:color="auto" w:fill="FFFF99"/>
          </w:tcPr>
          <w:p w14:paraId="761F7921" w14:textId="77777777" w:rsidR="00F14B0C" w:rsidRPr="008A0B40" w:rsidRDefault="00F14B0C" w:rsidP="00C60090">
            <w:pPr>
              <w:pStyle w:val="NoSpacing"/>
              <w:jc w:val="center"/>
              <w:rPr>
                <w:b/>
              </w:rPr>
            </w:pPr>
            <w:r>
              <w:rPr>
                <w:b/>
              </w:rPr>
              <w:t>Does Not Meet</w:t>
            </w:r>
          </w:p>
          <w:p w14:paraId="3076EFCF" w14:textId="77777777" w:rsidR="00F14B0C" w:rsidRPr="008A0B40" w:rsidRDefault="00F14B0C" w:rsidP="00C60090">
            <w:pPr>
              <w:pStyle w:val="NoSpacing"/>
              <w:jc w:val="center"/>
              <w:rPr>
                <w:sz w:val="20"/>
              </w:rPr>
            </w:pPr>
            <w:r>
              <w:rPr>
                <w:sz w:val="20"/>
              </w:rPr>
              <w:t>&lt;70%</w:t>
            </w:r>
          </w:p>
        </w:tc>
      </w:tr>
    </w:tbl>
    <w:p w14:paraId="28159084" w14:textId="77777777" w:rsidR="00C76977" w:rsidRDefault="00C76977" w:rsidP="00C76977">
      <w:pPr>
        <w:pStyle w:val="NoSpacing"/>
      </w:pPr>
    </w:p>
    <w:p w14:paraId="5E55E2A8" w14:textId="77777777" w:rsidR="00E82C09" w:rsidRDefault="00E82C09" w:rsidP="00D82994">
      <w:pPr>
        <w:pStyle w:val="Caption"/>
        <w:rPr>
          <w:rFonts w:asciiTheme="majorHAnsi" w:hAnsiTheme="majorHAnsi" w:cstheme="majorHAnsi"/>
        </w:rPr>
      </w:pPr>
    </w:p>
    <w:p w14:paraId="34B7B659" w14:textId="435797CA" w:rsidR="002127FD" w:rsidRPr="002127FD" w:rsidRDefault="00D91282" w:rsidP="002127FD">
      <w:pPr>
        <w:pStyle w:val="NoSpacing"/>
        <w:rPr>
          <w:i/>
        </w:rPr>
      </w:pPr>
      <w:r>
        <w:rPr>
          <w:b/>
        </w:rPr>
        <w:br w:type="page"/>
      </w:r>
      <w:r w:rsidR="001E6FC6">
        <w:rPr>
          <w:rFonts w:asciiTheme="majorHAnsi" w:hAnsiTheme="majorHAnsi" w:cstheme="majorHAnsi"/>
        </w:rPr>
        <w:lastRenderedPageBreak/>
        <w:t xml:space="preserve"> </w:t>
      </w:r>
      <w:r w:rsidR="002127FD" w:rsidRPr="002127FD">
        <w:rPr>
          <w:i/>
        </w:rPr>
        <w:t xml:space="preserve">Summary Table </w:t>
      </w:r>
      <w:r w:rsidR="00740241">
        <w:rPr>
          <w:i/>
        </w:rPr>
        <w:t>Natural Sciences</w:t>
      </w:r>
    </w:p>
    <w:tbl>
      <w:tblPr>
        <w:tblStyle w:val="TableGrid"/>
        <w:tblW w:w="0" w:type="auto"/>
        <w:tblLook w:val="04A0" w:firstRow="1" w:lastRow="0" w:firstColumn="1" w:lastColumn="0" w:noHBand="0" w:noVBand="1"/>
      </w:tblPr>
      <w:tblGrid>
        <w:gridCol w:w="4709"/>
        <w:gridCol w:w="4641"/>
      </w:tblGrid>
      <w:tr w:rsidR="00CB5854" w14:paraId="2057A2D3" w14:textId="77777777" w:rsidTr="00872890">
        <w:tc>
          <w:tcPr>
            <w:tcW w:w="4675" w:type="dxa"/>
            <w:shd w:val="clear" w:color="auto" w:fill="C6D9F1" w:themeFill="text2" w:themeFillTint="33"/>
          </w:tcPr>
          <w:p w14:paraId="54DF3ACB" w14:textId="77777777" w:rsidR="00CB5854" w:rsidRPr="00611CA5" w:rsidRDefault="00CB5854" w:rsidP="005912A9">
            <w:pPr>
              <w:pStyle w:val="NoSpacing"/>
              <w:jc w:val="center"/>
            </w:pPr>
            <w:r>
              <w:rPr>
                <w:b/>
                <w:sz w:val="24"/>
                <w:szCs w:val="24"/>
              </w:rPr>
              <w:t>General Education Category</w:t>
            </w:r>
          </w:p>
        </w:tc>
        <w:tc>
          <w:tcPr>
            <w:tcW w:w="4675" w:type="dxa"/>
            <w:shd w:val="clear" w:color="auto" w:fill="C6D9F1" w:themeFill="text2" w:themeFillTint="33"/>
          </w:tcPr>
          <w:p w14:paraId="12DF6CA5" w14:textId="77777777" w:rsidR="00CB5854" w:rsidRPr="003B3169" w:rsidRDefault="00CB5854" w:rsidP="005912A9">
            <w:pPr>
              <w:pStyle w:val="NoSpacing"/>
              <w:jc w:val="center"/>
              <w:rPr>
                <w:b/>
              </w:rPr>
            </w:pPr>
            <w:r w:rsidRPr="003B3169">
              <w:rPr>
                <w:b/>
              </w:rPr>
              <w:t>Meet Competency Overall</w:t>
            </w:r>
          </w:p>
        </w:tc>
      </w:tr>
      <w:tr w:rsidR="00CB5854" w14:paraId="4050DA75" w14:textId="77777777" w:rsidTr="00872890">
        <w:tc>
          <w:tcPr>
            <w:tcW w:w="4675" w:type="dxa"/>
            <w:shd w:val="clear" w:color="auto" w:fill="auto"/>
          </w:tcPr>
          <w:p w14:paraId="5D0E4AEC" w14:textId="77777777" w:rsidR="00CB5854" w:rsidRDefault="00CB5854" w:rsidP="005912A9">
            <w:pPr>
              <w:pStyle w:val="NoSpacing"/>
              <w:jc w:val="center"/>
              <w:rPr>
                <w:b/>
              </w:rPr>
            </w:pPr>
          </w:p>
          <w:p w14:paraId="085D2A83" w14:textId="17C89091" w:rsidR="00CB5854" w:rsidRPr="003B3169" w:rsidRDefault="00CB5854" w:rsidP="005912A9">
            <w:pPr>
              <w:pStyle w:val="NoSpacing"/>
              <w:jc w:val="center"/>
              <w:rPr>
                <w:b/>
              </w:rPr>
            </w:pPr>
            <w:r>
              <w:rPr>
                <w:b/>
              </w:rPr>
              <w:t>Natural Sciences</w:t>
            </w:r>
          </w:p>
          <w:p w14:paraId="201E6221" w14:textId="67A2ADE9" w:rsidR="0030168D" w:rsidRDefault="0030168D" w:rsidP="0030168D">
            <w:pPr>
              <w:pStyle w:val="NoSpacing"/>
              <w:jc w:val="center"/>
            </w:pPr>
            <w:r w:rsidRPr="006E5CC2">
              <w:t>We collected s</w:t>
            </w:r>
            <w:r>
              <w:t xml:space="preserve">cores from 3,947 student assessments, tests, and exams </w:t>
            </w:r>
            <w:r w:rsidRPr="006E5CC2">
              <w:t xml:space="preserve">that prompted students to demonstrate their competency in this </w:t>
            </w:r>
            <w:r>
              <w:t>general education category. The average score of 79% meets the ≥70% target.</w:t>
            </w:r>
          </w:p>
          <w:p w14:paraId="70A5A394" w14:textId="753ACA0E" w:rsidR="00CB5854" w:rsidRDefault="00CB5854" w:rsidP="005912A9">
            <w:pPr>
              <w:pStyle w:val="NoSpacing"/>
              <w:jc w:val="center"/>
              <w:rPr>
                <w:i/>
              </w:rPr>
            </w:pPr>
          </w:p>
        </w:tc>
        <w:tc>
          <w:tcPr>
            <w:tcW w:w="4675" w:type="dxa"/>
            <w:shd w:val="clear" w:color="auto" w:fill="auto"/>
          </w:tcPr>
          <w:p w14:paraId="1D816160" w14:textId="77777777" w:rsidR="00CB5854" w:rsidRDefault="00CB5854" w:rsidP="005912A9">
            <w:pPr>
              <w:pStyle w:val="NoSpacing"/>
              <w:jc w:val="right"/>
            </w:pPr>
          </w:p>
          <w:p w14:paraId="0781560D" w14:textId="0B576D16" w:rsidR="00CB5854" w:rsidRDefault="00CB5854" w:rsidP="005912A9">
            <w:pPr>
              <w:pStyle w:val="NoSpacing"/>
              <w:jc w:val="center"/>
            </w:pPr>
            <w:r>
              <w:t>Students demonstrate competency of</w:t>
            </w:r>
            <w:r w:rsidR="00A06401">
              <w:t xml:space="preserve"> </w:t>
            </w:r>
            <w:r>
              <w:t>Natural Sciences</w:t>
            </w:r>
          </w:p>
          <w:p w14:paraId="07CEF0B7" w14:textId="77777777" w:rsidR="00CB5854" w:rsidRDefault="00CB5854" w:rsidP="005912A9">
            <w:pPr>
              <w:pStyle w:val="NoSpacing"/>
              <w:jc w:val="center"/>
            </w:pPr>
            <w:r w:rsidRPr="00116519">
              <w:rPr>
                <w:i/>
                <w:noProof/>
              </w:rPr>
              <mc:AlternateContent>
                <mc:Choice Requires="wps">
                  <w:drawing>
                    <wp:inline distT="0" distB="0" distL="0" distR="0" wp14:anchorId="16FD9ED7" wp14:editId="1AC36E22">
                      <wp:extent cx="1009650" cy="704850"/>
                      <wp:effectExtent l="0" t="0" r="0" b="0"/>
                      <wp:docPr id="4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704850"/>
                              </a:xfrm>
                              <a:prstGeom prst="rect">
                                <a:avLst/>
                              </a:prstGeom>
                              <a:solidFill>
                                <a:srgbClr val="B8E08C"/>
                              </a:solidFill>
                              <a:ln w="9525">
                                <a:noFill/>
                                <a:miter lim="800000"/>
                                <a:headEnd/>
                                <a:tailEnd/>
                              </a:ln>
                            </wps:spPr>
                            <wps:txbx>
                              <w:txbxContent>
                                <w:p w14:paraId="44CBC572" w14:textId="77777777" w:rsidR="003B5701" w:rsidRDefault="003B5701" w:rsidP="00CB5854">
                                  <w:pPr>
                                    <w:pStyle w:val="NoSpacing"/>
                                    <w:rPr>
                                      <w:noProof/>
                                    </w:rPr>
                                  </w:pPr>
                                </w:p>
                                <w:p w14:paraId="58627995" w14:textId="0AC86B37" w:rsidR="003B5701" w:rsidRPr="00B458E3" w:rsidRDefault="003B5701" w:rsidP="00CB5854">
                                  <w:pPr>
                                    <w:pStyle w:val="NoSpacing"/>
                                    <w:jc w:val="center"/>
                                    <w:rPr>
                                      <w:b/>
                                      <w:sz w:val="32"/>
                                    </w:rPr>
                                  </w:pPr>
                                  <w:r>
                                    <w:rPr>
                                      <w:b/>
                                      <w:noProof/>
                                      <w:sz w:val="32"/>
                                    </w:rPr>
                                    <w:t>7</w:t>
                                  </w:r>
                                  <w:r w:rsidR="0030168D">
                                    <w:rPr>
                                      <w:b/>
                                      <w:noProof/>
                                      <w:sz w:val="32"/>
                                    </w:rPr>
                                    <w:t>9</w:t>
                                  </w:r>
                                  <w:r w:rsidRPr="00B458E3">
                                    <w:rPr>
                                      <w:b/>
                                      <w:noProof/>
                                      <w:sz w:val="32"/>
                                    </w:rPr>
                                    <w:t>%</w:t>
                                  </w:r>
                                </w:p>
                              </w:txbxContent>
                            </wps:txbx>
                            <wps:bodyPr rot="0" vert="horz" wrap="square" lIns="91440" tIns="45720" rIns="91440" bIns="45720" anchor="t" anchorCtr="0">
                              <a:noAutofit/>
                            </wps:bodyPr>
                          </wps:wsp>
                        </a:graphicData>
                      </a:graphic>
                    </wp:inline>
                  </w:drawing>
                </mc:Choice>
                <mc:Fallback>
                  <w:pict>
                    <v:shape w14:anchorId="16FD9ED7" id="_x0000_s1037" type="#_x0000_t202" style="width:79.5pt;height: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" fillcolor="#b8e08c" stroked="f">
                      <v:textbox>
                        <w:txbxContent>
                          <w:p w14:paraId="44CBC572" w14:textId="77777777" w:rsidR="003B5701" w:rsidRDefault="003B5701" w:rsidP="00CB5854">
                            <w:pPr>
                              <w:pStyle w:val="NoSpacing"/>
                              <w:rPr>
                                <w:noProof/>
                              </w:rPr>
                            </w:pPr>
                          </w:p>
                          <w:p w14:paraId="58627995" w14:textId="0AC86B37" w:rsidR="003B5701" w:rsidRPr="00B458E3" w:rsidRDefault="003B5701" w:rsidP="00CB5854">
                            <w:pPr>
                              <w:pStyle w:val="NoSpacing"/>
                              <w:jc w:val="center"/>
                              <w:rPr>
                                <w:b/>
                                <w:sz w:val="32"/>
                              </w:rPr>
                            </w:pPr>
                            <w:r>
                              <w:rPr>
                                <w:b/>
                                <w:noProof/>
                                <w:sz w:val="32"/>
                              </w:rPr>
                              <w:t>7</w:t>
                            </w:r>
                            <w:r w:rsidR="0030168D">
                              <w:rPr>
                                <w:b/>
                                <w:noProof/>
                                <w:sz w:val="32"/>
                              </w:rPr>
                              <w:t>9</w:t>
                            </w:r>
                            <w:r w:rsidRPr="00B458E3">
                              <w:rPr>
                                <w:b/>
                                <w:noProof/>
                                <w:sz w:val="32"/>
                              </w:rPr>
                              <w:t>%</w:t>
                            </w:r>
                          </w:p>
                        </w:txbxContent>
                      </v:textbox>
                      <w10:anchorlock/>
                    </v:shape>
                  </w:pict>
                </mc:Fallback>
              </mc:AlternateContent>
            </w:r>
          </w:p>
          <w:p w14:paraId="28F5549A" w14:textId="77777777" w:rsidR="00CB5854" w:rsidRDefault="00CB5854" w:rsidP="005912A9">
            <w:pPr>
              <w:pStyle w:val="NoSpacing"/>
            </w:pPr>
          </w:p>
          <w:p w14:paraId="66BB73A8" w14:textId="77777777" w:rsidR="00CB5854" w:rsidRPr="00FC15EF" w:rsidRDefault="00CB5854" w:rsidP="005912A9">
            <w:pPr>
              <w:pStyle w:val="NoSpacing"/>
            </w:pPr>
          </w:p>
        </w:tc>
      </w:tr>
      <w:tr w:rsidR="00CB5854" w14:paraId="4FDA5198" w14:textId="77777777" w:rsidTr="005912A9">
        <w:tc>
          <w:tcPr>
            <w:tcW w:w="9350" w:type="dxa"/>
            <w:gridSpan w:val="2"/>
            <w:shd w:val="clear" w:color="auto" w:fill="C6D9F1" w:themeFill="text2" w:themeFillTint="33"/>
          </w:tcPr>
          <w:p w14:paraId="78D99FF4" w14:textId="77777777" w:rsidR="00CB5854" w:rsidRPr="00A6261E" w:rsidRDefault="00CB5854" w:rsidP="005912A9">
            <w:pPr>
              <w:pStyle w:val="NoSpacing"/>
              <w:rPr>
                <w:b/>
              </w:rPr>
            </w:pPr>
            <w:r w:rsidRPr="00FC15EF">
              <w:t xml:space="preserve">Meets Competency by </w:t>
            </w:r>
            <w:r w:rsidRPr="00FC15EF">
              <w:rPr>
                <w:b/>
              </w:rPr>
              <w:t>Gender</w:t>
            </w:r>
          </w:p>
        </w:tc>
      </w:tr>
      <w:tr w:rsidR="00CB5854" w14:paraId="0CC1BD2E" w14:textId="77777777" w:rsidTr="0030168D">
        <w:trPr>
          <w:trHeight w:val="1952"/>
        </w:trPr>
        <w:tc>
          <w:tcPr>
            <w:tcW w:w="9350" w:type="dxa"/>
            <w:gridSpan w:val="2"/>
          </w:tcPr>
          <w:p w14:paraId="05791B19" w14:textId="6A58B204" w:rsidR="00CB5854" w:rsidRDefault="00CB5854" w:rsidP="005912A9">
            <w:pPr>
              <w:pStyle w:val="NoSpacing"/>
            </w:pPr>
            <w:r>
              <w:t xml:space="preserve">Analysis by gender shows </w:t>
            </w:r>
            <w:r w:rsidR="00872890">
              <w:t>all</w:t>
            </w:r>
            <w:r>
              <w:t xml:space="preserve"> gender groupings meet the ≥70% target. </w:t>
            </w:r>
          </w:p>
          <w:p w14:paraId="3D4EA2A1" w14:textId="14C7C61A" w:rsidR="00CB5854" w:rsidRDefault="0030168D" w:rsidP="005912A9">
            <w:pPr>
              <w:pStyle w:val="NoSpacing"/>
              <w:jc w:val="center"/>
            </w:pPr>
            <w:r>
              <w:rPr>
                <w:noProof/>
              </w:rPr>
              <w:drawing>
                <wp:inline distT="0" distB="0" distL="0" distR="0" wp14:anchorId="4F0799A7" wp14:editId="122A0912">
                  <wp:extent cx="5715000" cy="1104900"/>
                  <wp:effectExtent l="0" t="0" r="0" b="0"/>
                  <wp:docPr id="40" name="Chart 40" descr="Nat Sc gender">
                    <a:extLst xmlns:a="http://schemas.openxmlformats.org/drawingml/2006/main">
                      <a:ext uri="{FF2B5EF4-FFF2-40B4-BE49-F238E27FC236}">
                        <a16:creationId xmlns:a16="http://schemas.microsoft.com/office/drawing/2014/main" id="{554DB9F0-6583-4244-BCC8-60316D3FD6D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r>
      <w:tr w:rsidR="00CB5854" w14:paraId="6774769C" w14:textId="77777777" w:rsidTr="005912A9">
        <w:tc>
          <w:tcPr>
            <w:tcW w:w="9350" w:type="dxa"/>
            <w:gridSpan w:val="2"/>
            <w:shd w:val="clear" w:color="auto" w:fill="C6D9F1" w:themeFill="text2" w:themeFillTint="33"/>
          </w:tcPr>
          <w:p w14:paraId="7F833425" w14:textId="77777777" w:rsidR="00CB5854" w:rsidRPr="00A6261E" w:rsidRDefault="00CB5854" w:rsidP="005912A9">
            <w:pPr>
              <w:pStyle w:val="NoSpacing"/>
              <w:rPr>
                <w:b/>
                <w:noProof/>
              </w:rPr>
            </w:pPr>
            <w:r w:rsidRPr="00FC15EF">
              <w:rPr>
                <w:noProof/>
              </w:rPr>
              <w:t xml:space="preserve">Meets Competency by </w:t>
            </w:r>
            <w:r w:rsidRPr="00FC15EF">
              <w:rPr>
                <w:b/>
                <w:noProof/>
              </w:rPr>
              <w:t>Ethnicity</w:t>
            </w:r>
          </w:p>
        </w:tc>
      </w:tr>
      <w:tr w:rsidR="00CB5854" w14:paraId="16E2D477" w14:textId="77777777" w:rsidTr="0030168D">
        <w:tc>
          <w:tcPr>
            <w:tcW w:w="9350" w:type="dxa"/>
            <w:gridSpan w:val="2"/>
          </w:tcPr>
          <w:p w14:paraId="79F73295" w14:textId="03CF6769" w:rsidR="00CB5854" w:rsidRDefault="00CB5854" w:rsidP="005912A9">
            <w:pPr>
              <w:pStyle w:val="NoSpacing"/>
            </w:pPr>
            <w:r>
              <w:t xml:space="preserve">Analysis by ethnicity shows </w:t>
            </w:r>
            <w:r w:rsidR="0030168D">
              <w:t>one</w:t>
            </w:r>
            <w:r>
              <w:t xml:space="preserve"> ethnicity groupings </w:t>
            </w:r>
            <w:r w:rsidR="0088213D">
              <w:t>do</w:t>
            </w:r>
            <w:r w:rsidR="0030168D">
              <w:t>es</w:t>
            </w:r>
            <w:r w:rsidR="0088213D">
              <w:t xml:space="preserve"> not </w:t>
            </w:r>
            <w:r>
              <w:t xml:space="preserve">meet the ≥70% target. </w:t>
            </w:r>
            <w:r w:rsidR="00270096" w:rsidRPr="00270096">
              <w:rPr>
                <w:i/>
                <w:sz w:val="20"/>
              </w:rPr>
              <w:t xml:space="preserve">Note: Some groupings </w:t>
            </w:r>
            <w:r w:rsidR="00270096">
              <w:rPr>
                <w:i/>
                <w:sz w:val="20"/>
              </w:rPr>
              <w:t xml:space="preserve">may </w:t>
            </w:r>
            <w:r w:rsidR="00270096" w:rsidRPr="00270096">
              <w:rPr>
                <w:i/>
                <w:sz w:val="20"/>
              </w:rPr>
              <w:t>have small n which can lead to large year-to-year variances in scores.</w:t>
            </w:r>
          </w:p>
          <w:p w14:paraId="7959E664" w14:textId="33D0DBE3" w:rsidR="00CB5854" w:rsidRDefault="0030168D" w:rsidP="0088213D">
            <w:pPr>
              <w:pStyle w:val="NoSpacing"/>
              <w:jc w:val="center"/>
              <w:rPr>
                <w:noProof/>
              </w:rPr>
            </w:pPr>
            <w:r>
              <w:rPr>
                <w:noProof/>
              </w:rPr>
              <w:drawing>
                <wp:inline distT="0" distB="0" distL="0" distR="0" wp14:anchorId="6E905BD8" wp14:editId="408B7C69">
                  <wp:extent cx="5876925" cy="2095500"/>
                  <wp:effectExtent l="0" t="0" r="0" b="0"/>
                  <wp:docPr id="41" name="Chart 41" descr="Nat Sc ethnicity">
                    <a:extLst xmlns:a="http://schemas.openxmlformats.org/drawingml/2006/main">
                      <a:ext uri="{FF2B5EF4-FFF2-40B4-BE49-F238E27FC236}">
                        <a16:creationId xmlns:a16="http://schemas.microsoft.com/office/drawing/2014/main" id="{29DF09DD-CD7C-4744-9223-193940BAAB1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5B4E1E34" w14:textId="77777777" w:rsidR="009A3851" w:rsidRDefault="009A3851" w:rsidP="0088213D">
            <w:pPr>
              <w:pStyle w:val="NoSpacing"/>
              <w:jc w:val="center"/>
              <w:rPr>
                <w:noProof/>
              </w:rPr>
            </w:pPr>
          </w:p>
          <w:p w14:paraId="466474D4" w14:textId="08E8854A" w:rsidR="009A3851" w:rsidRDefault="009A3851" w:rsidP="0088213D">
            <w:pPr>
              <w:pStyle w:val="NoSpacing"/>
              <w:jc w:val="center"/>
              <w:rPr>
                <w:noProof/>
              </w:rPr>
            </w:pPr>
          </w:p>
        </w:tc>
      </w:tr>
    </w:tbl>
    <w:p w14:paraId="45BCDEB0" w14:textId="77777777" w:rsidR="002127FD" w:rsidRDefault="002127FD" w:rsidP="002127FD">
      <w:pPr>
        <w:pStyle w:val="NoSpacing"/>
        <w:rPr>
          <w:b/>
        </w:rPr>
      </w:pPr>
    </w:p>
    <w:p w14:paraId="03712F06" w14:textId="77777777" w:rsidR="009A3851" w:rsidRDefault="009A3851" w:rsidP="002127FD">
      <w:pPr>
        <w:pStyle w:val="NoSpacing"/>
        <w:rPr>
          <w:b/>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tblGrid>
      <w:tr w:rsidR="002127FD" w14:paraId="0AD1046A" w14:textId="77777777" w:rsidTr="00C60090">
        <w:trPr>
          <w:jc w:val="center"/>
        </w:trPr>
        <w:tc>
          <w:tcPr>
            <w:tcW w:w="3116" w:type="dxa"/>
            <w:shd w:val="clear" w:color="auto" w:fill="B8E08C"/>
          </w:tcPr>
          <w:p w14:paraId="1D52EF81" w14:textId="77777777" w:rsidR="002127FD" w:rsidRPr="008A0B40" w:rsidRDefault="002127FD" w:rsidP="00C60090">
            <w:pPr>
              <w:pStyle w:val="NoSpacing"/>
              <w:jc w:val="center"/>
              <w:rPr>
                <w:b/>
              </w:rPr>
            </w:pPr>
            <w:r>
              <w:rPr>
                <w:b/>
              </w:rPr>
              <w:t>Meets</w:t>
            </w:r>
          </w:p>
          <w:p w14:paraId="11BADE57" w14:textId="77777777" w:rsidR="002127FD" w:rsidRPr="008A0B40" w:rsidRDefault="002127FD" w:rsidP="00C60090">
            <w:pPr>
              <w:pStyle w:val="NoSpacing"/>
              <w:jc w:val="center"/>
              <w:rPr>
                <w:sz w:val="20"/>
              </w:rPr>
            </w:pPr>
            <w:r w:rsidRPr="008A0B40">
              <w:rPr>
                <w:sz w:val="20"/>
              </w:rPr>
              <w:t>≥70%</w:t>
            </w:r>
          </w:p>
        </w:tc>
        <w:tc>
          <w:tcPr>
            <w:tcW w:w="3117" w:type="dxa"/>
            <w:shd w:val="clear" w:color="auto" w:fill="FFFF99"/>
          </w:tcPr>
          <w:p w14:paraId="48F0651B" w14:textId="77777777" w:rsidR="002127FD" w:rsidRPr="008A0B40" w:rsidRDefault="002127FD" w:rsidP="00C60090">
            <w:pPr>
              <w:pStyle w:val="NoSpacing"/>
              <w:jc w:val="center"/>
              <w:rPr>
                <w:b/>
              </w:rPr>
            </w:pPr>
            <w:r>
              <w:rPr>
                <w:b/>
              </w:rPr>
              <w:t>Does Not Meet</w:t>
            </w:r>
          </w:p>
          <w:p w14:paraId="49638ACF" w14:textId="77777777" w:rsidR="002127FD" w:rsidRPr="008A0B40" w:rsidRDefault="002127FD" w:rsidP="00C60090">
            <w:pPr>
              <w:pStyle w:val="NoSpacing"/>
              <w:jc w:val="center"/>
              <w:rPr>
                <w:sz w:val="20"/>
              </w:rPr>
            </w:pPr>
            <w:r>
              <w:rPr>
                <w:sz w:val="20"/>
              </w:rPr>
              <w:t>&lt;70%</w:t>
            </w:r>
          </w:p>
        </w:tc>
      </w:tr>
    </w:tbl>
    <w:p w14:paraId="7C895CCD" w14:textId="77777777" w:rsidR="00CD318A" w:rsidRDefault="00CD318A">
      <w:pPr>
        <w:rPr>
          <w:b/>
          <w:sz w:val="22"/>
          <w:szCs w:val="22"/>
        </w:rPr>
      </w:pPr>
      <w:r>
        <w:rPr>
          <w:b/>
        </w:rPr>
        <w:br w:type="page"/>
      </w:r>
    </w:p>
    <w:p w14:paraId="3CBA29EC" w14:textId="780DBB57" w:rsidR="00401AE3" w:rsidRPr="002127FD" w:rsidRDefault="00401AE3" w:rsidP="00401AE3">
      <w:pPr>
        <w:pStyle w:val="NoSpacing"/>
        <w:rPr>
          <w:i/>
        </w:rPr>
      </w:pPr>
      <w:r w:rsidRPr="002127FD">
        <w:rPr>
          <w:i/>
        </w:rPr>
        <w:lastRenderedPageBreak/>
        <w:t xml:space="preserve">Summary Table </w:t>
      </w:r>
      <w:r w:rsidR="00740241">
        <w:rPr>
          <w:i/>
        </w:rPr>
        <w:t>Social Sciences</w:t>
      </w:r>
      <w:r w:rsidRPr="002127FD">
        <w:rPr>
          <w:i/>
        </w:rPr>
        <w:t xml:space="preserve"> </w:t>
      </w:r>
    </w:p>
    <w:tbl>
      <w:tblPr>
        <w:tblStyle w:val="TableGrid"/>
        <w:tblW w:w="0" w:type="auto"/>
        <w:tblLook w:val="04A0" w:firstRow="1" w:lastRow="0" w:firstColumn="1" w:lastColumn="0" w:noHBand="0" w:noVBand="1"/>
      </w:tblPr>
      <w:tblGrid>
        <w:gridCol w:w="4568"/>
        <w:gridCol w:w="4782"/>
      </w:tblGrid>
      <w:tr w:rsidR="00872890" w14:paraId="15EFB1B5" w14:textId="77777777" w:rsidTr="005912A9">
        <w:tc>
          <w:tcPr>
            <w:tcW w:w="4675" w:type="dxa"/>
            <w:shd w:val="clear" w:color="auto" w:fill="C6D9F1" w:themeFill="text2" w:themeFillTint="33"/>
          </w:tcPr>
          <w:p w14:paraId="6078F3AD" w14:textId="77777777" w:rsidR="00872890" w:rsidRPr="00611CA5" w:rsidRDefault="00872890" w:rsidP="005912A9">
            <w:pPr>
              <w:pStyle w:val="NoSpacing"/>
              <w:jc w:val="center"/>
            </w:pPr>
            <w:r>
              <w:rPr>
                <w:b/>
                <w:sz w:val="24"/>
                <w:szCs w:val="24"/>
              </w:rPr>
              <w:t>General Education Category</w:t>
            </w:r>
          </w:p>
        </w:tc>
        <w:tc>
          <w:tcPr>
            <w:tcW w:w="4675" w:type="dxa"/>
            <w:shd w:val="clear" w:color="auto" w:fill="C6D9F1" w:themeFill="text2" w:themeFillTint="33"/>
          </w:tcPr>
          <w:p w14:paraId="1B292EA8" w14:textId="77777777" w:rsidR="00872890" w:rsidRPr="003B3169" w:rsidRDefault="00872890" w:rsidP="005912A9">
            <w:pPr>
              <w:pStyle w:val="NoSpacing"/>
              <w:jc w:val="center"/>
              <w:rPr>
                <w:b/>
              </w:rPr>
            </w:pPr>
            <w:r w:rsidRPr="003B3169">
              <w:rPr>
                <w:b/>
              </w:rPr>
              <w:t>Meet Competency Overall</w:t>
            </w:r>
          </w:p>
        </w:tc>
      </w:tr>
      <w:tr w:rsidR="00872890" w14:paraId="28C4A177" w14:textId="77777777" w:rsidTr="005912A9">
        <w:tc>
          <w:tcPr>
            <w:tcW w:w="4675" w:type="dxa"/>
            <w:shd w:val="clear" w:color="auto" w:fill="auto"/>
          </w:tcPr>
          <w:p w14:paraId="27813BF4" w14:textId="77777777" w:rsidR="00872890" w:rsidRDefault="00872890" w:rsidP="005912A9">
            <w:pPr>
              <w:pStyle w:val="NoSpacing"/>
              <w:jc w:val="center"/>
              <w:rPr>
                <w:b/>
              </w:rPr>
            </w:pPr>
          </w:p>
          <w:p w14:paraId="23E5D942" w14:textId="5CB7A560" w:rsidR="00872890" w:rsidRPr="003B3169" w:rsidRDefault="00872890" w:rsidP="005912A9">
            <w:pPr>
              <w:pStyle w:val="NoSpacing"/>
              <w:jc w:val="center"/>
              <w:rPr>
                <w:b/>
              </w:rPr>
            </w:pPr>
            <w:r>
              <w:rPr>
                <w:b/>
              </w:rPr>
              <w:t>Social Sciences</w:t>
            </w:r>
          </w:p>
          <w:p w14:paraId="1F7CBF52" w14:textId="5A784A77" w:rsidR="00B22CC3" w:rsidRDefault="00B22CC3" w:rsidP="00B22CC3">
            <w:pPr>
              <w:pStyle w:val="NoSpacing"/>
              <w:jc w:val="center"/>
            </w:pPr>
            <w:r w:rsidRPr="006E5CC2">
              <w:t>We collected s</w:t>
            </w:r>
            <w:r>
              <w:t xml:space="preserve">cores from 4,342 student assessments, tests, and exams </w:t>
            </w:r>
            <w:r w:rsidRPr="006E5CC2">
              <w:t xml:space="preserve">that prompted students to demonstrate their competency in this </w:t>
            </w:r>
            <w:r>
              <w:t>general education category. The average score of 83% meets the ≥70% target.</w:t>
            </w:r>
          </w:p>
          <w:p w14:paraId="15CDDFC7" w14:textId="21B71B1D" w:rsidR="00872890" w:rsidRDefault="00872890" w:rsidP="005912A9">
            <w:pPr>
              <w:pStyle w:val="NoSpacing"/>
              <w:jc w:val="center"/>
              <w:rPr>
                <w:i/>
              </w:rPr>
            </w:pPr>
          </w:p>
        </w:tc>
        <w:tc>
          <w:tcPr>
            <w:tcW w:w="4675" w:type="dxa"/>
            <w:shd w:val="clear" w:color="auto" w:fill="auto"/>
          </w:tcPr>
          <w:p w14:paraId="160EA266" w14:textId="77777777" w:rsidR="00872890" w:rsidRDefault="00872890" w:rsidP="005912A9">
            <w:pPr>
              <w:pStyle w:val="NoSpacing"/>
              <w:jc w:val="right"/>
            </w:pPr>
          </w:p>
          <w:p w14:paraId="4A78D302" w14:textId="15EBC503" w:rsidR="00872890" w:rsidRDefault="00872890" w:rsidP="005912A9">
            <w:pPr>
              <w:pStyle w:val="NoSpacing"/>
              <w:jc w:val="center"/>
            </w:pPr>
            <w:r>
              <w:t>Students demonstrate competency of</w:t>
            </w:r>
            <w:r w:rsidR="00A06401">
              <w:t xml:space="preserve"> </w:t>
            </w:r>
            <w:r>
              <w:t>Social Sciences</w:t>
            </w:r>
          </w:p>
          <w:p w14:paraId="1843D729" w14:textId="77777777" w:rsidR="00872890" w:rsidRDefault="00872890" w:rsidP="005912A9">
            <w:pPr>
              <w:pStyle w:val="NoSpacing"/>
              <w:jc w:val="center"/>
            </w:pPr>
            <w:r w:rsidRPr="00116519">
              <w:rPr>
                <w:i/>
                <w:noProof/>
              </w:rPr>
              <mc:AlternateContent>
                <mc:Choice Requires="wps">
                  <w:drawing>
                    <wp:inline distT="0" distB="0" distL="0" distR="0" wp14:anchorId="484E7F02" wp14:editId="066B4F6A">
                      <wp:extent cx="1009650" cy="704850"/>
                      <wp:effectExtent l="0" t="0" r="0" b="0"/>
                      <wp:docPr id="4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704850"/>
                              </a:xfrm>
                              <a:prstGeom prst="rect">
                                <a:avLst/>
                              </a:prstGeom>
                              <a:solidFill>
                                <a:srgbClr val="B8E08C"/>
                              </a:solidFill>
                              <a:ln w="9525">
                                <a:noFill/>
                                <a:miter lim="800000"/>
                                <a:headEnd/>
                                <a:tailEnd/>
                              </a:ln>
                            </wps:spPr>
                            <wps:txbx>
                              <w:txbxContent>
                                <w:p w14:paraId="60E641C7" w14:textId="77777777" w:rsidR="003B5701" w:rsidRDefault="003B5701" w:rsidP="00872890">
                                  <w:pPr>
                                    <w:pStyle w:val="NoSpacing"/>
                                    <w:rPr>
                                      <w:noProof/>
                                    </w:rPr>
                                  </w:pPr>
                                </w:p>
                                <w:p w14:paraId="7C76466E" w14:textId="14AFBE42" w:rsidR="003B5701" w:rsidRPr="00B458E3" w:rsidRDefault="003B5701" w:rsidP="00872890">
                                  <w:pPr>
                                    <w:pStyle w:val="NoSpacing"/>
                                    <w:jc w:val="center"/>
                                    <w:rPr>
                                      <w:b/>
                                      <w:sz w:val="32"/>
                                    </w:rPr>
                                  </w:pPr>
                                  <w:r>
                                    <w:rPr>
                                      <w:b/>
                                      <w:noProof/>
                                      <w:sz w:val="32"/>
                                    </w:rPr>
                                    <w:t>8</w:t>
                                  </w:r>
                                  <w:r w:rsidR="00B22CC3">
                                    <w:rPr>
                                      <w:b/>
                                      <w:noProof/>
                                      <w:sz w:val="32"/>
                                    </w:rPr>
                                    <w:t>3</w:t>
                                  </w:r>
                                  <w:r w:rsidRPr="00B458E3">
                                    <w:rPr>
                                      <w:b/>
                                      <w:noProof/>
                                      <w:sz w:val="32"/>
                                    </w:rPr>
                                    <w:t>%</w:t>
                                  </w:r>
                                </w:p>
                              </w:txbxContent>
                            </wps:txbx>
                            <wps:bodyPr rot="0" vert="horz" wrap="square" lIns="91440" tIns="45720" rIns="91440" bIns="45720" anchor="t" anchorCtr="0">
                              <a:noAutofit/>
                            </wps:bodyPr>
                          </wps:wsp>
                        </a:graphicData>
                      </a:graphic>
                    </wp:inline>
                  </w:drawing>
                </mc:Choice>
                <mc:Fallback>
                  <w:pict>
                    <v:shape w14:anchorId="484E7F02" id="_x0000_s1038" type="#_x0000_t202" style="width:79.5pt;height: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" fillcolor="#b8e08c" stroked="f">
                      <v:textbox>
                        <w:txbxContent>
                          <w:p w14:paraId="60E641C7" w14:textId="77777777" w:rsidR="003B5701" w:rsidRDefault="003B5701" w:rsidP="00872890">
                            <w:pPr>
                              <w:pStyle w:val="NoSpacing"/>
                              <w:rPr>
                                <w:noProof/>
                              </w:rPr>
                            </w:pPr>
                          </w:p>
                          <w:p w14:paraId="7C76466E" w14:textId="14AFBE42" w:rsidR="003B5701" w:rsidRPr="00B458E3" w:rsidRDefault="003B5701" w:rsidP="00872890">
                            <w:pPr>
                              <w:pStyle w:val="NoSpacing"/>
                              <w:jc w:val="center"/>
                              <w:rPr>
                                <w:b/>
                                <w:sz w:val="32"/>
                              </w:rPr>
                            </w:pPr>
                            <w:r>
                              <w:rPr>
                                <w:b/>
                                <w:noProof/>
                                <w:sz w:val="32"/>
                              </w:rPr>
                              <w:t>8</w:t>
                            </w:r>
                            <w:r w:rsidR="00B22CC3">
                              <w:rPr>
                                <w:b/>
                                <w:noProof/>
                                <w:sz w:val="32"/>
                              </w:rPr>
                              <w:t>3</w:t>
                            </w:r>
                            <w:r w:rsidRPr="00B458E3">
                              <w:rPr>
                                <w:b/>
                                <w:noProof/>
                                <w:sz w:val="32"/>
                              </w:rPr>
                              <w:t>%</w:t>
                            </w:r>
                          </w:p>
                        </w:txbxContent>
                      </v:textbox>
                      <w10:anchorlock/>
                    </v:shape>
                  </w:pict>
                </mc:Fallback>
              </mc:AlternateContent>
            </w:r>
          </w:p>
          <w:p w14:paraId="7DA1F4CA" w14:textId="77777777" w:rsidR="00872890" w:rsidRDefault="00872890" w:rsidP="005912A9">
            <w:pPr>
              <w:pStyle w:val="NoSpacing"/>
            </w:pPr>
          </w:p>
          <w:p w14:paraId="4938F2BA" w14:textId="77777777" w:rsidR="00872890" w:rsidRPr="00FC15EF" w:rsidRDefault="00872890" w:rsidP="005912A9">
            <w:pPr>
              <w:pStyle w:val="NoSpacing"/>
            </w:pPr>
          </w:p>
        </w:tc>
      </w:tr>
      <w:tr w:rsidR="00872890" w14:paraId="4A0D9E28" w14:textId="77777777" w:rsidTr="005912A9">
        <w:tc>
          <w:tcPr>
            <w:tcW w:w="9350" w:type="dxa"/>
            <w:gridSpan w:val="2"/>
            <w:shd w:val="clear" w:color="auto" w:fill="C6D9F1" w:themeFill="text2" w:themeFillTint="33"/>
          </w:tcPr>
          <w:p w14:paraId="1A73082E" w14:textId="77777777" w:rsidR="00872890" w:rsidRPr="00A6261E" w:rsidRDefault="00872890" w:rsidP="005912A9">
            <w:pPr>
              <w:pStyle w:val="NoSpacing"/>
              <w:rPr>
                <w:b/>
              </w:rPr>
            </w:pPr>
            <w:r w:rsidRPr="00FC15EF">
              <w:t xml:space="preserve">Meets Competency by </w:t>
            </w:r>
            <w:r w:rsidRPr="00FC15EF">
              <w:rPr>
                <w:b/>
              </w:rPr>
              <w:t>Gender</w:t>
            </w:r>
          </w:p>
        </w:tc>
      </w:tr>
      <w:tr w:rsidR="00872890" w14:paraId="7D3DC97B" w14:textId="77777777" w:rsidTr="00B22CC3">
        <w:trPr>
          <w:trHeight w:val="1952"/>
        </w:trPr>
        <w:tc>
          <w:tcPr>
            <w:tcW w:w="9350" w:type="dxa"/>
            <w:gridSpan w:val="2"/>
          </w:tcPr>
          <w:p w14:paraId="07794F62" w14:textId="4FF1385F" w:rsidR="00872890" w:rsidRDefault="00872890" w:rsidP="005912A9">
            <w:pPr>
              <w:pStyle w:val="NoSpacing"/>
            </w:pPr>
            <w:r>
              <w:t xml:space="preserve">Analysis by gender shows </w:t>
            </w:r>
            <w:r w:rsidR="00874A5B">
              <w:t>all</w:t>
            </w:r>
            <w:r>
              <w:t xml:space="preserve"> gender groupings meet the ≥70% target. </w:t>
            </w:r>
          </w:p>
          <w:p w14:paraId="53E716D3" w14:textId="77777777" w:rsidR="00872890" w:rsidRDefault="00872890" w:rsidP="005912A9">
            <w:pPr>
              <w:pStyle w:val="NoSpacing"/>
            </w:pPr>
          </w:p>
          <w:p w14:paraId="63638DA4" w14:textId="12EA14DC" w:rsidR="00872890" w:rsidRDefault="00B22CC3" w:rsidP="005912A9">
            <w:pPr>
              <w:pStyle w:val="NoSpacing"/>
              <w:jc w:val="center"/>
            </w:pPr>
            <w:r>
              <w:rPr>
                <w:noProof/>
              </w:rPr>
              <w:drawing>
                <wp:inline distT="0" distB="0" distL="0" distR="0" wp14:anchorId="392EF205" wp14:editId="1BBAD027">
                  <wp:extent cx="5829300" cy="1028700"/>
                  <wp:effectExtent l="0" t="0" r="0" b="0"/>
                  <wp:docPr id="42" name="Chart 42" descr="SS gender">
                    <a:extLst xmlns:a="http://schemas.openxmlformats.org/drawingml/2006/main">
                      <a:ext uri="{FF2B5EF4-FFF2-40B4-BE49-F238E27FC236}">
                        <a16:creationId xmlns:a16="http://schemas.microsoft.com/office/drawing/2014/main" id="{718088A8-2CC5-4827-9942-10C6A7F2161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r>
      <w:tr w:rsidR="00872890" w14:paraId="08A7CADF" w14:textId="77777777" w:rsidTr="005912A9">
        <w:tc>
          <w:tcPr>
            <w:tcW w:w="9350" w:type="dxa"/>
            <w:gridSpan w:val="2"/>
            <w:shd w:val="clear" w:color="auto" w:fill="C6D9F1" w:themeFill="text2" w:themeFillTint="33"/>
          </w:tcPr>
          <w:p w14:paraId="46676C05" w14:textId="77777777" w:rsidR="00872890" w:rsidRPr="00A6261E" w:rsidRDefault="00872890" w:rsidP="005912A9">
            <w:pPr>
              <w:pStyle w:val="NoSpacing"/>
              <w:rPr>
                <w:b/>
                <w:noProof/>
              </w:rPr>
            </w:pPr>
            <w:r w:rsidRPr="00FC15EF">
              <w:rPr>
                <w:noProof/>
              </w:rPr>
              <w:t xml:space="preserve">Meets Competency by </w:t>
            </w:r>
            <w:r w:rsidRPr="00FC15EF">
              <w:rPr>
                <w:b/>
                <w:noProof/>
              </w:rPr>
              <w:t>Ethnicity</w:t>
            </w:r>
          </w:p>
        </w:tc>
      </w:tr>
      <w:tr w:rsidR="00872890" w14:paraId="46D72FB8" w14:textId="77777777" w:rsidTr="00B22CC3">
        <w:tc>
          <w:tcPr>
            <w:tcW w:w="9350" w:type="dxa"/>
            <w:gridSpan w:val="2"/>
          </w:tcPr>
          <w:p w14:paraId="281E7254" w14:textId="569AE5EA" w:rsidR="00872890" w:rsidRDefault="00872890" w:rsidP="005912A9">
            <w:pPr>
              <w:pStyle w:val="NoSpacing"/>
            </w:pPr>
            <w:r>
              <w:t xml:space="preserve">Analysis by ethnicity shows </w:t>
            </w:r>
            <w:r w:rsidR="004528AE">
              <w:t xml:space="preserve">one ethnicity groupings does not meet </w:t>
            </w:r>
            <w:r>
              <w:t xml:space="preserve">the ≥70% target. </w:t>
            </w:r>
            <w:r w:rsidR="00270096" w:rsidRPr="00270096">
              <w:rPr>
                <w:i/>
                <w:sz w:val="20"/>
              </w:rPr>
              <w:t xml:space="preserve">Note: Some groupings </w:t>
            </w:r>
            <w:r w:rsidR="00270096">
              <w:rPr>
                <w:i/>
                <w:sz w:val="20"/>
              </w:rPr>
              <w:t xml:space="preserve">may </w:t>
            </w:r>
            <w:r w:rsidR="00270096" w:rsidRPr="00270096">
              <w:rPr>
                <w:i/>
                <w:sz w:val="20"/>
              </w:rPr>
              <w:t>have small n which can lead to large year-to-year variances in scores.</w:t>
            </w:r>
          </w:p>
          <w:p w14:paraId="3314C587" w14:textId="54BB4DC7" w:rsidR="00872890" w:rsidRDefault="00B22CC3" w:rsidP="005912A9">
            <w:pPr>
              <w:jc w:val="center"/>
              <w:rPr>
                <w:noProof/>
              </w:rPr>
            </w:pPr>
            <w:r>
              <w:rPr>
                <w:noProof/>
              </w:rPr>
              <w:drawing>
                <wp:inline distT="0" distB="0" distL="0" distR="0" wp14:anchorId="30A3AC54" wp14:editId="3BF7CA7C">
                  <wp:extent cx="6038850" cy="2771775"/>
                  <wp:effectExtent l="0" t="0" r="0" b="0"/>
                  <wp:docPr id="43" name="Chart 43" descr="SS ethnicity">
                    <a:extLst xmlns:a="http://schemas.openxmlformats.org/drawingml/2006/main">
                      <a:ext uri="{FF2B5EF4-FFF2-40B4-BE49-F238E27FC236}">
                        <a16:creationId xmlns:a16="http://schemas.microsoft.com/office/drawing/2014/main" id="{A36783D3-6C7E-404C-8210-77CB781F877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3EEA8AAF" w14:textId="77777777" w:rsidR="00872890" w:rsidRDefault="00872890" w:rsidP="005912A9">
            <w:pPr>
              <w:pStyle w:val="NoSpacing"/>
              <w:rPr>
                <w:noProof/>
              </w:rPr>
            </w:pPr>
          </w:p>
        </w:tc>
      </w:tr>
    </w:tbl>
    <w:p w14:paraId="62650D10" w14:textId="77777777" w:rsidR="00401AE3" w:rsidRDefault="00401AE3" w:rsidP="00401AE3">
      <w:pPr>
        <w:pStyle w:val="NoSpacing"/>
        <w:rPr>
          <w:b/>
        </w:rPr>
      </w:pPr>
    </w:p>
    <w:p w14:paraId="59B2F85A" w14:textId="32AF0349" w:rsidR="00401AE3" w:rsidRDefault="00401AE3" w:rsidP="00401AE3">
      <w:pPr>
        <w:pStyle w:val="NoSpacing"/>
        <w:rPr>
          <w:b/>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tblGrid>
      <w:tr w:rsidR="00F762F6" w14:paraId="580BDD24" w14:textId="77777777" w:rsidTr="00895390">
        <w:trPr>
          <w:jc w:val="center"/>
        </w:trPr>
        <w:tc>
          <w:tcPr>
            <w:tcW w:w="3116" w:type="dxa"/>
            <w:shd w:val="clear" w:color="auto" w:fill="B8E08C"/>
          </w:tcPr>
          <w:p w14:paraId="559476FD" w14:textId="77777777" w:rsidR="00F762F6" w:rsidRPr="008A0B40" w:rsidRDefault="00F762F6" w:rsidP="00895390">
            <w:pPr>
              <w:pStyle w:val="NoSpacing"/>
              <w:jc w:val="center"/>
              <w:rPr>
                <w:b/>
              </w:rPr>
            </w:pPr>
            <w:r>
              <w:rPr>
                <w:b/>
              </w:rPr>
              <w:t>Meets</w:t>
            </w:r>
          </w:p>
          <w:p w14:paraId="3BA5BCA6" w14:textId="77777777" w:rsidR="00F762F6" w:rsidRPr="008A0B40" w:rsidRDefault="00F762F6" w:rsidP="00895390">
            <w:pPr>
              <w:pStyle w:val="NoSpacing"/>
              <w:jc w:val="center"/>
              <w:rPr>
                <w:sz w:val="20"/>
              </w:rPr>
            </w:pPr>
            <w:r w:rsidRPr="008A0B40">
              <w:rPr>
                <w:sz w:val="20"/>
              </w:rPr>
              <w:t>≥70%</w:t>
            </w:r>
          </w:p>
        </w:tc>
        <w:tc>
          <w:tcPr>
            <w:tcW w:w="3117" w:type="dxa"/>
            <w:shd w:val="clear" w:color="auto" w:fill="FFFF99"/>
          </w:tcPr>
          <w:p w14:paraId="604305FE" w14:textId="77777777" w:rsidR="00F762F6" w:rsidRPr="008A0B40" w:rsidRDefault="00F762F6" w:rsidP="00895390">
            <w:pPr>
              <w:pStyle w:val="NoSpacing"/>
              <w:jc w:val="center"/>
              <w:rPr>
                <w:b/>
              </w:rPr>
            </w:pPr>
            <w:r>
              <w:rPr>
                <w:b/>
              </w:rPr>
              <w:t>Does Not Meet</w:t>
            </w:r>
          </w:p>
          <w:p w14:paraId="0649CB60" w14:textId="77777777" w:rsidR="00F762F6" w:rsidRPr="008A0B40" w:rsidRDefault="00F762F6" w:rsidP="00895390">
            <w:pPr>
              <w:pStyle w:val="NoSpacing"/>
              <w:jc w:val="center"/>
              <w:rPr>
                <w:sz w:val="20"/>
              </w:rPr>
            </w:pPr>
            <w:r>
              <w:rPr>
                <w:sz w:val="20"/>
              </w:rPr>
              <w:t>&lt;70%</w:t>
            </w:r>
          </w:p>
        </w:tc>
      </w:tr>
    </w:tbl>
    <w:p w14:paraId="7F1DDE95" w14:textId="3EA1CAC4" w:rsidR="00F762F6" w:rsidRDefault="00F762F6" w:rsidP="00401AE3">
      <w:pPr>
        <w:pStyle w:val="NoSpacing"/>
        <w:rPr>
          <w:b/>
        </w:rPr>
      </w:pPr>
    </w:p>
    <w:p w14:paraId="42C25989" w14:textId="77777777" w:rsidR="00F762F6" w:rsidRDefault="00F762F6" w:rsidP="00F762F6">
      <w:pPr>
        <w:pStyle w:val="Heading2"/>
      </w:pPr>
      <w:bookmarkStart w:id="5" w:name="_Toc172529250"/>
      <w:r>
        <w:lastRenderedPageBreak/>
        <w:t>C</w:t>
      </w:r>
      <w:r w:rsidRPr="00371080">
        <w:t>o</w:t>
      </w:r>
      <w:r>
        <w:t>curricular Learning Outcomes</w:t>
      </w:r>
      <w:bookmarkEnd w:id="5"/>
    </w:p>
    <w:p w14:paraId="34F1C6DE" w14:textId="77777777" w:rsidR="00F762F6" w:rsidRDefault="00F762F6" w:rsidP="00F762F6">
      <w:pPr>
        <w:pStyle w:val="NoSpacing"/>
      </w:pPr>
      <w:r>
        <w:t xml:space="preserve">Cocurricular learning programs and activities are integrated with academic courses through curriculum mapping processes. Reference the Cocurricular tab on the </w:t>
      </w:r>
      <w:hyperlink r:id="rId32" w:history="1">
        <w:r w:rsidRPr="004E7FE5">
          <w:rPr>
            <w:rStyle w:val="Hyperlink"/>
            <w:color w:val="0070C0"/>
            <w:u w:val="single"/>
          </w:rPr>
          <w:t>Committee for Assessing Student Learning webpages</w:t>
        </w:r>
      </w:hyperlink>
      <w:r>
        <w:t xml:space="preserve"> for the cocurricular assessment handbook and instructional design and planning materials. </w:t>
      </w:r>
    </w:p>
    <w:p w14:paraId="3A671448" w14:textId="77777777" w:rsidR="00F762F6" w:rsidRDefault="00F762F6" w:rsidP="00F762F6">
      <w:pPr>
        <w:pStyle w:val="NoSpacing"/>
      </w:pPr>
    </w:p>
    <w:p w14:paraId="1F81DBA2" w14:textId="77777777" w:rsidR="00F762F6" w:rsidRPr="007C19CD" w:rsidRDefault="00F762F6" w:rsidP="00F762F6">
      <w:pPr>
        <w:pStyle w:val="NoSpacing"/>
        <w:rPr>
          <w:b/>
          <w:bCs/>
        </w:rPr>
      </w:pPr>
      <w:r w:rsidRPr="007C19CD">
        <w:rPr>
          <w:b/>
          <w:bCs/>
        </w:rPr>
        <w:t>Office of Empowerment</w:t>
      </w:r>
    </w:p>
    <w:p w14:paraId="53D3A8A5" w14:textId="77777777" w:rsidR="00F762F6" w:rsidRPr="007C19CD" w:rsidRDefault="00F762F6" w:rsidP="00F762F6">
      <w:pPr>
        <w:pStyle w:val="NoSpacing"/>
      </w:pPr>
      <w:r w:rsidRPr="007C19CD">
        <w:t xml:space="preserve">The Office of Empowerment (OE, formerly Office of Diversity and Inclusion) “empowers students with knowledge and experiences that promote global citizenship and a more inclusive campus.” Learning programs and activities are designed, delivered, and assessed by OE faculty, staff, and administrators every semester. Student learning scores are collected from every course attended by students participating in ACCESS, LUCEO, MAP, or WISE each semester. </w:t>
      </w:r>
    </w:p>
    <w:p w14:paraId="79F9B720" w14:textId="77777777" w:rsidR="00F762F6" w:rsidRPr="007C19CD" w:rsidRDefault="00F762F6" w:rsidP="00F762F6">
      <w:pPr>
        <w:pStyle w:val="NoSpacing"/>
      </w:pPr>
    </w:p>
    <w:p w14:paraId="7BF34A1F" w14:textId="77777777" w:rsidR="00F762F6" w:rsidRPr="007C19CD" w:rsidRDefault="00F762F6" w:rsidP="00F762F6">
      <w:pPr>
        <w:pStyle w:val="NoSpacing"/>
      </w:pPr>
      <w:r w:rsidRPr="007C19CD">
        <w:t xml:space="preserve">The average score for all student learning scores is summarized below. The n= the number of assignments included in the analysis. </w:t>
      </w:r>
    </w:p>
    <w:p w14:paraId="3F6F7F13" w14:textId="77777777" w:rsidR="00F762F6" w:rsidRDefault="00F762F6" w:rsidP="00F762F6">
      <w:pPr>
        <w:pStyle w:val="NoSpacing"/>
        <w:rPr>
          <w:rFonts w:ascii="Arial" w:hAnsi="Arial" w:cs="Arial"/>
          <w:color w:val="000000"/>
          <w:sz w:val="26"/>
          <w:szCs w:val="26"/>
          <w:shd w:val="clear" w:color="auto" w:fill="FFFFFF"/>
        </w:rPr>
      </w:pPr>
      <w:r>
        <w:rPr>
          <w:noProof/>
        </w:rPr>
        <w:drawing>
          <wp:inline distT="0" distB="0" distL="0" distR="0" wp14:anchorId="39DE1ED7" wp14:editId="3DD48AB6">
            <wp:extent cx="5962650" cy="1000125"/>
            <wp:effectExtent l="0" t="0" r="0" b="0"/>
            <wp:docPr id="44" name="Chart 44" descr="OE by program">
              <a:extLst xmlns:a="http://schemas.openxmlformats.org/drawingml/2006/main">
                <a:ext uri="{FF2B5EF4-FFF2-40B4-BE49-F238E27FC236}">
                  <a16:creationId xmlns:a16="http://schemas.microsoft.com/office/drawing/2014/main" id="{A3957C13-1B43-41CE-B297-1A32CD2DCF2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336AC076" w14:textId="77777777" w:rsidR="00F762F6" w:rsidRDefault="00F762F6" w:rsidP="00F762F6">
      <w:pPr>
        <w:pStyle w:val="NoSpacing"/>
      </w:pPr>
      <w:r>
        <w:t>We then examine the assignments to determine any differences in average scores, as in the example below for LUCERO.</w:t>
      </w:r>
    </w:p>
    <w:p w14:paraId="2166506D" w14:textId="77777777" w:rsidR="00F762F6" w:rsidRDefault="00F762F6" w:rsidP="00F762F6">
      <w:pPr>
        <w:pStyle w:val="NoSpacing"/>
      </w:pPr>
      <w:r>
        <w:rPr>
          <w:noProof/>
        </w:rPr>
        <w:drawing>
          <wp:inline distT="0" distB="0" distL="0" distR="0" wp14:anchorId="78F80CB4" wp14:editId="3AA981B5">
            <wp:extent cx="4981575" cy="3978910"/>
            <wp:effectExtent l="0" t="0" r="9525" b="2540"/>
            <wp:docPr id="45" name="Picture 45" descr="OE by type of assig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descr="OE by type of assignment"/>
                    <pic:cNvPicPr/>
                  </pic:nvPicPr>
                  <pic:blipFill>
                    <a:blip r:embed="rId34"/>
                    <a:stretch>
                      <a:fillRect/>
                    </a:stretch>
                  </pic:blipFill>
                  <pic:spPr>
                    <a:xfrm>
                      <a:off x="0" y="0"/>
                      <a:ext cx="5017140" cy="4007317"/>
                    </a:xfrm>
                    <a:prstGeom prst="rect">
                      <a:avLst/>
                    </a:prstGeom>
                  </pic:spPr>
                </pic:pic>
              </a:graphicData>
            </a:graphic>
          </wp:inline>
        </w:drawing>
      </w:r>
    </w:p>
    <w:p w14:paraId="6D282C1A" w14:textId="77777777" w:rsidR="00F762F6" w:rsidRPr="000571B6" w:rsidRDefault="00F762F6" w:rsidP="00F762F6">
      <w:pPr>
        <w:pStyle w:val="NoSpacing"/>
        <w:rPr>
          <w:b/>
          <w:bCs/>
        </w:rPr>
      </w:pPr>
      <w:r w:rsidRPr="000571B6">
        <w:rPr>
          <w:b/>
          <w:bCs/>
        </w:rPr>
        <w:lastRenderedPageBreak/>
        <w:t>Athletics</w:t>
      </w:r>
    </w:p>
    <w:p w14:paraId="1FED247A" w14:textId="3B640FDB" w:rsidR="00F762F6" w:rsidRDefault="00F762F6" w:rsidP="00F762F6">
      <w:pPr>
        <w:pStyle w:val="NoSpacing"/>
      </w:pPr>
      <w:r>
        <w:t xml:space="preserve">The Athletics cocurricular participation supports student success on the field and in the classroom with alignment to institutional level learning outcomes of integrative and applied learning. Scores from assignments such as student learning activities and assessments of LCC student athletes are collected each semester. The average score of the assignments included in the analysis is summarized below by athletic program. </w:t>
      </w:r>
    </w:p>
    <w:p w14:paraId="679D1BEF" w14:textId="77777777" w:rsidR="00F762F6" w:rsidRDefault="00F762F6" w:rsidP="00F762F6">
      <w:pPr>
        <w:pStyle w:val="NoSpacing"/>
      </w:pPr>
    </w:p>
    <w:p w14:paraId="114581D5" w14:textId="77777777" w:rsidR="00F762F6" w:rsidRDefault="00F762F6" w:rsidP="00F762F6">
      <w:pPr>
        <w:pStyle w:val="NoSpacing"/>
      </w:pPr>
      <w:r>
        <w:rPr>
          <w:noProof/>
        </w:rPr>
        <w:drawing>
          <wp:inline distT="0" distB="0" distL="0" distR="0" wp14:anchorId="75E3897B" wp14:editId="6CC18E4B">
            <wp:extent cx="6248400" cy="1419225"/>
            <wp:effectExtent l="0" t="0" r="0" b="0"/>
            <wp:docPr id="48" name="Chart 48" descr="Athletics by sport">
              <a:extLst xmlns:a="http://schemas.openxmlformats.org/drawingml/2006/main">
                <a:ext uri="{FF2B5EF4-FFF2-40B4-BE49-F238E27FC236}">
                  <a16:creationId xmlns:a16="http://schemas.microsoft.com/office/drawing/2014/main" id="{BCF64200-3368-4BCF-BE4E-E6356FCE2D4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32929256" w14:textId="77777777" w:rsidR="00F762F6" w:rsidRDefault="00F762F6" w:rsidP="00F762F6">
      <w:pPr>
        <w:pStyle w:val="NoSpacing"/>
      </w:pPr>
      <w:r>
        <w:t xml:space="preserve">Additional analysis is conducted including the types of assignments and disaggregating of outcomes by student demographics. Below is a summary example showing the types of assignments by athletic program. </w:t>
      </w:r>
    </w:p>
    <w:p w14:paraId="3C04AB6F" w14:textId="77777777" w:rsidR="00F762F6" w:rsidRDefault="00F762F6" w:rsidP="00F762F6">
      <w:pPr>
        <w:pStyle w:val="NoSpacing"/>
      </w:pPr>
      <w:r>
        <w:rPr>
          <w:noProof/>
        </w:rPr>
        <w:drawing>
          <wp:inline distT="0" distB="0" distL="0" distR="0" wp14:anchorId="63127947" wp14:editId="57CBBA93">
            <wp:extent cx="3913894" cy="2971800"/>
            <wp:effectExtent l="0" t="0" r="0" b="0"/>
            <wp:docPr id="49" name="Picture 49" descr="Athletics by type of assess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descr="Athletics by type of assessment"/>
                    <pic:cNvPicPr/>
                  </pic:nvPicPr>
                  <pic:blipFill>
                    <a:blip r:embed="rId36"/>
                    <a:stretch>
                      <a:fillRect/>
                    </a:stretch>
                  </pic:blipFill>
                  <pic:spPr>
                    <a:xfrm>
                      <a:off x="0" y="0"/>
                      <a:ext cx="3919829" cy="2976306"/>
                    </a:xfrm>
                    <a:prstGeom prst="rect">
                      <a:avLst/>
                    </a:prstGeom>
                  </pic:spPr>
                </pic:pic>
              </a:graphicData>
            </a:graphic>
          </wp:inline>
        </w:drawing>
      </w:r>
    </w:p>
    <w:p w14:paraId="1A319206" w14:textId="77777777" w:rsidR="00F762F6" w:rsidRDefault="00F762F6" w:rsidP="00F762F6">
      <w:pPr>
        <w:pStyle w:val="NoSpacing"/>
      </w:pPr>
    </w:p>
    <w:p w14:paraId="7ABBBBB4" w14:textId="77777777" w:rsidR="00F762F6" w:rsidRPr="00371080" w:rsidRDefault="00F762F6" w:rsidP="00F762F6">
      <w:pPr>
        <w:pStyle w:val="NoSpacing"/>
      </w:pPr>
    </w:p>
    <w:p w14:paraId="0F1CEC31" w14:textId="77777777" w:rsidR="00F762F6" w:rsidRPr="00676F6B" w:rsidRDefault="00F762F6" w:rsidP="00F762F6">
      <w:pPr>
        <w:pStyle w:val="NoSpacing"/>
        <w:rPr>
          <w:b/>
        </w:rPr>
      </w:pPr>
      <w:r w:rsidRPr="00676F6B">
        <w:rPr>
          <w:b/>
        </w:rPr>
        <w:t>Cocurricular Inclusion List</w:t>
      </w:r>
    </w:p>
    <w:p w14:paraId="639DDAC2" w14:textId="6617B0F1" w:rsidR="00F762F6" w:rsidRDefault="00F762F6" w:rsidP="00F762F6">
      <w:pPr>
        <w:pStyle w:val="NoSpacing"/>
      </w:pPr>
      <w:r>
        <w:t xml:space="preserve">Additional cocurricular reporting is available for English Composition I (ENGL121) and the Library integration of information literacy learning outcomes and the Cardio exercise and student success </w:t>
      </w:r>
      <w:r w:rsidR="00ED5722">
        <w:t xml:space="preserve">program that aligns to lifelong learning and integrated learning outcomes. Inclusion of cocurricular assessment highlighted the opportunity to enhance institutional level student learning outcome categories and statements in the next essential learning outcomes review (2024-2025). </w:t>
      </w:r>
      <w:r>
        <w:t xml:space="preserve"> </w:t>
      </w:r>
    </w:p>
    <w:p w14:paraId="5FEC980B" w14:textId="1291CBD8" w:rsidR="00F762F6" w:rsidRDefault="00F762F6" w:rsidP="00401AE3">
      <w:pPr>
        <w:pStyle w:val="NoSpacing"/>
        <w:rPr>
          <w:b/>
        </w:rPr>
      </w:pPr>
    </w:p>
    <w:p w14:paraId="2EC4FFF0" w14:textId="77777777" w:rsidR="00BC133E" w:rsidRDefault="00BC133E" w:rsidP="00D82994">
      <w:pPr>
        <w:pStyle w:val="Caption"/>
        <w:rPr>
          <w:rFonts w:asciiTheme="majorHAnsi" w:hAnsiTheme="majorHAnsi" w:cstheme="majorHAnsi"/>
        </w:rPr>
        <w:sectPr w:rsidR="00BC133E" w:rsidSect="00740EC2">
          <w:pgSz w:w="12240" w:h="15840"/>
          <w:pgMar w:top="1440" w:right="1440" w:bottom="1440" w:left="1440" w:header="720" w:footer="720" w:gutter="0"/>
          <w:cols w:space="720"/>
          <w:docGrid w:linePitch="326"/>
        </w:sectPr>
      </w:pPr>
    </w:p>
    <w:p w14:paraId="569B6869" w14:textId="51800C08" w:rsidR="001369CD" w:rsidRPr="004A5621" w:rsidRDefault="00BC133E" w:rsidP="002C4EA0">
      <w:pPr>
        <w:pStyle w:val="Heading2"/>
      </w:pPr>
      <w:bookmarkStart w:id="6" w:name="_Toc172529251"/>
      <w:r w:rsidRPr="004A5621">
        <w:lastRenderedPageBreak/>
        <w:t xml:space="preserve">Assessment </w:t>
      </w:r>
      <w:r w:rsidR="004528AE">
        <w:t>Projects</w:t>
      </w:r>
      <w:r w:rsidRPr="004A5621">
        <w:t xml:space="preserve"> 202</w:t>
      </w:r>
      <w:r w:rsidR="00300FA6">
        <w:t>4-2025</w:t>
      </w:r>
      <w:bookmarkEnd w:id="6"/>
    </w:p>
    <w:p w14:paraId="138F12D5" w14:textId="39BD54EF" w:rsidR="00A36647" w:rsidRDefault="00A36647" w:rsidP="00A36647">
      <w:pPr>
        <w:pStyle w:val="NoSpacing"/>
      </w:pPr>
      <w:r w:rsidRPr="00A36647">
        <w:t>The assessment scorecard below shows the alignment and measurement of LCC’s assessment progress. Assessment work is aligned to the HLC assessment criteria and LCC’s strategic plan. This ensures assessment objectives and activities are intentional and focused toward shared goals. Assessment objectives are defined to track ongoing progress, or deviation, toward these shared goals</w:t>
      </w:r>
      <w:r>
        <w:t>.</w:t>
      </w:r>
    </w:p>
    <w:p w14:paraId="2F70241A" w14:textId="77777777" w:rsidR="00A36647" w:rsidRPr="00A36647" w:rsidRDefault="00A36647" w:rsidP="00A36647">
      <w:pPr>
        <w:pStyle w:val="NoSpacing"/>
      </w:pPr>
    </w:p>
    <w:tbl>
      <w:tblPr>
        <w:tblStyle w:val="TableGrid"/>
        <w:tblW w:w="14760" w:type="dxa"/>
        <w:tblInd w:w="-905" w:type="dxa"/>
        <w:tblLayout w:type="fixed"/>
        <w:tblLook w:val="04A0" w:firstRow="1" w:lastRow="0" w:firstColumn="1" w:lastColumn="0" w:noHBand="0" w:noVBand="1"/>
        <w:tblCaption w:val="Assessment Scorecard and Projects 2021-2024"/>
        <w:tblDescription w:val="A table showing the alignment between HLC criteria, LCC strategic plan, and LCC assessment goals, objectives, and projects. "/>
      </w:tblPr>
      <w:tblGrid>
        <w:gridCol w:w="3600"/>
        <w:gridCol w:w="4680"/>
        <w:gridCol w:w="50"/>
        <w:gridCol w:w="3550"/>
        <w:gridCol w:w="900"/>
        <w:gridCol w:w="1980"/>
      </w:tblGrid>
      <w:tr w:rsidR="00300FA6" w:rsidRPr="006B4295" w14:paraId="4CE1750D" w14:textId="77777777" w:rsidTr="00A36647">
        <w:trPr>
          <w:trHeight w:val="435"/>
          <w:tblHeader/>
        </w:trPr>
        <w:tc>
          <w:tcPr>
            <w:tcW w:w="3600" w:type="dxa"/>
            <w:shd w:val="clear" w:color="auto" w:fill="EAF1DD" w:themeFill="accent3" w:themeFillTint="33"/>
          </w:tcPr>
          <w:p w14:paraId="0A22B452" w14:textId="77777777" w:rsidR="00300FA6" w:rsidRPr="006B4295" w:rsidRDefault="00300FA6" w:rsidP="00881E0A">
            <w:pPr>
              <w:pStyle w:val="NoSpacing"/>
              <w:jc w:val="center"/>
              <w:rPr>
                <w:b/>
              </w:rPr>
            </w:pPr>
            <w:r w:rsidRPr="006B4295">
              <w:rPr>
                <w:b/>
              </w:rPr>
              <w:t>HLC Criteria</w:t>
            </w:r>
            <w:r>
              <w:rPr>
                <w:b/>
              </w:rPr>
              <w:t xml:space="preserve"> &amp; LCC Strategic Plan</w:t>
            </w:r>
          </w:p>
        </w:tc>
        <w:tc>
          <w:tcPr>
            <w:tcW w:w="4680" w:type="dxa"/>
            <w:shd w:val="clear" w:color="auto" w:fill="EAF1DD" w:themeFill="accent3" w:themeFillTint="33"/>
          </w:tcPr>
          <w:p w14:paraId="706C684E" w14:textId="77777777" w:rsidR="00300FA6" w:rsidRDefault="00300FA6" w:rsidP="00881E0A">
            <w:pPr>
              <w:pStyle w:val="NoSpacing"/>
              <w:jc w:val="center"/>
              <w:rPr>
                <w:b/>
              </w:rPr>
            </w:pPr>
            <w:r>
              <w:rPr>
                <w:b/>
              </w:rPr>
              <w:t xml:space="preserve">LCC Assessment </w:t>
            </w:r>
          </w:p>
          <w:p w14:paraId="09EA7339" w14:textId="77777777" w:rsidR="00300FA6" w:rsidRPr="006B4295" w:rsidRDefault="00300FA6" w:rsidP="00881E0A">
            <w:pPr>
              <w:pStyle w:val="NoSpacing"/>
              <w:jc w:val="center"/>
              <w:rPr>
                <w:b/>
              </w:rPr>
            </w:pPr>
            <w:r>
              <w:rPr>
                <w:b/>
              </w:rPr>
              <w:t xml:space="preserve">Goals &amp; </w:t>
            </w:r>
            <w:r w:rsidRPr="006B4295">
              <w:rPr>
                <w:b/>
              </w:rPr>
              <w:t>Objective</w:t>
            </w:r>
            <w:r>
              <w:rPr>
                <w:b/>
              </w:rPr>
              <w:t>s</w:t>
            </w:r>
          </w:p>
        </w:tc>
        <w:tc>
          <w:tcPr>
            <w:tcW w:w="3600" w:type="dxa"/>
            <w:gridSpan w:val="2"/>
            <w:shd w:val="clear" w:color="auto" w:fill="EAF1DD" w:themeFill="accent3" w:themeFillTint="33"/>
          </w:tcPr>
          <w:p w14:paraId="025300FE" w14:textId="77777777" w:rsidR="00300FA6" w:rsidRPr="006B4295" w:rsidRDefault="00300FA6" w:rsidP="00881E0A">
            <w:pPr>
              <w:pStyle w:val="NoSpacing"/>
              <w:jc w:val="center"/>
              <w:rPr>
                <w:b/>
              </w:rPr>
            </w:pPr>
            <w:r w:rsidRPr="006B4295">
              <w:rPr>
                <w:b/>
              </w:rPr>
              <w:t>Indicator (Data)</w:t>
            </w:r>
          </w:p>
        </w:tc>
        <w:tc>
          <w:tcPr>
            <w:tcW w:w="900" w:type="dxa"/>
            <w:shd w:val="clear" w:color="auto" w:fill="EAF1DD" w:themeFill="accent3" w:themeFillTint="33"/>
          </w:tcPr>
          <w:p w14:paraId="4559B4FD" w14:textId="77777777" w:rsidR="00300FA6" w:rsidRPr="006B4295" w:rsidRDefault="00300FA6" w:rsidP="00881E0A">
            <w:pPr>
              <w:pStyle w:val="NoSpacing"/>
              <w:jc w:val="center"/>
              <w:rPr>
                <w:b/>
              </w:rPr>
            </w:pPr>
            <w:r w:rsidRPr="006B4295">
              <w:rPr>
                <w:b/>
              </w:rPr>
              <w:t>Target</w:t>
            </w:r>
          </w:p>
        </w:tc>
        <w:tc>
          <w:tcPr>
            <w:tcW w:w="1980" w:type="dxa"/>
            <w:shd w:val="clear" w:color="auto" w:fill="EAF1DD" w:themeFill="accent3" w:themeFillTint="33"/>
          </w:tcPr>
          <w:p w14:paraId="7E102828" w14:textId="3A68DE0B" w:rsidR="00300FA6" w:rsidRPr="006B4295" w:rsidRDefault="00300FA6" w:rsidP="00881E0A">
            <w:pPr>
              <w:pStyle w:val="NoSpacing"/>
              <w:jc w:val="center"/>
              <w:rPr>
                <w:b/>
              </w:rPr>
            </w:pPr>
            <w:r w:rsidRPr="006B4295">
              <w:rPr>
                <w:b/>
              </w:rPr>
              <w:t>Projects</w:t>
            </w:r>
          </w:p>
        </w:tc>
      </w:tr>
      <w:tr w:rsidR="00272C4D" w:rsidRPr="00DF3092" w14:paraId="48B83750" w14:textId="77777777" w:rsidTr="00A36647">
        <w:trPr>
          <w:trHeight w:val="275"/>
          <w:tblHeader/>
        </w:trPr>
        <w:tc>
          <w:tcPr>
            <w:tcW w:w="3600" w:type="dxa"/>
            <w:vMerge w:val="restart"/>
          </w:tcPr>
          <w:p w14:paraId="00544A92" w14:textId="1DBC01EB" w:rsidR="00272C4D" w:rsidRPr="00A36647" w:rsidRDefault="00272C4D" w:rsidP="00881E0A">
            <w:pPr>
              <w:pStyle w:val="NoSpacing"/>
              <w:rPr>
                <w:rFonts w:cstheme="majorHAnsi"/>
                <w:sz w:val="20"/>
                <w:szCs w:val="20"/>
              </w:rPr>
            </w:pPr>
            <w:r w:rsidRPr="00A36647">
              <w:rPr>
                <w:rFonts w:cstheme="majorHAnsi"/>
                <w:sz w:val="20"/>
                <w:szCs w:val="20"/>
              </w:rPr>
              <w:t xml:space="preserve">4.B.1. The institution has clearly stated goals for student learning and effective processes for assessment of student learning and achievement of learning goals </w:t>
            </w:r>
          </w:p>
        </w:tc>
        <w:tc>
          <w:tcPr>
            <w:tcW w:w="11160" w:type="dxa"/>
            <w:gridSpan w:val="5"/>
          </w:tcPr>
          <w:p w14:paraId="4B30E07D" w14:textId="42AD320F" w:rsidR="00272C4D" w:rsidRPr="00A36647" w:rsidRDefault="00272C4D" w:rsidP="00881E0A">
            <w:pPr>
              <w:pStyle w:val="NoSpacing"/>
              <w:rPr>
                <w:rFonts w:cstheme="majorHAnsi"/>
                <w:sz w:val="20"/>
                <w:szCs w:val="20"/>
              </w:rPr>
            </w:pPr>
            <w:r w:rsidRPr="00A36647">
              <w:rPr>
                <w:rFonts w:cstheme="majorHAnsi"/>
                <w:b/>
                <w:bCs/>
                <w:sz w:val="20"/>
                <w:szCs w:val="20"/>
              </w:rPr>
              <w:t>Goal 1</w:t>
            </w:r>
            <w:r w:rsidRPr="00A36647">
              <w:rPr>
                <w:rFonts w:cstheme="majorHAnsi"/>
                <w:sz w:val="20"/>
                <w:szCs w:val="20"/>
              </w:rPr>
              <w:t xml:space="preserve"> </w:t>
            </w:r>
            <w:r w:rsidRPr="00A36647">
              <w:rPr>
                <w:rFonts w:cstheme="majorHAnsi"/>
                <w:b/>
                <w:bCs/>
                <w:sz w:val="20"/>
                <w:szCs w:val="20"/>
              </w:rPr>
              <w:t>Quality learning design</w:t>
            </w:r>
          </w:p>
        </w:tc>
      </w:tr>
      <w:tr w:rsidR="00DF3092" w:rsidRPr="00DF3092" w14:paraId="5FDB4349" w14:textId="77777777" w:rsidTr="00A36647">
        <w:trPr>
          <w:trHeight w:val="551"/>
          <w:tblHeader/>
        </w:trPr>
        <w:tc>
          <w:tcPr>
            <w:tcW w:w="3600" w:type="dxa"/>
            <w:vMerge/>
          </w:tcPr>
          <w:p w14:paraId="5E2EC5B0" w14:textId="77777777" w:rsidR="00DF3092" w:rsidRPr="00A36647" w:rsidRDefault="00DF3092" w:rsidP="00881E0A">
            <w:pPr>
              <w:pStyle w:val="NoSpacing"/>
              <w:rPr>
                <w:rFonts w:cstheme="majorHAnsi"/>
                <w:sz w:val="20"/>
                <w:szCs w:val="20"/>
              </w:rPr>
            </w:pPr>
          </w:p>
        </w:tc>
        <w:tc>
          <w:tcPr>
            <w:tcW w:w="4680" w:type="dxa"/>
          </w:tcPr>
          <w:p w14:paraId="4362D1AC" w14:textId="20C9852E" w:rsidR="00DF3092" w:rsidRPr="00A36647" w:rsidRDefault="00DF3092" w:rsidP="00A36647">
            <w:pPr>
              <w:pStyle w:val="NoSpacing"/>
              <w:numPr>
                <w:ilvl w:val="0"/>
                <w:numId w:val="37"/>
              </w:numPr>
              <w:rPr>
                <w:rFonts w:cstheme="majorHAnsi"/>
                <w:sz w:val="20"/>
                <w:szCs w:val="20"/>
              </w:rPr>
            </w:pPr>
            <w:r w:rsidRPr="00A36647">
              <w:rPr>
                <w:rFonts w:cstheme="majorHAnsi"/>
                <w:sz w:val="20"/>
                <w:szCs w:val="20"/>
              </w:rPr>
              <w:t xml:space="preserve">100% LCC courses learning outcome statement rate as *meeting quality expectations </w:t>
            </w:r>
          </w:p>
        </w:tc>
        <w:tc>
          <w:tcPr>
            <w:tcW w:w="3600" w:type="dxa"/>
            <w:gridSpan w:val="2"/>
          </w:tcPr>
          <w:p w14:paraId="41127A11" w14:textId="36E2A74B" w:rsidR="00DF3092" w:rsidRPr="00A36647" w:rsidRDefault="00DF3092" w:rsidP="00881E0A">
            <w:pPr>
              <w:pStyle w:val="NoSpacing"/>
              <w:rPr>
                <w:rFonts w:cstheme="majorHAnsi"/>
                <w:sz w:val="20"/>
                <w:szCs w:val="20"/>
              </w:rPr>
            </w:pPr>
            <w:r w:rsidRPr="00A36647">
              <w:rPr>
                <w:rFonts w:cstheme="majorHAnsi"/>
                <w:sz w:val="20"/>
                <w:szCs w:val="20"/>
              </w:rPr>
              <w:t>Learning outcomes quality rating</w:t>
            </w:r>
          </w:p>
        </w:tc>
        <w:tc>
          <w:tcPr>
            <w:tcW w:w="900" w:type="dxa"/>
          </w:tcPr>
          <w:p w14:paraId="7CE1BC0F" w14:textId="410A54B3" w:rsidR="00DF3092" w:rsidRPr="00A36647" w:rsidRDefault="00DF3092" w:rsidP="00881E0A">
            <w:pPr>
              <w:pStyle w:val="NoSpacing"/>
              <w:jc w:val="center"/>
              <w:rPr>
                <w:rFonts w:cstheme="majorHAnsi"/>
                <w:b/>
                <w:sz w:val="20"/>
                <w:szCs w:val="20"/>
              </w:rPr>
            </w:pPr>
            <w:r w:rsidRPr="00A36647">
              <w:rPr>
                <w:rFonts w:cstheme="majorHAnsi"/>
                <w:b/>
                <w:sz w:val="20"/>
                <w:szCs w:val="20"/>
              </w:rPr>
              <w:t>100%</w:t>
            </w:r>
          </w:p>
        </w:tc>
        <w:tc>
          <w:tcPr>
            <w:tcW w:w="1980" w:type="dxa"/>
            <w:vMerge w:val="restart"/>
          </w:tcPr>
          <w:p w14:paraId="2938DD46" w14:textId="73F00BB2" w:rsidR="00DF3092" w:rsidRPr="00A36647" w:rsidRDefault="00DF3092" w:rsidP="000F5742">
            <w:pPr>
              <w:pStyle w:val="NoSpacing"/>
              <w:rPr>
                <w:rFonts w:cstheme="majorHAnsi"/>
                <w:sz w:val="20"/>
                <w:szCs w:val="20"/>
              </w:rPr>
            </w:pPr>
            <w:r w:rsidRPr="00A36647">
              <w:rPr>
                <w:rFonts w:cstheme="majorHAnsi"/>
                <w:sz w:val="20"/>
                <w:szCs w:val="20"/>
              </w:rPr>
              <w:t xml:space="preserve">Curriculum Mapping project </w:t>
            </w:r>
          </w:p>
          <w:p w14:paraId="6B2404DB" w14:textId="1FDD443B" w:rsidR="00DF3092" w:rsidRPr="00A36647" w:rsidRDefault="00DF3092" w:rsidP="000F5742">
            <w:pPr>
              <w:pStyle w:val="NoSpacing"/>
              <w:rPr>
                <w:rFonts w:cstheme="majorHAnsi"/>
                <w:sz w:val="20"/>
                <w:szCs w:val="20"/>
              </w:rPr>
            </w:pPr>
            <w:r w:rsidRPr="00A36647">
              <w:rPr>
                <w:rFonts w:cstheme="majorHAnsi"/>
                <w:sz w:val="20"/>
                <w:szCs w:val="20"/>
              </w:rPr>
              <w:t>*Quality rubric</w:t>
            </w:r>
          </w:p>
        </w:tc>
      </w:tr>
      <w:tr w:rsidR="00DF3092" w:rsidRPr="00DF3092" w14:paraId="7E3A248B" w14:textId="77777777" w:rsidTr="00A36647">
        <w:trPr>
          <w:trHeight w:val="551"/>
          <w:tblHeader/>
        </w:trPr>
        <w:tc>
          <w:tcPr>
            <w:tcW w:w="3600" w:type="dxa"/>
            <w:vMerge/>
          </w:tcPr>
          <w:p w14:paraId="79B13FED" w14:textId="77777777" w:rsidR="00DF3092" w:rsidRPr="00A36647" w:rsidRDefault="00DF3092" w:rsidP="00881E0A">
            <w:pPr>
              <w:pStyle w:val="NoSpacing"/>
              <w:rPr>
                <w:rFonts w:cstheme="majorHAnsi"/>
                <w:sz w:val="20"/>
                <w:szCs w:val="20"/>
              </w:rPr>
            </w:pPr>
          </w:p>
        </w:tc>
        <w:tc>
          <w:tcPr>
            <w:tcW w:w="4680" w:type="dxa"/>
          </w:tcPr>
          <w:p w14:paraId="1FEE6355" w14:textId="63FBBF5C" w:rsidR="00DF3092" w:rsidRPr="00A36647" w:rsidRDefault="00DF3092" w:rsidP="00863B4A">
            <w:pPr>
              <w:pStyle w:val="NoSpacing"/>
              <w:numPr>
                <w:ilvl w:val="0"/>
                <w:numId w:val="29"/>
              </w:numPr>
              <w:rPr>
                <w:rFonts w:cstheme="majorHAnsi"/>
                <w:sz w:val="20"/>
                <w:szCs w:val="20"/>
              </w:rPr>
            </w:pPr>
            <w:r w:rsidRPr="00A36647">
              <w:rPr>
                <w:rFonts w:cstheme="majorHAnsi"/>
                <w:sz w:val="20"/>
                <w:szCs w:val="20"/>
              </w:rPr>
              <w:t>≥25% programs of study have documented outcome to method alignment by August 2025</w:t>
            </w:r>
          </w:p>
        </w:tc>
        <w:tc>
          <w:tcPr>
            <w:tcW w:w="3600" w:type="dxa"/>
            <w:gridSpan w:val="2"/>
          </w:tcPr>
          <w:p w14:paraId="17656DA7" w14:textId="77777777" w:rsidR="00DF3092" w:rsidRPr="00A36647" w:rsidRDefault="00DF3092" w:rsidP="00881E0A">
            <w:pPr>
              <w:pStyle w:val="NoSpacing"/>
              <w:rPr>
                <w:rFonts w:cstheme="majorHAnsi"/>
                <w:sz w:val="20"/>
                <w:szCs w:val="20"/>
              </w:rPr>
            </w:pPr>
            <w:r w:rsidRPr="00A36647">
              <w:rPr>
                <w:rFonts w:cstheme="majorHAnsi"/>
                <w:sz w:val="20"/>
                <w:szCs w:val="20"/>
              </w:rPr>
              <w:t>Outcome alignment: ELO --&gt; PLO --&gt; CLO</w:t>
            </w:r>
          </w:p>
        </w:tc>
        <w:tc>
          <w:tcPr>
            <w:tcW w:w="900" w:type="dxa"/>
          </w:tcPr>
          <w:p w14:paraId="292C54DE" w14:textId="5D7A9195" w:rsidR="00DF3092" w:rsidRPr="00A36647" w:rsidRDefault="00DF3092" w:rsidP="00881E0A">
            <w:pPr>
              <w:pStyle w:val="NoSpacing"/>
              <w:jc w:val="center"/>
              <w:rPr>
                <w:rFonts w:cstheme="majorHAnsi"/>
                <w:b/>
                <w:sz w:val="20"/>
                <w:szCs w:val="20"/>
              </w:rPr>
            </w:pPr>
            <w:r w:rsidRPr="00A36647">
              <w:rPr>
                <w:rFonts w:cstheme="majorHAnsi"/>
                <w:b/>
                <w:sz w:val="20"/>
                <w:szCs w:val="20"/>
              </w:rPr>
              <w:t>≥25%</w:t>
            </w:r>
          </w:p>
        </w:tc>
        <w:tc>
          <w:tcPr>
            <w:tcW w:w="1980" w:type="dxa"/>
            <w:vMerge/>
          </w:tcPr>
          <w:p w14:paraId="4C47EC1E" w14:textId="28FF5284" w:rsidR="00DF3092" w:rsidRPr="00A36647" w:rsidRDefault="00DF3092" w:rsidP="00881E0A">
            <w:pPr>
              <w:pStyle w:val="NoSpacing"/>
              <w:rPr>
                <w:rFonts w:cstheme="majorHAnsi"/>
                <w:sz w:val="20"/>
                <w:szCs w:val="20"/>
              </w:rPr>
            </w:pPr>
          </w:p>
        </w:tc>
      </w:tr>
      <w:tr w:rsidR="00DF3092" w:rsidRPr="00DF3092" w14:paraId="628A5AB5" w14:textId="77777777" w:rsidTr="00A36647">
        <w:trPr>
          <w:trHeight w:val="551"/>
          <w:tblHeader/>
        </w:trPr>
        <w:tc>
          <w:tcPr>
            <w:tcW w:w="3600" w:type="dxa"/>
            <w:vMerge/>
          </w:tcPr>
          <w:p w14:paraId="108FA2EF" w14:textId="77777777" w:rsidR="00DF3092" w:rsidRPr="00A36647" w:rsidRDefault="00DF3092" w:rsidP="00DF3092">
            <w:pPr>
              <w:pStyle w:val="NoSpacing"/>
              <w:rPr>
                <w:rFonts w:cstheme="majorHAnsi"/>
                <w:sz w:val="20"/>
                <w:szCs w:val="20"/>
              </w:rPr>
            </w:pPr>
          </w:p>
        </w:tc>
        <w:tc>
          <w:tcPr>
            <w:tcW w:w="4680" w:type="dxa"/>
          </w:tcPr>
          <w:p w14:paraId="716A566E" w14:textId="7B183B6E" w:rsidR="00DF3092" w:rsidRPr="00A36647" w:rsidRDefault="00DF3092" w:rsidP="00DF3092">
            <w:pPr>
              <w:pStyle w:val="NoSpacing"/>
              <w:numPr>
                <w:ilvl w:val="0"/>
                <w:numId w:val="29"/>
              </w:numPr>
              <w:rPr>
                <w:rFonts w:cstheme="majorHAnsi"/>
                <w:sz w:val="20"/>
                <w:szCs w:val="20"/>
              </w:rPr>
            </w:pPr>
            <w:r w:rsidRPr="00A36647">
              <w:rPr>
                <w:rFonts w:cstheme="majorHAnsi"/>
                <w:sz w:val="20"/>
                <w:szCs w:val="20"/>
              </w:rPr>
              <w:t>100% LCC course sections align assessment category weighting to course syllabus</w:t>
            </w:r>
          </w:p>
        </w:tc>
        <w:tc>
          <w:tcPr>
            <w:tcW w:w="3600" w:type="dxa"/>
            <w:gridSpan w:val="2"/>
          </w:tcPr>
          <w:p w14:paraId="0122B87A" w14:textId="77777777" w:rsidR="00DF3092" w:rsidRPr="00A36647" w:rsidRDefault="00DF3092" w:rsidP="00DF3092">
            <w:pPr>
              <w:pStyle w:val="NoSpacing"/>
              <w:rPr>
                <w:rFonts w:cstheme="majorHAnsi"/>
                <w:sz w:val="20"/>
                <w:szCs w:val="20"/>
              </w:rPr>
            </w:pPr>
            <w:r w:rsidRPr="00A36647">
              <w:rPr>
                <w:rFonts w:cstheme="majorHAnsi"/>
                <w:sz w:val="20"/>
                <w:szCs w:val="20"/>
              </w:rPr>
              <w:t>Course alignment</w:t>
            </w:r>
          </w:p>
          <w:p w14:paraId="1782AF3A" w14:textId="77777777" w:rsidR="00DF3092" w:rsidRPr="00A36647" w:rsidRDefault="00DF3092" w:rsidP="00DF3092">
            <w:pPr>
              <w:pStyle w:val="NoSpacing"/>
              <w:rPr>
                <w:rFonts w:cstheme="majorHAnsi"/>
                <w:sz w:val="20"/>
                <w:szCs w:val="20"/>
              </w:rPr>
            </w:pPr>
          </w:p>
        </w:tc>
        <w:tc>
          <w:tcPr>
            <w:tcW w:w="900" w:type="dxa"/>
          </w:tcPr>
          <w:p w14:paraId="0B8901E4" w14:textId="2C0BE22F" w:rsidR="00DF3092" w:rsidRPr="00A36647" w:rsidRDefault="00DF3092" w:rsidP="00DF3092">
            <w:pPr>
              <w:pStyle w:val="NoSpacing"/>
              <w:jc w:val="center"/>
              <w:rPr>
                <w:rFonts w:cstheme="majorHAnsi"/>
                <w:b/>
                <w:sz w:val="20"/>
                <w:szCs w:val="20"/>
              </w:rPr>
            </w:pPr>
            <w:r w:rsidRPr="00A36647">
              <w:rPr>
                <w:rFonts w:cstheme="majorHAnsi"/>
                <w:b/>
                <w:sz w:val="20"/>
                <w:szCs w:val="20"/>
              </w:rPr>
              <w:t>100%</w:t>
            </w:r>
          </w:p>
        </w:tc>
        <w:tc>
          <w:tcPr>
            <w:tcW w:w="1980" w:type="dxa"/>
            <w:vMerge/>
          </w:tcPr>
          <w:p w14:paraId="221A35B0" w14:textId="77777777" w:rsidR="00DF3092" w:rsidRPr="00A36647" w:rsidRDefault="00DF3092" w:rsidP="00DF3092">
            <w:pPr>
              <w:pStyle w:val="NoSpacing"/>
              <w:rPr>
                <w:rFonts w:cstheme="majorHAnsi"/>
                <w:sz w:val="20"/>
                <w:szCs w:val="20"/>
              </w:rPr>
            </w:pPr>
          </w:p>
        </w:tc>
      </w:tr>
      <w:tr w:rsidR="00DF3092" w:rsidRPr="00DF3092" w14:paraId="730EEE86" w14:textId="77777777" w:rsidTr="00A36647">
        <w:trPr>
          <w:trHeight w:val="217"/>
          <w:tblHeader/>
        </w:trPr>
        <w:tc>
          <w:tcPr>
            <w:tcW w:w="3600" w:type="dxa"/>
            <w:vMerge w:val="restart"/>
          </w:tcPr>
          <w:p w14:paraId="4BE995C3" w14:textId="77777777" w:rsidR="00DF3092" w:rsidRPr="00A36647" w:rsidRDefault="00DF3092" w:rsidP="00DF3092">
            <w:pPr>
              <w:pStyle w:val="NoSpacing"/>
              <w:rPr>
                <w:rFonts w:cstheme="majorHAnsi"/>
                <w:sz w:val="20"/>
                <w:szCs w:val="20"/>
              </w:rPr>
            </w:pPr>
            <w:r w:rsidRPr="00A36647">
              <w:rPr>
                <w:rFonts w:cstheme="majorHAnsi"/>
                <w:sz w:val="20"/>
                <w:szCs w:val="20"/>
              </w:rPr>
              <w:t>4.B.2. The institution assesses achievement of the learning outcomes that it claims for its curricular and co-curricular programs.</w:t>
            </w:r>
          </w:p>
        </w:tc>
        <w:tc>
          <w:tcPr>
            <w:tcW w:w="11160" w:type="dxa"/>
            <w:gridSpan w:val="5"/>
          </w:tcPr>
          <w:p w14:paraId="3413F377" w14:textId="3E5C6569" w:rsidR="00DF3092" w:rsidRPr="00A36647" w:rsidRDefault="00DF3092" w:rsidP="00DF3092">
            <w:pPr>
              <w:pStyle w:val="NoSpacing"/>
              <w:rPr>
                <w:rFonts w:cstheme="majorHAnsi"/>
                <w:b/>
                <w:bCs/>
                <w:sz w:val="20"/>
                <w:szCs w:val="20"/>
              </w:rPr>
            </w:pPr>
            <w:r w:rsidRPr="00A36647">
              <w:rPr>
                <w:rFonts w:cstheme="majorHAnsi"/>
                <w:b/>
                <w:bCs/>
                <w:sz w:val="20"/>
                <w:szCs w:val="20"/>
              </w:rPr>
              <w:t>Goal 2</w:t>
            </w:r>
            <w:r w:rsidR="00272C4D" w:rsidRPr="00A36647">
              <w:rPr>
                <w:rFonts w:cstheme="majorHAnsi"/>
                <w:b/>
                <w:bCs/>
                <w:sz w:val="20"/>
                <w:szCs w:val="20"/>
              </w:rPr>
              <w:t xml:space="preserve"> Systemic assessment design</w:t>
            </w:r>
          </w:p>
        </w:tc>
      </w:tr>
      <w:tr w:rsidR="00DF3092" w:rsidRPr="00DF3092" w14:paraId="21AB8528" w14:textId="77777777" w:rsidTr="00A36647">
        <w:trPr>
          <w:trHeight w:val="467"/>
          <w:tblHeader/>
        </w:trPr>
        <w:tc>
          <w:tcPr>
            <w:tcW w:w="3600" w:type="dxa"/>
            <w:vMerge/>
          </w:tcPr>
          <w:p w14:paraId="1EE17BAD" w14:textId="77777777" w:rsidR="00DF3092" w:rsidRPr="00A36647" w:rsidRDefault="00DF3092" w:rsidP="00DF3092">
            <w:pPr>
              <w:pStyle w:val="NoSpacing"/>
              <w:rPr>
                <w:rFonts w:cstheme="majorHAnsi"/>
                <w:sz w:val="20"/>
                <w:szCs w:val="20"/>
              </w:rPr>
            </w:pPr>
          </w:p>
        </w:tc>
        <w:tc>
          <w:tcPr>
            <w:tcW w:w="4680" w:type="dxa"/>
          </w:tcPr>
          <w:p w14:paraId="4B524C07" w14:textId="7514B98C" w:rsidR="00A36647" w:rsidRPr="00A36647" w:rsidRDefault="00DF3092" w:rsidP="00A36647">
            <w:pPr>
              <w:pStyle w:val="NoSpacing"/>
              <w:numPr>
                <w:ilvl w:val="0"/>
                <w:numId w:val="38"/>
              </w:numPr>
              <w:rPr>
                <w:rFonts w:cstheme="majorHAnsi"/>
                <w:sz w:val="20"/>
                <w:szCs w:val="20"/>
              </w:rPr>
            </w:pPr>
            <w:r w:rsidRPr="00A36647">
              <w:rPr>
                <w:rFonts w:cstheme="majorHAnsi"/>
                <w:sz w:val="20"/>
                <w:szCs w:val="20"/>
              </w:rPr>
              <w:t>100% general education courses have active assessment plans</w:t>
            </w:r>
          </w:p>
        </w:tc>
        <w:tc>
          <w:tcPr>
            <w:tcW w:w="3600" w:type="dxa"/>
            <w:gridSpan w:val="2"/>
          </w:tcPr>
          <w:p w14:paraId="2F3B7A84" w14:textId="7936B7D4" w:rsidR="00DF3092" w:rsidRPr="00A36647" w:rsidRDefault="00DF3092" w:rsidP="00DF3092">
            <w:pPr>
              <w:pStyle w:val="NoSpacing"/>
              <w:rPr>
                <w:rFonts w:cstheme="majorHAnsi"/>
                <w:sz w:val="20"/>
                <w:szCs w:val="20"/>
              </w:rPr>
            </w:pPr>
            <w:r w:rsidRPr="00A36647">
              <w:rPr>
                <w:rFonts w:cstheme="majorHAnsi"/>
                <w:sz w:val="20"/>
                <w:szCs w:val="20"/>
              </w:rPr>
              <w:t>Course alignment</w:t>
            </w:r>
          </w:p>
          <w:p w14:paraId="17D7E8DB" w14:textId="77777777" w:rsidR="00DF3092" w:rsidRPr="00A36647" w:rsidRDefault="00DF3092" w:rsidP="00DF3092">
            <w:pPr>
              <w:pStyle w:val="NoSpacing"/>
              <w:rPr>
                <w:rFonts w:cstheme="majorHAnsi"/>
                <w:sz w:val="20"/>
                <w:szCs w:val="20"/>
              </w:rPr>
            </w:pPr>
          </w:p>
        </w:tc>
        <w:tc>
          <w:tcPr>
            <w:tcW w:w="900" w:type="dxa"/>
          </w:tcPr>
          <w:p w14:paraId="510CD74C" w14:textId="1A8ED0E1" w:rsidR="00DF3092" w:rsidRPr="00A36647" w:rsidRDefault="00DF3092" w:rsidP="00DF3092">
            <w:pPr>
              <w:pStyle w:val="NoSpacing"/>
              <w:jc w:val="center"/>
              <w:rPr>
                <w:rFonts w:cstheme="majorHAnsi"/>
                <w:sz w:val="20"/>
                <w:szCs w:val="20"/>
              </w:rPr>
            </w:pPr>
            <w:r w:rsidRPr="00A36647">
              <w:rPr>
                <w:rFonts w:cstheme="majorHAnsi"/>
                <w:b/>
                <w:sz w:val="20"/>
                <w:szCs w:val="20"/>
              </w:rPr>
              <w:t>100%</w:t>
            </w:r>
          </w:p>
        </w:tc>
        <w:tc>
          <w:tcPr>
            <w:tcW w:w="1980" w:type="dxa"/>
            <w:vMerge w:val="restart"/>
          </w:tcPr>
          <w:p w14:paraId="251E979F" w14:textId="0E0FC807" w:rsidR="00DF3092" w:rsidRPr="00A36647" w:rsidRDefault="00DF3092" w:rsidP="00DF3092">
            <w:pPr>
              <w:pStyle w:val="NoSpacing"/>
              <w:rPr>
                <w:rFonts w:cstheme="majorHAnsi"/>
                <w:sz w:val="20"/>
                <w:szCs w:val="20"/>
              </w:rPr>
            </w:pPr>
            <w:r w:rsidRPr="00A36647">
              <w:rPr>
                <w:rFonts w:cstheme="majorHAnsi"/>
                <w:sz w:val="20"/>
                <w:szCs w:val="20"/>
              </w:rPr>
              <w:t>Curriculum Mapping project</w:t>
            </w:r>
          </w:p>
        </w:tc>
      </w:tr>
      <w:tr w:rsidR="00DF3092" w:rsidRPr="00DF3092" w14:paraId="434425B7" w14:textId="77777777" w:rsidTr="00A36647">
        <w:trPr>
          <w:trHeight w:val="467"/>
          <w:tblHeader/>
        </w:trPr>
        <w:tc>
          <w:tcPr>
            <w:tcW w:w="3600" w:type="dxa"/>
            <w:vMerge/>
          </w:tcPr>
          <w:p w14:paraId="51D8B226" w14:textId="77777777" w:rsidR="00DF3092" w:rsidRPr="00A36647" w:rsidRDefault="00DF3092" w:rsidP="00DF3092">
            <w:pPr>
              <w:pStyle w:val="NoSpacing"/>
              <w:rPr>
                <w:rFonts w:cstheme="majorHAnsi"/>
                <w:sz w:val="20"/>
                <w:szCs w:val="20"/>
              </w:rPr>
            </w:pPr>
          </w:p>
        </w:tc>
        <w:tc>
          <w:tcPr>
            <w:tcW w:w="4680" w:type="dxa"/>
          </w:tcPr>
          <w:p w14:paraId="01374276" w14:textId="2FB6B61B" w:rsidR="00A36647" w:rsidRPr="00A36647" w:rsidRDefault="00DF3092" w:rsidP="00A36647">
            <w:pPr>
              <w:pStyle w:val="NoSpacing"/>
              <w:numPr>
                <w:ilvl w:val="0"/>
                <w:numId w:val="38"/>
              </w:numPr>
              <w:rPr>
                <w:rFonts w:cstheme="majorHAnsi"/>
                <w:sz w:val="20"/>
                <w:szCs w:val="20"/>
              </w:rPr>
            </w:pPr>
            <w:r w:rsidRPr="00A36647">
              <w:rPr>
                <w:rFonts w:cstheme="majorHAnsi"/>
                <w:sz w:val="20"/>
                <w:szCs w:val="20"/>
              </w:rPr>
              <w:t>100% cocurricular inclusion list have active assessment plans by August 2025.</w:t>
            </w:r>
          </w:p>
        </w:tc>
        <w:tc>
          <w:tcPr>
            <w:tcW w:w="3600" w:type="dxa"/>
            <w:gridSpan w:val="2"/>
          </w:tcPr>
          <w:p w14:paraId="3FFD5680" w14:textId="72AC0565" w:rsidR="00DF3092" w:rsidRPr="00A36647" w:rsidRDefault="00DF3092" w:rsidP="00DF3092">
            <w:pPr>
              <w:pStyle w:val="NoSpacing"/>
              <w:rPr>
                <w:rFonts w:cstheme="majorHAnsi"/>
                <w:sz w:val="20"/>
                <w:szCs w:val="20"/>
              </w:rPr>
            </w:pPr>
            <w:r w:rsidRPr="00A36647">
              <w:rPr>
                <w:rFonts w:cstheme="majorHAnsi"/>
                <w:sz w:val="20"/>
                <w:szCs w:val="20"/>
              </w:rPr>
              <w:t>Cocurricular to curricular alignment</w:t>
            </w:r>
          </w:p>
        </w:tc>
        <w:tc>
          <w:tcPr>
            <w:tcW w:w="900" w:type="dxa"/>
          </w:tcPr>
          <w:p w14:paraId="74EC37BA" w14:textId="5192B5C7" w:rsidR="00DF3092" w:rsidRPr="00A36647" w:rsidRDefault="00DF3092" w:rsidP="00DF3092">
            <w:pPr>
              <w:pStyle w:val="NoSpacing"/>
              <w:jc w:val="center"/>
              <w:rPr>
                <w:rFonts w:cstheme="majorHAnsi"/>
                <w:b/>
                <w:sz w:val="20"/>
                <w:szCs w:val="20"/>
              </w:rPr>
            </w:pPr>
            <w:r w:rsidRPr="00A36647">
              <w:rPr>
                <w:rFonts w:cstheme="majorHAnsi"/>
                <w:b/>
                <w:sz w:val="20"/>
                <w:szCs w:val="20"/>
              </w:rPr>
              <w:t>100%</w:t>
            </w:r>
          </w:p>
        </w:tc>
        <w:tc>
          <w:tcPr>
            <w:tcW w:w="1980" w:type="dxa"/>
            <w:vMerge/>
          </w:tcPr>
          <w:p w14:paraId="2522CDF6" w14:textId="77777777" w:rsidR="00DF3092" w:rsidRPr="00A36647" w:rsidRDefault="00DF3092" w:rsidP="00DF3092">
            <w:pPr>
              <w:pStyle w:val="NoSpacing"/>
              <w:rPr>
                <w:rFonts w:cstheme="majorHAnsi"/>
                <w:sz w:val="20"/>
                <w:szCs w:val="20"/>
              </w:rPr>
            </w:pPr>
          </w:p>
        </w:tc>
      </w:tr>
      <w:tr w:rsidR="00DF3092" w:rsidRPr="00DF3092" w14:paraId="086CC5CD" w14:textId="77777777" w:rsidTr="00A36647">
        <w:trPr>
          <w:trHeight w:val="557"/>
          <w:tblHeader/>
        </w:trPr>
        <w:tc>
          <w:tcPr>
            <w:tcW w:w="3600" w:type="dxa"/>
            <w:vMerge/>
          </w:tcPr>
          <w:p w14:paraId="4EBFDC4D" w14:textId="77777777" w:rsidR="00DF3092" w:rsidRPr="00A36647" w:rsidRDefault="00DF3092" w:rsidP="00DF3092">
            <w:pPr>
              <w:pStyle w:val="NoSpacing"/>
              <w:rPr>
                <w:rFonts w:cstheme="majorHAnsi"/>
                <w:sz w:val="20"/>
                <w:szCs w:val="20"/>
              </w:rPr>
            </w:pPr>
          </w:p>
        </w:tc>
        <w:tc>
          <w:tcPr>
            <w:tcW w:w="4680" w:type="dxa"/>
          </w:tcPr>
          <w:p w14:paraId="31734C37" w14:textId="7B5EDBFE" w:rsidR="00A36647" w:rsidRPr="00A36647" w:rsidRDefault="00DF3092" w:rsidP="00A36647">
            <w:pPr>
              <w:pStyle w:val="NoSpacing"/>
              <w:numPr>
                <w:ilvl w:val="0"/>
                <w:numId w:val="38"/>
              </w:numPr>
              <w:rPr>
                <w:rFonts w:cstheme="majorHAnsi"/>
                <w:sz w:val="20"/>
                <w:szCs w:val="20"/>
              </w:rPr>
            </w:pPr>
            <w:r w:rsidRPr="00A36647">
              <w:rPr>
                <w:rFonts w:cstheme="majorHAnsi"/>
                <w:sz w:val="20"/>
                <w:szCs w:val="20"/>
              </w:rPr>
              <w:t>100% programs of study align all levels of learning outcomes (ELO, PLO, CLO</w:t>
            </w:r>
            <w:r w:rsidR="00A36647" w:rsidRPr="00A36647">
              <w:rPr>
                <w:rFonts w:cstheme="majorHAnsi"/>
                <w:sz w:val="20"/>
                <w:szCs w:val="20"/>
              </w:rPr>
              <w:t>)</w:t>
            </w:r>
          </w:p>
        </w:tc>
        <w:tc>
          <w:tcPr>
            <w:tcW w:w="3600" w:type="dxa"/>
            <w:gridSpan w:val="2"/>
          </w:tcPr>
          <w:p w14:paraId="2F3FB671" w14:textId="12486375" w:rsidR="00DF3092" w:rsidRPr="00A36647" w:rsidRDefault="00DF3092" w:rsidP="00DF3092">
            <w:pPr>
              <w:pStyle w:val="NoSpacing"/>
              <w:rPr>
                <w:rFonts w:cstheme="majorHAnsi"/>
                <w:sz w:val="20"/>
                <w:szCs w:val="20"/>
              </w:rPr>
            </w:pPr>
            <w:r w:rsidRPr="00A36647">
              <w:rPr>
                <w:rFonts w:cstheme="majorHAnsi"/>
                <w:sz w:val="20"/>
                <w:szCs w:val="20"/>
              </w:rPr>
              <w:t>Program review learning outcomes rating</w:t>
            </w:r>
          </w:p>
        </w:tc>
        <w:tc>
          <w:tcPr>
            <w:tcW w:w="900" w:type="dxa"/>
          </w:tcPr>
          <w:p w14:paraId="3A46EC6F" w14:textId="55C7716A" w:rsidR="00DF3092" w:rsidRPr="00A36647" w:rsidRDefault="00DF3092" w:rsidP="00DF3092">
            <w:pPr>
              <w:pStyle w:val="NoSpacing"/>
              <w:jc w:val="center"/>
              <w:rPr>
                <w:rFonts w:cstheme="majorHAnsi"/>
                <w:b/>
                <w:bCs/>
                <w:sz w:val="20"/>
                <w:szCs w:val="20"/>
              </w:rPr>
            </w:pPr>
            <w:r w:rsidRPr="00A36647">
              <w:rPr>
                <w:rFonts w:cstheme="majorHAnsi"/>
                <w:b/>
                <w:bCs/>
                <w:sz w:val="20"/>
                <w:szCs w:val="20"/>
              </w:rPr>
              <w:t>100%</w:t>
            </w:r>
          </w:p>
        </w:tc>
        <w:tc>
          <w:tcPr>
            <w:tcW w:w="1980" w:type="dxa"/>
          </w:tcPr>
          <w:p w14:paraId="4DE940EE" w14:textId="24C0509E" w:rsidR="00DF3092" w:rsidRPr="00A36647" w:rsidRDefault="00DF3092" w:rsidP="00DF3092">
            <w:pPr>
              <w:pStyle w:val="NoSpacing"/>
              <w:rPr>
                <w:rFonts w:cstheme="majorHAnsi"/>
                <w:sz w:val="20"/>
                <w:szCs w:val="20"/>
              </w:rPr>
            </w:pPr>
            <w:r w:rsidRPr="00A36647">
              <w:rPr>
                <w:rFonts w:cstheme="majorHAnsi"/>
                <w:sz w:val="20"/>
                <w:szCs w:val="20"/>
              </w:rPr>
              <w:t xml:space="preserve">Program Curriculum Mapping </w:t>
            </w:r>
          </w:p>
        </w:tc>
      </w:tr>
      <w:tr w:rsidR="00DF3092" w:rsidRPr="00DF3092" w14:paraId="29D16B2B" w14:textId="77777777" w:rsidTr="00A36647">
        <w:trPr>
          <w:trHeight w:val="170"/>
        </w:trPr>
        <w:tc>
          <w:tcPr>
            <w:tcW w:w="3600" w:type="dxa"/>
            <w:vMerge w:val="restart"/>
          </w:tcPr>
          <w:p w14:paraId="2802B85F" w14:textId="33FD7A5B" w:rsidR="00DF3092" w:rsidRPr="00A36647" w:rsidRDefault="00DF3092" w:rsidP="00DF3092">
            <w:pPr>
              <w:pStyle w:val="NoSpacing"/>
              <w:rPr>
                <w:rFonts w:cstheme="majorHAnsi"/>
                <w:sz w:val="20"/>
                <w:szCs w:val="20"/>
              </w:rPr>
            </w:pPr>
            <w:r w:rsidRPr="00A36647">
              <w:rPr>
                <w:rFonts w:cstheme="majorHAnsi"/>
                <w:sz w:val="20"/>
                <w:szCs w:val="20"/>
              </w:rPr>
              <w:t>4.B.3. The institution uses the information gained from assessment to improve student learning</w:t>
            </w:r>
          </w:p>
        </w:tc>
        <w:tc>
          <w:tcPr>
            <w:tcW w:w="11160" w:type="dxa"/>
            <w:gridSpan w:val="5"/>
          </w:tcPr>
          <w:p w14:paraId="36FAABE5" w14:textId="3383CAF4" w:rsidR="00DF3092" w:rsidRPr="00A36647" w:rsidRDefault="00DF3092" w:rsidP="00DF3092">
            <w:pPr>
              <w:pStyle w:val="NoSpacing"/>
              <w:rPr>
                <w:rFonts w:cstheme="majorHAnsi"/>
                <w:b/>
                <w:bCs/>
                <w:sz w:val="20"/>
                <w:szCs w:val="20"/>
              </w:rPr>
            </w:pPr>
            <w:r w:rsidRPr="00A36647">
              <w:rPr>
                <w:rFonts w:cstheme="majorHAnsi"/>
                <w:b/>
                <w:bCs/>
                <w:sz w:val="20"/>
                <w:szCs w:val="20"/>
              </w:rPr>
              <w:t>Goal 3</w:t>
            </w:r>
            <w:r w:rsidR="00272C4D" w:rsidRPr="00A36647">
              <w:rPr>
                <w:rFonts w:cstheme="majorHAnsi"/>
                <w:b/>
                <w:bCs/>
                <w:sz w:val="20"/>
                <w:szCs w:val="20"/>
              </w:rPr>
              <w:t xml:space="preserve"> Learning as early alert to institutional metrics</w:t>
            </w:r>
          </w:p>
        </w:tc>
      </w:tr>
      <w:tr w:rsidR="00DF3092" w14:paraId="6C02A956" w14:textId="77777777" w:rsidTr="00A36647">
        <w:trPr>
          <w:trHeight w:val="548"/>
        </w:trPr>
        <w:tc>
          <w:tcPr>
            <w:tcW w:w="3600" w:type="dxa"/>
            <w:vMerge/>
          </w:tcPr>
          <w:p w14:paraId="62090C56" w14:textId="77777777" w:rsidR="00DF3092" w:rsidRPr="00A36647" w:rsidRDefault="00DF3092" w:rsidP="00DF3092">
            <w:pPr>
              <w:pStyle w:val="NoSpacing"/>
              <w:rPr>
                <w:rFonts w:cstheme="majorHAnsi"/>
                <w:sz w:val="20"/>
                <w:szCs w:val="20"/>
              </w:rPr>
            </w:pPr>
          </w:p>
        </w:tc>
        <w:tc>
          <w:tcPr>
            <w:tcW w:w="4730" w:type="dxa"/>
            <w:gridSpan w:val="2"/>
          </w:tcPr>
          <w:p w14:paraId="102B3688" w14:textId="77777777" w:rsidR="00DF3092" w:rsidRPr="00A36647" w:rsidRDefault="00DF3092" w:rsidP="00DF3092">
            <w:pPr>
              <w:pStyle w:val="NoSpacing"/>
              <w:numPr>
                <w:ilvl w:val="0"/>
                <w:numId w:val="30"/>
              </w:numPr>
              <w:rPr>
                <w:rFonts w:cstheme="majorHAnsi"/>
                <w:sz w:val="20"/>
                <w:szCs w:val="20"/>
              </w:rPr>
            </w:pPr>
            <w:r w:rsidRPr="00A36647">
              <w:rPr>
                <w:rFonts w:cstheme="majorHAnsi"/>
                <w:sz w:val="20"/>
                <w:szCs w:val="20"/>
              </w:rPr>
              <w:t>Analyze general education student learning assessment by demographics.</w:t>
            </w:r>
          </w:p>
        </w:tc>
        <w:tc>
          <w:tcPr>
            <w:tcW w:w="3550" w:type="dxa"/>
          </w:tcPr>
          <w:p w14:paraId="64D7B979" w14:textId="77777777" w:rsidR="00DF3092" w:rsidRPr="00A36647" w:rsidRDefault="00DF3092" w:rsidP="00DF3092">
            <w:pPr>
              <w:pStyle w:val="NoSpacing"/>
              <w:rPr>
                <w:rFonts w:cstheme="majorHAnsi"/>
                <w:sz w:val="20"/>
                <w:szCs w:val="20"/>
              </w:rPr>
            </w:pPr>
            <w:r w:rsidRPr="00A36647">
              <w:rPr>
                <w:rFonts w:cstheme="majorHAnsi"/>
                <w:sz w:val="20"/>
                <w:szCs w:val="20"/>
              </w:rPr>
              <w:t xml:space="preserve">Equity gaps identified annually </w:t>
            </w:r>
          </w:p>
        </w:tc>
        <w:tc>
          <w:tcPr>
            <w:tcW w:w="900" w:type="dxa"/>
          </w:tcPr>
          <w:p w14:paraId="42F34E65" w14:textId="77777777" w:rsidR="00DF3092" w:rsidRPr="00A36647" w:rsidRDefault="00DF3092" w:rsidP="00A36647">
            <w:pPr>
              <w:pStyle w:val="NoSpacing"/>
              <w:jc w:val="center"/>
              <w:rPr>
                <w:rFonts w:cstheme="majorHAnsi"/>
                <w:b/>
                <w:bCs/>
                <w:sz w:val="20"/>
                <w:szCs w:val="20"/>
              </w:rPr>
            </w:pPr>
            <w:r w:rsidRPr="00A36647">
              <w:rPr>
                <w:rFonts w:cstheme="majorHAnsi"/>
                <w:b/>
                <w:bCs/>
                <w:sz w:val="20"/>
                <w:szCs w:val="20"/>
              </w:rPr>
              <w:t>100%</w:t>
            </w:r>
          </w:p>
        </w:tc>
        <w:tc>
          <w:tcPr>
            <w:tcW w:w="1980" w:type="dxa"/>
          </w:tcPr>
          <w:p w14:paraId="67A625BD" w14:textId="034BCF99" w:rsidR="00DF3092" w:rsidRPr="00A36647" w:rsidRDefault="00DF3092" w:rsidP="00DF3092">
            <w:pPr>
              <w:pStyle w:val="NoSpacing"/>
              <w:rPr>
                <w:rFonts w:cstheme="majorHAnsi"/>
                <w:sz w:val="20"/>
                <w:szCs w:val="20"/>
              </w:rPr>
            </w:pPr>
            <w:proofErr w:type="spellStart"/>
            <w:r w:rsidRPr="00A36647">
              <w:rPr>
                <w:rFonts w:cstheme="majorHAnsi"/>
                <w:sz w:val="20"/>
                <w:szCs w:val="20"/>
              </w:rPr>
              <w:t>GenEd</w:t>
            </w:r>
            <w:proofErr w:type="spellEnd"/>
            <w:r w:rsidRPr="00A36647">
              <w:rPr>
                <w:rFonts w:cstheme="majorHAnsi"/>
                <w:sz w:val="20"/>
                <w:szCs w:val="20"/>
              </w:rPr>
              <w:t xml:space="preserve"> Student Learning Assessment </w:t>
            </w:r>
          </w:p>
        </w:tc>
      </w:tr>
      <w:tr w:rsidR="00DF3092" w:rsidRPr="00DF3092" w14:paraId="6D19EF78" w14:textId="77777777" w:rsidTr="00A36647">
        <w:trPr>
          <w:trHeight w:val="124"/>
        </w:trPr>
        <w:tc>
          <w:tcPr>
            <w:tcW w:w="3600" w:type="dxa"/>
            <w:vMerge w:val="restart"/>
          </w:tcPr>
          <w:p w14:paraId="39F2FBAF" w14:textId="3AD04517" w:rsidR="00DF3092" w:rsidRPr="00A36647" w:rsidRDefault="00DF3092" w:rsidP="00DF3092">
            <w:pPr>
              <w:pStyle w:val="NoSpacing"/>
              <w:rPr>
                <w:rFonts w:cstheme="majorHAnsi"/>
                <w:sz w:val="20"/>
                <w:szCs w:val="20"/>
              </w:rPr>
            </w:pPr>
            <w:r w:rsidRPr="00A36647">
              <w:rPr>
                <w:rFonts w:cstheme="majorHAnsi"/>
                <w:sz w:val="20"/>
                <w:szCs w:val="20"/>
              </w:rPr>
              <w:t>4.B.4. The institution’s processes and methodologies to assess student learning reflect good practice including substantial participation of faculty</w:t>
            </w:r>
          </w:p>
        </w:tc>
        <w:tc>
          <w:tcPr>
            <w:tcW w:w="11160" w:type="dxa"/>
            <w:gridSpan w:val="5"/>
          </w:tcPr>
          <w:p w14:paraId="4D1CBCA3" w14:textId="45FD020A" w:rsidR="00DF3092" w:rsidRPr="00A36647" w:rsidRDefault="00DF3092" w:rsidP="00DF3092">
            <w:pPr>
              <w:pStyle w:val="NoSpacing"/>
              <w:rPr>
                <w:rFonts w:cstheme="majorHAnsi"/>
                <w:b/>
                <w:bCs/>
                <w:sz w:val="20"/>
                <w:szCs w:val="20"/>
              </w:rPr>
            </w:pPr>
            <w:r w:rsidRPr="00A36647">
              <w:rPr>
                <w:rFonts w:cstheme="majorHAnsi"/>
                <w:b/>
                <w:bCs/>
                <w:sz w:val="20"/>
                <w:szCs w:val="20"/>
              </w:rPr>
              <w:t>Goal 4</w:t>
            </w:r>
            <w:r w:rsidR="00272C4D" w:rsidRPr="00A36647">
              <w:rPr>
                <w:rFonts w:cstheme="majorHAnsi"/>
                <w:b/>
                <w:bCs/>
                <w:sz w:val="20"/>
                <w:szCs w:val="20"/>
              </w:rPr>
              <w:t xml:space="preserve"> Collaborative instructional design and community learning</w:t>
            </w:r>
          </w:p>
        </w:tc>
      </w:tr>
      <w:tr w:rsidR="00DF3092" w14:paraId="14FB38D4" w14:textId="77777777" w:rsidTr="00A36647">
        <w:trPr>
          <w:trHeight w:val="305"/>
        </w:trPr>
        <w:tc>
          <w:tcPr>
            <w:tcW w:w="3600" w:type="dxa"/>
            <w:vMerge/>
          </w:tcPr>
          <w:p w14:paraId="1704D132" w14:textId="77777777" w:rsidR="00DF3092" w:rsidRPr="00A36647" w:rsidRDefault="00DF3092" w:rsidP="00DF3092">
            <w:pPr>
              <w:pStyle w:val="NoSpacing"/>
              <w:rPr>
                <w:rFonts w:cstheme="majorHAnsi"/>
                <w:sz w:val="20"/>
                <w:szCs w:val="20"/>
              </w:rPr>
            </w:pPr>
          </w:p>
        </w:tc>
        <w:tc>
          <w:tcPr>
            <w:tcW w:w="4730" w:type="dxa"/>
            <w:gridSpan w:val="2"/>
          </w:tcPr>
          <w:p w14:paraId="2EDA35B8" w14:textId="77777777" w:rsidR="00DF3092" w:rsidRPr="00A36647" w:rsidRDefault="00DF3092" w:rsidP="00DF3092">
            <w:pPr>
              <w:pStyle w:val="NoSpacing"/>
              <w:numPr>
                <w:ilvl w:val="0"/>
                <w:numId w:val="31"/>
              </w:numPr>
              <w:rPr>
                <w:rFonts w:cstheme="majorHAnsi"/>
                <w:sz w:val="20"/>
                <w:szCs w:val="20"/>
              </w:rPr>
            </w:pPr>
            <w:r w:rsidRPr="00A36647">
              <w:rPr>
                <w:rFonts w:cstheme="majorHAnsi"/>
                <w:sz w:val="20"/>
                <w:szCs w:val="20"/>
              </w:rPr>
              <w:t xml:space="preserve">Emphasize collaboration and teamwork with faculty through design experimentation and data agreements.  </w:t>
            </w:r>
          </w:p>
        </w:tc>
        <w:tc>
          <w:tcPr>
            <w:tcW w:w="3550" w:type="dxa"/>
          </w:tcPr>
          <w:p w14:paraId="044BA36C" w14:textId="50A44238" w:rsidR="00DF3092" w:rsidRPr="00A36647" w:rsidRDefault="00DF3092" w:rsidP="00DF3092">
            <w:pPr>
              <w:pStyle w:val="NoSpacing"/>
              <w:rPr>
                <w:rFonts w:cstheme="majorHAnsi"/>
                <w:sz w:val="20"/>
                <w:szCs w:val="20"/>
              </w:rPr>
            </w:pPr>
            <w:r w:rsidRPr="00A36647">
              <w:rPr>
                <w:rFonts w:cstheme="majorHAnsi"/>
                <w:sz w:val="20"/>
                <w:szCs w:val="20"/>
              </w:rPr>
              <w:t xml:space="preserve"># </w:t>
            </w:r>
            <w:r w:rsidR="00A36647">
              <w:rPr>
                <w:rFonts w:cstheme="majorHAnsi"/>
                <w:sz w:val="20"/>
                <w:szCs w:val="20"/>
              </w:rPr>
              <w:t>A</w:t>
            </w:r>
            <w:r w:rsidRPr="00A36647">
              <w:rPr>
                <w:rFonts w:cstheme="majorHAnsi"/>
                <w:sz w:val="20"/>
                <w:szCs w:val="20"/>
              </w:rPr>
              <w:t>ctive designs</w:t>
            </w:r>
          </w:p>
        </w:tc>
        <w:tc>
          <w:tcPr>
            <w:tcW w:w="900" w:type="dxa"/>
          </w:tcPr>
          <w:p w14:paraId="64C915F6" w14:textId="213B3F3A" w:rsidR="00DF3092" w:rsidRPr="00A36647" w:rsidRDefault="00A36647" w:rsidP="00A36647">
            <w:pPr>
              <w:pStyle w:val="NoSpacing"/>
              <w:jc w:val="center"/>
              <w:rPr>
                <w:rFonts w:cstheme="majorHAnsi"/>
                <w:b/>
                <w:bCs/>
                <w:sz w:val="20"/>
                <w:szCs w:val="20"/>
              </w:rPr>
            </w:pPr>
            <w:r w:rsidRPr="00A36647">
              <w:rPr>
                <w:rFonts w:cstheme="majorHAnsi"/>
                <w:b/>
                <w:bCs/>
                <w:sz w:val="20"/>
                <w:szCs w:val="20"/>
              </w:rPr>
              <w:t>100%</w:t>
            </w:r>
          </w:p>
        </w:tc>
        <w:tc>
          <w:tcPr>
            <w:tcW w:w="1980" w:type="dxa"/>
          </w:tcPr>
          <w:p w14:paraId="3A98DA4B" w14:textId="27A648AB" w:rsidR="00DF3092" w:rsidRPr="00A36647" w:rsidRDefault="00DF3092" w:rsidP="00DF3092">
            <w:pPr>
              <w:pStyle w:val="NoSpacing"/>
              <w:rPr>
                <w:rFonts w:cstheme="majorHAnsi"/>
                <w:sz w:val="20"/>
                <w:szCs w:val="20"/>
              </w:rPr>
            </w:pPr>
            <w:r w:rsidRPr="00A36647">
              <w:rPr>
                <w:rFonts w:cstheme="majorHAnsi"/>
                <w:sz w:val="20"/>
                <w:szCs w:val="20"/>
              </w:rPr>
              <w:t>A</w:t>
            </w:r>
            <w:r w:rsidR="00A36647">
              <w:rPr>
                <w:rFonts w:cstheme="majorHAnsi"/>
                <w:sz w:val="20"/>
                <w:szCs w:val="20"/>
              </w:rPr>
              <w:t>C</w:t>
            </w:r>
            <w:r w:rsidRPr="00A36647">
              <w:rPr>
                <w:rFonts w:cstheme="majorHAnsi"/>
                <w:sz w:val="20"/>
                <w:szCs w:val="20"/>
              </w:rPr>
              <w:t xml:space="preserve"> Program</w:t>
            </w:r>
          </w:p>
        </w:tc>
      </w:tr>
    </w:tbl>
    <w:p w14:paraId="16E19A68" w14:textId="77D55A6F" w:rsidR="000A5F77" w:rsidRDefault="000A5F77" w:rsidP="00863B4A">
      <w:pPr>
        <w:pStyle w:val="NoSpacing"/>
        <w:sectPr w:rsidR="000A5F77" w:rsidSect="00BC133E">
          <w:pgSz w:w="15840" w:h="12240" w:orient="landscape"/>
          <w:pgMar w:top="1440" w:right="1440" w:bottom="1440" w:left="1440" w:header="720" w:footer="720" w:gutter="0"/>
          <w:cols w:space="720"/>
          <w:docGrid w:linePitch="326"/>
        </w:sectPr>
      </w:pPr>
    </w:p>
    <w:p w14:paraId="4655F30C" w14:textId="2CC85E79" w:rsidR="002E6118" w:rsidRDefault="002E6118" w:rsidP="000635DF">
      <w:pPr>
        <w:pStyle w:val="Heading3"/>
      </w:pPr>
      <w:bookmarkStart w:id="7" w:name="_Toc172529252"/>
      <w:bookmarkStart w:id="8" w:name="_Toc82523068"/>
      <w:r>
        <w:lastRenderedPageBreak/>
        <w:t>Curriculum Mapping</w:t>
      </w:r>
      <w:bookmarkEnd w:id="7"/>
    </w:p>
    <w:p w14:paraId="1DDD14B0" w14:textId="4EF9D51F" w:rsidR="002E6118" w:rsidRDefault="002E6118" w:rsidP="002E6118">
      <w:pPr>
        <w:pStyle w:val="NoSpacing"/>
      </w:pPr>
      <w:r>
        <w:t xml:space="preserve">Curriculum mapping is an instructional design process of connecting the course assignments with the course learning outcomes. This intentional connection shows the intentional selection of coursework and how that work facilitates learning and the successful achievement of learning outcomes. </w:t>
      </w:r>
    </w:p>
    <w:p w14:paraId="6171D443" w14:textId="66E8EB8C" w:rsidR="002E6118" w:rsidRDefault="002E6118" w:rsidP="002E6118">
      <w:pPr>
        <w:pStyle w:val="NoSpacing"/>
      </w:pPr>
    </w:p>
    <w:p w14:paraId="10A15891" w14:textId="539626F0" w:rsidR="002E6118" w:rsidRDefault="002E6118" w:rsidP="002E6118">
      <w:pPr>
        <w:pStyle w:val="NoSpacing"/>
      </w:pPr>
      <w:r>
        <w:t>Curriculum mapping processes are completed in three steps:</w:t>
      </w:r>
    </w:p>
    <w:p w14:paraId="426098A8" w14:textId="4B67ADDC" w:rsidR="002E6118" w:rsidRDefault="002E6118" w:rsidP="002E6118">
      <w:pPr>
        <w:pStyle w:val="NoSpacing"/>
      </w:pPr>
      <w:r w:rsidRPr="002E6118">
        <w:rPr>
          <w:b/>
          <w:bCs/>
        </w:rPr>
        <w:t>Step 1</w:t>
      </w:r>
      <w:r>
        <w:t>: A review of learning outcomes</w:t>
      </w:r>
    </w:p>
    <w:p w14:paraId="6385AB22" w14:textId="7A313FD1" w:rsidR="002E6118" w:rsidRDefault="002E6118" w:rsidP="002E6118">
      <w:pPr>
        <w:pStyle w:val="NoSpacing"/>
      </w:pPr>
      <w:r w:rsidRPr="002E6118">
        <w:rPr>
          <w:b/>
          <w:bCs/>
        </w:rPr>
        <w:t>Step 2</w:t>
      </w:r>
      <w:r>
        <w:t>: A review of course assignments</w:t>
      </w:r>
    </w:p>
    <w:p w14:paraId="21AE6391" w14:textId="6EE2F93D" w:rsidR="002E6118" w:rsidRDefault="002E6118" w:rsidP="002E6118">
      <w:pPr>
        <w:pStyle w:val="NoSpacing"/>
      </w:pPr>
      <w:r w:rsidRPr="002E6118">
        <w:rPr>
          <w:b/>
          <w:bCs/>
        </w:rPr>
        <w:t>Step 3</w:t>
      </w:r>
      <w:r>
        <w:t>: Linking learning outcomes with course assignments in D2L</w:t>
      </w:r>
    </w:p>
    <w:p w14:paraId="14807EFE" w14:textId="2094840F" w:rsidR="002E6118" w:rsidRDefault="002E6118" w:rsidP="002E6118">
      <w:pPr>
        <w:pStyle w:val="NoSpacing"/>
      </w:pPr>
    </w:p>
    <w:p w14:paraId="7C9AE63F" w14:textId="2AEDFA91" w:rsidR="002E6118" w:rsidRDefault="002E6118" w:rsidP="002E6118">
      <w:pPr>
        <w:pStyle w:val="NoSpacing"/>
      </w:pPr>
      <w:r>
        <w:t>See below for an example of a general education course curriculum map that includes alignment of course learning outcomes, course units, unit sections, and test questions.</w:t>
      </w:r>
    </w:p>
    <w:p w14:paraId="087E5F6E" w14:textId="731FBDAC" w:rsidR="002E6118" w:rsidRDefault="002E6118" w:rsidP="002E6118">
      <w:pPr>
        <w:pStyle w:val="NoSpacing"/>
      </w:pPr>
    </w:p>
    <w:p w14:paraId="23BC70F6" w14:textId="06B25330" w:rsidR="002E6118" w:rsidRDefault="002E6118" w:rsidP="00BF3AA8">
      <w:pPr>
        <w:pStyle w:val="NoSpacing"/>
        <w:jc w:val="center"/>
      </w:pPr>
      <w:r>
        <w:rPr>
          <w:noProof/>
        </w:rPr>
        <w:drawing>
          <wp:inline distT="0" distB="0" distL="0" distR="0" wp14:anchorId="2824C4AD" wp14:editId="57ED7F6D">
            <wp:extent cx="5676900" cy="2390848"/>
            <wp:effectExtent l="0" t="0" r="0" b="9525"/>
            <wp:docPr id="50" name="Picture 50" descr="Curr Mapping example by outcome, unit, ques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descr="Curr Mapping example by outcome, unit, question #"/>
                    <pic:cNvPicPr/>
                  </pic:nvPicPr>
                  <pic:blipFill>
                    <a:blip r:embed="rId37"/>
                    <a:stretch>
                      <a:fillRect/>
                    </a:stretch>
                  </pic:blipFill>
                  <pic:spPr>
                    <a:xfrm>
                      <a:off x="0" y="0"/>
                      <a:ext cx="5683575" cy="2393659"/>
                    </a:xfrm>
                    <a:prstGeom prst="rect">
                      <a:avLst/>
                    </a:prstGeom>
                  </pic:spPr>
                </pic:pic>
              </a:graphicData>
            </a:graphic>
          </wp:inline>
        </w:drawing>
      </w:r>
    </w:p>
    <w:p w14:paraId="022E08FF" w14:textId="51E8D7A4" w:rsidR="002E6118" w:rsidRDefault="002E6118" w:rsidP="002E6118">
      <w:pPr>
        <w:pStyle w:val="NoSpacing"/>
      </w:pPr>
    </w:p>
    <w:p w14:paraId="6CA59FB8" w14:textId="1E622415" w:rsidR="002E6118" w:rsidRDefault="002E6118" w:rsidP="002E6118">
      <w:pPr>
        <w:pStyle w:val="NoSpacing"/>
      </w:pPr>
      <w:r>
        <w:t xml:space="preserve">Course mapping that is designed through the Assessment Coordinator program includes learning outcomes analyzed by student demographics. An example of student average score by test question disaggregated by ethnicity is shown below. </w:t>
      </w:r>
    </w:p>
    <w:p w14:paraId="360EF98B" w14:textId="77777777" w:rsidR="002E6118" w:rsidRDefault="002E6118" w:rsidP="002E6118">
      <w:pPr>
        <w:pStyle w:val="NoSpacing"/>
      </w:pPr>
    </w:p>
    <w:p w14:paraId="2FE34BF5" w14:textId="156E21F7" w:rsidR="002E6118" w:rsidRPr="002E6118" w:rsidRDefault="002E6118" w:rsidP="002E6118">
      <w:pPr>
        <w:pStyle w:val="NoSpacing"/>
        <w:jc w:val="center"/>
      </w:pPr>
      <w:r>
        <w:rPr>
          <w:noProof/>
        </w:rPr>
        <w:drawing>
          <wp:inline distT="0" distB="0" distL="0" distR="0" wp14:anchorId="3D19B8B4" wp14:editId="68390CD7">
            <wp:extent cx="4825062" cy="2095500"/>
            <wp:effectExtent l="0" t="0" r="0" b="0"/>
            <wp:docPr id="51" name="Picture 51" descr="Curr mapping analysis by dem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descr="Curr mapping analysis by demos"/>
                    <pic:cNvPicPr/>
                  </pic:nvPicPr>
                  <pic:blipFill>
                    <a:blip r:embed="rId38"/>
                    <a:stretch>
                      <a:fillRect/>
                    </a:stretch>
                  </pic:blipFill>
                  <pic:spPr>
                    <a:xfrm>
                      <a:off x="0" y="0"/>
                      <a:ext cx="4841342" cy="2102570"/>
                    </a:xfrm>
                    <a:prstGeom prst="rect">
                      <a:avLst/>
                    </a:prstGeom>
                  </pic:spPr>
                </pic:pic>
              </a:graphicData>
            </a:graphic>
          </wp:inline>
        </w:drawing>
      </w:r>
    </w:p>
    <w:p w14:paraId="3B5AEDF8" w14:textId="169DFF40" w:rsidR="00545851" w:rsidRDefault="00545851" w:rsidP="00704009">
      <w:pPr>
        <w:pStyle w:val="Heading2"/>
      </w:pPr>
      <w:bookmarkStart w:id="9" w:name="_Toc172529253"/>
      <w:r w:rsidRPr="009F5D71">
        <w:lastRenderedPageBreak/>
        <w:t>Student Learning Assessment Methodologies</w:t>
      </w:r>
      <w:bookmarkEnd w:id="8"/>
      <w:bookmarkEnd w:id="9"/>
    </w:p>
    <w:p w14:paraId="2A681584" w14:textId="77777777" w:rsidR="00545851" w:rsidRDefault="00545851" w:rsidP="00227403">
      <w:pPr>
        <w:pStyle w:val="NoSpacing"/>
      </w:pPr>
      <w:r>
        <w:t xml:space="preserve">The table below describes the methodology applied for each assessment group in this report. </w:t>
      </w:r>
    </w:p>
    <w:tbl>
      <w:tblPr>
        <w:tblStyle w:val="TableGrid"/>
        <w:tblW w:w="10710" w:type="dxa"/>
        <w:tblInd w:w="-725" w:type="dxa"/>
        <w:tblLook w:val="04A0" w:firstRow="1" w:lastRow="0" w:firstColumn="1" w:lastColumn="0" w:noHBand="0" w:noVBand="1"/>
        <w:tblCaption w:val="Assessment Group Methodologies"/>
        <w:tblDescription w:val="Assessment Group, Description, Collected Data, How Collected, How Analyzed"/>
      </w:tblPr>
      <w:tblGrid>
        <w:gridCol w:w="1388"/>
        <w:gridCol w:w="1764"/>
        <w:gridCol w:w="2699"/>
        <w:gridCol w:w="2615"/>
        <w:gridCol w:w="2244"/>
      </w:tblGrid>
      <w:tr w:rsidR="00545851" w14:paraId="513D5CB3" w14:textId="77777777" w:rsidTr="00F762F6">
        <w:trPr>
          <w:tblHeader/>
        </w:trPr>
        <w:tc>
          <w:tcPr>
            <w:tcW w:w="1388" w:type="dxa"/>
          </w:tcPr>
          <w:p w14:paraId="760E3B4C" w14:textId="0A7BCCDD" w:rsidR="00545851" w:rsidRPr="00F762F6" w:rsidRDefault="00545851" w:rsidP="005D2AC1">
            <w:pPr>
              <w:jc w:val="center"/>
              <w:rPr>
                <w:b/>
                <w:sz w:val="20"/>
                <w:szCs w:val="20"/>
              </w:rPr>
            </w:pPr>
            <w:r w:rsidRPr="00F762F6">
              <w:rPr>
                <w:b/>
                <w:sz w:val="20"/>
                <w:szCs w:val="20"/>
              </w:rPr>
              <w:t xml:space="preserve">Assessment </w:t>
            </w:r>
          </w:p>
        </w:tc>
        <w:tc>
          <w:tcPr>
            <w:tcW w:w="1764" w:type="dxa"/>
          </w:tcPr>
          <w:p w14:paraId="1B05C45A" w14:textId="77777777" w:rsidR="00545851" w:rsidRPr="00F762F6" w:rsidRDefault="00545851" w:rsidP="005D2AC1">
            <w:pPr>
              <w:jc w:val="center"/>
              <w:rPr>
                <w:b/>
                <w:sz w:val="20"/>
                <w:szCs w:val="20"/>
              </w:rPr>
            </w:pPr>
            <w:r w:rsidRPr="00F762F6">
              <w:rPr>
                <w:b/>
                <w:sz w:val="20"/>
                <w:szCs w:val="20"/>
              </w:rPr>
              <w:t xml:space="preserve">Description </w:t>
            </w:r>
          </w:p>
        </w:tc>
        <w:tc>
          <w:tcPr>
            <w:tcW w:w="2699" w:type="dxa"/>
          </w:tcPr>
          <w:p w14:paraId="474A8058" w14:textId="77777777" w:rsidR="00545851" w:rsidRPr="00F762F6" w:rsidRDefault="00545851" w:rsidP="005D2AC1">
            <w:pPr>
              <w:jc w:val="center"/>
              <w:rPr>
                <w:b/>
                <w:sz w:val="20"/>
                <w:szCs w:val="20"/>
              </w:rPr>
            </w:pPr>
            <w:r w:rsidRPr="00F762F6">
              <w:rPr>
                <w:b/>
                <w:sz w:val="20"/>
                <w:szCs w:val="20"/>
              </w:rPr>
              <w:t>What Data is Collected</w:t>
            </w:r>
          </w:p>
        </w:tc>
        <w:tc>
          <w:tcPr>
            <w:tcW w:w="2615" w:type="dxa"/>
          </w:tcPr>
          <w:p w14:paraId="102A8D08" w14:textId="77777777" w:rsidR="00545851" w:rsidRPr="00F762F6" w:rsidRDefault="00545851" w:rsidP="005D2AC1">
            <w:pPr>
              <w:jc w:val="center"/>
              <w:rPr>
                <w:b/>
                <w:sz w:val="20"/>
                <w:szCs w:val="20"/>
              </w:rPr>
            </w:pPr>
            <w:r w:rsidRPr="00F762F6">
              <w:rPr>
                <w:b/>
                <w:sz w:val="20"/>
                <w:szCs w:val="20"/>
              </w:rPr>
              <w:t>How the Data is Collected</w:t>
            </w:r>
          </w:p>
        </w:tc>
        <w:tc>
          <w:tcPr>
            <w:tcW w:w="2244" w:type="dxa"/>
          </w:tcPr>
          <w:p w14:paraId="4B71364F" w14:textId="77765340" w:rsidR="00545851" w:rsidRPr="00F762F6" w:rsidRDefault="00545851" w:rsidP="005D2AC1">
            <w:pPr>
              <w:jc w:val="center"/>
              <w:rPr>
                <w:b/>
                <w:sz w:val="20"/>
                <w:szCs w:val="20"/>
              </w:rPr>
            </w:pPr>
            <w:r w:rsidRPr="00F762F6">
              <w:rPr>
                <w:b/>
                <w:sz w:val="20"/>
                <w:szCs w:val="20"/>
              </w:rPr>
              <w:t>How</w:t>
            </w:r>
            <w:r w:rsidR="00F762F6">
              <w:rPr>
                <w:b/>
                <w:sz w:val="20"/>
                <w:szCs w:val="20"/>
              </w:rPr>
              <w:t xml:space="preserve"> Data is Analyzed</w:t>
            </w:r>
          </w:p>
        </w:tc>
      </w:tr>
      <w:tr w:rsidR="00545851" w14:paraId="16F067B2" w14:textId="77777777" w:rsidTr="00F762F6">
        <w:tc>
          <w:tcPr>
            <w:tcW w:w="1388" w:type="dxa"/>
          </w:tcPr>
          <w:p w14:paraId="3A1A1D5D" w14:textId="77777777" w:rsidR="00545851" w:rsidRPr="00E658D1" w:rsidRDefault="00545851" w:rsidP="005D2AC1">
            <w:pPr>
              <w:rPr>
                <w:sz w:val="20"/>
              </w:rPr>
            </w:pPr>
            <w:r w:rsidRPr="00E658D1">
              <w:rPr>
                <w:sz w:val="20"/>
              </w:rPr>
              <w:t xml:space="preserve">LCC Key Assessment Metrics </w:t>
            </w:r>
          </w:p>
        </w:tc>
        <w:tc>
          <w:tcPr>
            <w:tcW w:w="1764" w:type="dxa"/>
          </w:tcPr>
          <w:p w14:paraId="16E54690" w14:textId="77777777" w:rsidR="00545851" w:rsidRPr="00E658D1" w:rsidRDefault="00545851" w:rsidP="005D2AC1">
            <w:pPr>
              <w:rPr>
                <w:sz w:val="20"/>
              </w:rPr>
            </w:pPr>
            <w:r w:rsidRPr="00E658D1">
              <w:rPr>
                <w:sz w:val="20"/>
              </w:rPr>
              <w:t>A set of college-wide metrics used to assess the health and progress of LCC’s system of student learning assessment</w:t>
            </w:r>
          </w:p>
        </w:tc>
        <w:tc>
          <w:tcPr>
            <w:tcW w:w="2699" w:type="dxa"/>
          </w:tcPr>
          <w:p w14:paraId="74D0CA9E" w14:textId="77777777" w:rsidR="00545851" w:rsidRPr="00E658D1" w:rsidRDefault="00545851" w:rsidP="00545851">
            <w:pPr>
              <w:pStyle w:val="ListParagraph"/>
              <w:numPr>
                <w:ilvl w:val="0"/>
                <w:numId w:val="32"/>
              </w:numPr>
              <w:spacing w:after="0" w:line="240" w:lineRule="auto"/>
              <w:rPr>
                <w:sz w:val="20"/>
              </w:rPr>
            </w:pPr>
            <w:r w:rsidRPr="00E658D1">
              <w:rPr>
                <w:sz w:val="20"/>
              </w:rPr>
              <w:t xml:space="preserve">Program of study student learning outcome statements </w:t>
            </w:r>
          </w:p>
          <w:p w14:paraId="08F9F41B" w14:textId="77777777" w:rsidR="00545851" w:rsidRPr="00E658D1" w:rsidRDefault="00545851" w:rsidP="00545851">
            <w:pPr>
              <w:pStyle w:val="ListParagraph"/>
              <w:numPr>
                <w:ilvl w:val="0"/>
                <w:numId w:val="32"/>
              </w:numPr>
              <w:spacing w:after="0" w:line="240" w:lineRule="auto"/>
              <w:rPr>
                <w:sz w:val="20"/>
              </w:rPr>
            </w:pPr>
            <w:r w:rsidRPr="00E658D1">
              <w:rPr>
                <w:sz w:val="20"/>
              </w:rPr>
              <w:t xml:space="preserve">Assessment methods used to assess student learning </w:t>
            </w:r>
          </w:p>
          <w:p w14:paraId="78166814" w14:textId="77777777" w:rsidR="00545851" w:rsidRPr="00E658D1" w:rsidRDefault="00545851" w:rsidP="00545851">
            <w:pPr>
              <w:pStyle w:val="ListParagraph"/>
              <w:numPr>
                <w:ilvl w:val="0"/>
                <w:numId w:val="32"/>
              </w:numPr>
              <w:spacing w:after="0" w:line="240" w:lineRule="auto"/>
              <w:rPr>
                <w:sz w:val="20"/>
              </w:rPr>
            </w:pPr>
            <w:r w:rsidRPr="00E658D1">
              <w:rPr>
                <w:sz w:val="20"/>
              </w:rPr>
              <w:t xml:space="preserve">Plans for ongoing student learning assessment within curriculums </w:t>
            </w:r>
          </w:p>
        </w:tc>
        <w:tc>
          <w:tcPr>
            <w:tcW w:w="2615" w:type="dxa"/>
          </w:tcPr>
          <w:p w14:paraId="0EA3B0EB" w14:textId="77777777" w:rsidR="00545851" w:rsidRPr="00E658D1" w:rsidRDefault="00545851" w:rsidP="00545851">
            <w:pPr>
              <w:pStyle w:val="ListParagraph"/>
              <w:numPr>
                <w:ilvl w:val="0"/>
                <w:numId w:val="32"/>
              </w:numPr>
              <w:spacing w:after="0" w:line="240" w:lineRule="auto"/>
              <w:rPr>
                <w:sz w:val="20"/>
              </w:rPr>
            </w:pPr>
            <w:r w:rsidRPr="00E658D1">
              <w:rPr>
                <w:sz w:val="20"/>
              </w:rPr>
              <w:t xml:space="preserve">Program Review process </w:t>
            </w:r>
          </w:p>
          <w:p w14:paraId="38C6DF58" w14:textId="77777777" w:rsidR="00545851" w:rsidRPr="00E658D1" w:rsidRDefault="00545851" w:rsidP="00545851">
            <w:pPr>
              <w:pStyle w:val="ListParagraph"/>
              <w:numPr>
                <w:ilvl w:val="0"/>
                <w:numId w:val="32"/>
              </w:numPr>
              <w:spacing w:after="0" w:line="240" w:lineRule="auto"/>
              <w:rPr>
                <w:sz w:val="20"/>
              </w:rPr>
            </w:pPr>
            <w:r w:rsidRPr="00E658D1">
              <w:rPr>
                <w:sz w:val="20"/>
              </w:rPr>
              <w:t xml:space="preserve">Requests for changes to courses or curriculums </w:t>
            </w:r>
          </w:p>
        </w:tc>
        <w:tc>
          <w:tcPr>
            <w:tcW w:w="2244" w:type="dxa"/>
          </w:tcPr>
          <w:p w14:paraId="407300BF" w14:textId="77777777" w:rsidR="00545851" w:rsidRPr="00E658D1" w:rsidRDefault="00545851" w:rsidP="00545851">
            <w:pPr>
              <w:pStyle w:val="ListParagraph"/>
              <w:numPr>
                <w:ilvl w:val="0"/>
                <w:numId w:val="32"/>
              </w:numPr>
              <w:spacing w:after="0" w:line="240" w:lineRule="auto"/>
              <w:rPr>
                <w:sz w:val="20"/>
              </w:rPr>
            </w:pPr>
            <w:r w:rsidRPr="00E658D1">
              <w:rPr>
                <w:sz w:val="20"/>
              </w:rPr>
              <w:t xml:space="preserve">Percentage of outcomes to criteria </w:t>
            </w:r>
          </w:p>
        </w:tc>
      </w:tr>
      <w:tr w:rsidR="00545851" w14:paraId="006489F9" w14:textId="77777777" w:rsidTr="00F762F6">
        <w:tc>
          <w:tcPr>
            <w:tcW w:w="1388" w:type="dxa"/>
          </w:tcPr>
          <w:p w14:paraId="1FC6D602" w14:textId="77777777" w:rsidR="00545851" w:rsidRPr="00E658D1" w:rsidRDefault="00545851" w:rsidP="005D2AC1">
            <w:pPr>
              <w:rPr>
                <w:sz w:val="20"/>
              </w:rPr>
            </w:pPr>
            <w:r w:rsidRPr="00E658D1">
              <w:rPr>
                <w:sz w:val="20"/>
              </w:rPr>
              <w:t>Essential Learning Outcomes (ELOs)</w:t>
            </w:r>
          </w:p>
        </w:tc>
        <w:tc>
          <w:tcPr>
            <w:tcW w:w="1764" w:type="dxa"/>
          </w:tcPr>
          <w:p w14:paraId="2A0CC300" w14:textId="77777777" w:rsidR="00545851" w:rsidRPr="00E658D1" w:rsidRDefault="00545851" w:rsidP="005D2AC1">
            <w:pPr>
              <w:rPr>
                <w:sz w:val="20"/>
              </w:rPr>
            </w:pPr>
            <w:r w:rsidRPr="00E658D1">
              <w:rPr>
                <w:sz w:val="20"/>
              </w:rPr>
              <w:t xml:space="preserve">College-wide student learning outcomes </w:t>
            </w:r>
          </w:p>
        </w:tc>
        <w:tc>
          <w:tcPr>
            <w:tcW w:w="2699" w:type="dxa"/>
          </w:tcPr>
          <w:p w14:paraId="46A19A49" w14:textId="77777777" w:rsidR="00545851" w:rsidRPr="00E658D1" w:rsidRDefault="00545851" w:rsidP="005D2AC1">
            <w:pPr>
              <w:rPr>
                <w:sz w:val="20"/>
              </w:rPr>
            </w:pPr>
            <w:r w:rsidRPr="00E658D1">
              <w:rPr>
                <w:sz w:val="20"/>
              </w:rPr>
              <w:t xml:space="preserve">Student assessment scores </w:t>
            </w:r>
          </w:p>
        </w:tc>
        <w:tc>
          <w:tcPr>
            <w:tcW w:w="2615" w:type="dxa"/>
          </w:tcPr>
          <w:p w14:paraId="40A8C0B4" w14:textId="77777777" w:rsidR="00545851" w:rsidRPr="00E658D1" w:rsidRDefault="00545851" w:rsidP="00545851">
            <w:pPr>
              <w:pStyle w:val="ListParagraph"/>
              <w:numPr>
                <w:ilvl w:val="0"/>
                <w:numId w:val="33"/>
              </w:numPr>
              <w:spacing w:after="0" w:line="240" w:lineRule="auto"/>
              <w:rPr>
                <w:sz w:val="20"/>
              </w:rPr>
            </w:pPr>
            <w:r w:rsidRPr="00E658D1">
              <w:rPr>
                <w:sz w:val="20"/>
              </w:rPr>
              <w:t>Grades are pulled from gradebooks during summer for previous spring and fall semesters</w:t>
            </w:r>
          </w:p>
          <w:p w14:paraId="24F59F98" w14:textId="77777777" w:rsidR="00545851" w:rsidRPr="00E658D1" w:rsidRDefault="00545851" w:rsidP="00545851">
            <w:pPr>
              <w:pStyle w:val="ListParagraph"/>
              <w:numPr>
                <w:ilvl w:val="0"/>
                <w:numId w:val="33"/>
              </w:numPr>
              <w:spacing w:after="0" w:line="240" w:lineRule="auto"/>
              <w:rPr>
                <w:sz w:val="20"/>
              </w:rPr>
            </w:pPr>
            <w:r>
              <w:rPr>
                <w:sz w:val="20"/>
              </w:rPr>
              <w:t>C</w:t>
            </w:r>
            <w:r w:rsidRPr="00E658D1">
              <w:rPr>
                <w:sz w:val="20"/>
              </w:rPr>
              <w:t xml:space="preserve">urriculum maps (stored in SharePoint and updated every 4 years during Program Review) </w:t>
            </w:r>
            <w:r>
              <w:rPr>
                <w:sz w:val="20"/>
              </w:rPr>
              <w:t>identify methods</w:t>
            </w:r>
          </w:p>
          <w:p w14:paraId="7DF85AC3" w14:textId="77777777" w:rsidR="00545851" w:rsidRPr="00E658D1" w:rsidRDefault="00545851" w:rsidP="00545851">
            <w:pPr>
              <w:pStyle w:val="ListParagraph"/>
              <w:numPr>
                <w:ilvl w:val="0"/>
                <w:numId w:val="33"/>
              </w:numPr>
              <w:spacing w:after="0" w:line="240" w:lineRule="auto"/>
              <w:rPr>
                <w:sz w:val="20"/>
              </w:rPr>
            </w:pPr>
            <w:r w:rsidRPr="00E658D1">
              <w:rPr>
                <w:sz w:val="20"/>
              </w:rPr>
              <w:t xml:space="preserve">Inclusion determined by ELO rotation </w:t>
            </w:r>
          </w:p>
        </w:tc>
        <w:tc>
          <w:tcPr>
            <w:tcW w:w="2244" w:type="dxa"/>
          </w:tcPr>
          <w:p w14:paraId="3BBEF528" w14:textId="77777777" w:rsidR="00545851" w:rsidRDefault="00545851" w:rsidP="00545851">
            <w:pPr>
              <w:pStyle w:val="ListParagraph"/>
              <w:numPr>
                <w:ilvl w:val="0"/>
                <w:numId w:val="33"/>
              </w:numPr>
              <w:spacing w:after="0" w:line="240" w:lineRule="auto"/>
              <w:rPr>
                <w:sz w:val="20"/>
              </w:rPr>
            </w:pPr>
            <w:r>
              <w:rPr>
                <w:sz w:val="20"/>
              </w:rPr>
              <w:t>Percentage of student scores ≥70%</w:t>
            </w:r>
          </w:p>
          <w:p w14:paraId="27CFE55C" w14:textId="77777777" w:rsidR="00545851" w:rsidRDefault="00545851" w:rsidP="00545851">
            <w:pPr>
              <w:pStyle w:val="ListParagraph"/>
              <w:numPr>
                <w:ilvl w:val="0"/>
                <w:numId w:val="33"/>
              </w:numPr>
              <w:spacing w:after="0" w:line="240" w:lineRule="auto"/>
              <w:rPr>
                <w:sz w:val="20"/>
              </w:rPr>
            </w:pPr>
            <w:r w:rsidRPr="00E658D1">
              <w:rPr>
                <w:sz w:val="20"/>
              </w:rPr>
              <w:t xml:space="preserve">HS results excluded </w:t>
            </w:r>
          </w:p>
          <w:p w14:paraId="6D9ECE7D" w14:textId="77777777" w:rsidR="00545851" w:rsidRPr="00E658D1" w:rsidRDefault="00545851" w:rsidP="00545851">
            <w:pPr>
              <w:pStyle w:val="ListParagraph"/>
              <w:numPr>
                <w:ilvl w:val="0"/>
                <w:numId w:val="33"/>
              </w:numPr>
              <w:spacing w:after="0" w:line="240" w:lineRule="auto"/>
              <w:rPr>
                <w:sz w:val="20"/>
              </w:rPr>
            </w:pPr>
            <w:r>
              <w:rPr>
                <w:sz w:val="20"/>
              </w:rPr>
              <w:t>Zeros excluded</w:t>
            </w:r>
          </w:p>
        </w:tc>
      </w:tr>
      <w:tr w:rsidR="00545851" w14:paraId="757A81DE" w14:textId="77777777" w:rsidTr="00F762F6">
        <w:tc>
          <w:tcPr>
            <w:tcW w:w="1388" w:type="dxa"/>
          </w:tcPr>
          <w:p w14:paraId="2C0DD2FA" w14:textId="77777777" w:rsidR="00545851" w:rsidRPr="00E658D1" w:rsidRDefault="00545851" w:rsidP="005D2AC1">
            <w:pPr>
              <w:rPr>
                <w:sz w:val="20"/>
              </w:rPr>
            </w:pPr>
            <w:r w:rsidRPr="00E658D1">
              <w:rPr>
                <w:sz w:val="20"/>
              </w:rPr>
              <w:t xml:space="preserve">General Education </w:t>
            </w:r>
          </w:p>
        </w:tc>
        <w:tc>
          <w:tcPr>
            <w:tcW w:w="1764" w:type="dxa"/>
          </w:tcPr>
          <w:p w14:paraId="2963792B" w14:textId="77777777" w:rsidR="00545851" w:rsidRPr="00E658D1" w:rsidRDefault="00545851" w:rsidP="005D2AC1">
            <w:pPr>
              <w:rPr>
                <w:sz w:val="20"/>
              </w:rPr>
            </w:pPr>
            <w:r w:rsidRPr="00E658D1">
              <w:rPr>
                <w:sz w:val="20"/>
              </w:rPr>
              <w:t xml:space="preserve">Students assessed in General Education and General Education- applied courses </w:t>
            </w:r>
          </w:p>
        </w:tc>
        <w:tc>
          <w:tcPr>
            <w:tcW w:w="2699" w:type="dxa"/>
          </w:tcPr>
          <w:p w14:paraId="682C3F42" w14:textId="77777777" w:rsidR="00545851" w:rsidRPr="00E658D1" w:rsidRDefault="00545851" w:rsidP="005D2AC1">
            <w:pPr>
              <w:rPr>
                <w:sz w:val="20"/>
              </w:rPr>
            </w:pPr>
            <w:r w:rsidRPr="00E658D1">
              <w:rPr>
                <w:sz w:val="20"/>
              </w:rPr>
              <w:t xml:space="preserve">Student assessment scores </w:t>
            </w:r>
          </w:p>
        </w:tc>
        <w:tc>
          <w:tcPr>
            <w:tcW w:w="2615" w:type="dxa"/>
          </w:tcPr>
          <w:p w14:paraId="0483C29D" w14:textId="77777777" w:rsidR="00545851" w:rsidRPr="00E658D1" w:rsidRDefault="00545851" w:rsidP="00545851">
            <w:pPr>
              <w:pStyle w:val="ListParagraph"/>
              <w:numPr>
                <w:ilvl w:val="0"/>
                <w:numId w:val="33"/>
              </w:numPr>
              <w:spacing w:after="0" w:line="240" w:lineRule="auto"/>
              <w:rPr>
                <w:sz w:val="20"/>
              </w:rPr>
            </w:pPr>
            <w:r w:rsidRPr="00E658D1">
              <w:rPr>
                <w:sz w:val="20"/>
              </w:rPr>
              <w:t>Grades are pulled from gradebooks during summer for previous spring and fall semesters</w:t>
            </w:r>
          </w:p>
          <w:p w14:paraId="4DCDA945" w14:textId="77777777" w:rsidR="00545851" w:rsidRPr="00E658D1" w:rsidRDefault="00545851" w:rsidP="00545851">
            <w:pPr>
              <w:pStyle w:val="ListParagraph"/>
              <w:numPr>
                <w:ilvl w:val="0"/>
                <w:numId w:val="33"/>
              </w:numPr>
              <w:spacing w:after="0" w:line="240" w:lineRule="auto"/>
              <w:rPr>
                <w:sz w:val="20"/>
              </w:rPr>
            </w:pPr>
            <w:r>
              <w:rPr>
                <w:sz w:val="20"/>
              </w:rPr>
              <w:t>C</w:t>
            </w:r>
            <w:r w:rsidRPr="00E658D1">
              <w:rPr>
                <w:sz w:val="20"/>
              </w:rPr>
              <w:t xml:space="preserve">urriculum maps (stored in SharePoint and updated every 4 years during Program Review) </w:t>
            </w:r>
            <w:r>
              <w:rPr>
                <w:sz w:val="20"/>
              </w:rPr>
              <w:t>identify methods</w:t>
            </w:r>
          </w:p>
          <w:p w14:paraId="65E3AAA9" w14:textId="77777777" w:rsidR="00545851" w:rsidRPr="00E658D1" w:rsidRDefault="00545851" w:rsidP="00545851">
            <w:pPr>
              <w:pStyle w:val="ListParagraph"/>
              <w:numPr>
                <w:ilvl w:val="0"/>
                <w:numId w:val="33"/>
              </w:numPr>
              <w:spacing w:after="0" w:line="240" w:lineRule="auto"/>
              <w:rPr>
                <w:sz w:val="20"/>
              </w:rPr>
            </w:pPr>
            <w:r w:rsidRPr="00E658D1">
              <w:rPr>
                <w:sz w:val="20"/>
              </w:rPr>
              <w:t xml:space="preserve">Inclusion determined by </w:t>
            </w:r>
            <w:hyperlink r:id="rId39" w:history="1">
              <w:r w:rsidRPr="005A53F0">
                <w:rPr>
                  <w:rStyle w:val="Hyperlink"/>
                  <w:color w:val="auto"/>
                  <w:sz w:val="20"/>
                </w:rPr>
                <w:t>general education course list</w:t>
              </w:r>
            </w:hyperlink>
            <w:r w:rsidRPr="00E658D1">
              <w:rPr>
                <w:sz w:val="20"/>
              </w:rPr>
              <w:t xml:space="preserve"> </w:t>
            </w:r>
          </w:p>
        </w:tc>
        <w:tc>
          <w:tcPr>
            <w:tcW w:w="2244" w:type="dxa"/>
          </w:tcPr>
          <w:p w14:paraId="6A16F321" w14:textId="77777777" w:rsidR="00545851" w:rsidRDefault="00545851" w:rsidP="00545851">
            <w:pPr>
              <w:pStyle w:val="ListParagraph"/>
              <w:numPr>
                <w:ilvl w:val="0"/>
                <w:numId w:val="33"/>
              </w:numPr>
              <w:spacing w:after="0" w:line="240" w:lineRule="auto"/>
              <w:rPr>
                <w:sz w:val="20"/>
              </w:rPr>
            </w:pPr>
            <w:r>
              <w:rPr>
                <w:sz w:val="20"/>
              </w:rPr>
              <w:t>Percentage of student scores ≥70%</w:t>
            </w:r>
          </w:p>
          <w:p w14:paraId="0D7A1BBF" w14:textId="77777777" w:rsidR="00545851" w:rsidRPr="00E658D1" w:rsidRDefault="00545851" w:rsidP="00545851">
            <w:pPr>
              <w:pStyle w:val="ListParagraph"/>
              <w:numPr>
                <w:ilvl w:val="0"/>
                <w:numId w:val="33"/>
              </w:numPr>
              <w:spacing w:after="0" w:line="240" w:lineRule="auto"/>
              <w:rPr>
                <w:sz w:val="20"/>
              </w:rPr>
            </w:pPr>
            <w:r w:rsidRPr="00E658D1">
              <w:rPr>
                <w:sz w:val="20"/>
              </w:rPr>
              <w:t xml:space="preserve">Top 10 by # of assessments </w:t>
            </w:r>
          </w:p>
          <w:p w14:paraId="2087314D" w14:textId="77777777" w:rsidR="00545851" w:rsidRDefault="00545851" w:rsidP="00545851">
            <w:pPr>
              <w:pStyle w:val="ListParagraph"/>
              <w:numPr>
                <w:ilvl w:val="0"/>
                <w:numId w:val="33"/>
              </w:numPr>
              <w:spacing w:after="0" w:line="240" w:lineRule="auto"/>
              <w:rPr>
                <w:sz w:val="20"/>
              </w:rPr>
            </w:pPr>
            <w:r w:rsidRPr="00E658D1">
              <w:rPr>
                <w:sz w:val="20"/>
              </w:rPr>
              <w:t xml:space="preserve">HS results excluded </w:t>
            </w:r>
          </w:p>
          <w:p w14:paraId="7D7B1250" w14:textId="77777777" w:rsidR="00545851" w:rsidRPr="00E658D1" w:rsidRDefault="00545851" w:rsidP="00545851">
            <w:pPr>
              <w:pStyle w:val="ListParagraph"/>
              <w:numPr>
                <w:ilvl w:val="0"/>
                <w:numId w:val="33"/>
              </w:numPr>
              <w:spacing w:after="0" w:line="240" w:lineRule="auto"/>
              <w:rPr>
                <w:sz w:val="20"/>
              </w:rPr>
            </w:pPr>
            <w:r w:rsidRPr="00545851">
              <w:rPr>
                <w:sz w:val="20"/>
              </w:rPr>
              <w:t>Zeros excluded</w:t>
            </w:r>
          </w:p>
        </w:tc>
      </w:tr>
      <w:tr w:rsidR="004C394A" w14:paraId="4781B3FC" w14:textId="77777777" w:rsidTr="00F762F6">
        <w:tc>
          <w:tcPr>
            <w:tcW w:w="1388" w:type="dxa"/>
          </w:tcPr>
          <w:p w14:paraId="77D516C2" w14:textId="77777777" w:rsidR="004C394A" w:rsidRPr="00E658D1" w:rsidRDefault="004C394A" w:rsidP="005D2AC1">
            <w:pPr>
              <w:rPr>
                <w:sz w:val="20"/>
              </w:rPr>
            </w:pPr>
            <w:r>
              <w:rPr>
                <w:sz w:val="20"/>
              </w:rPr>
              <w:t xml:space="preserve">Co-Curricular </w:t>
            </w:r>
          </w:p>
        </w:tc>
        <w:tc>
          <w:tcPr>
            <w:tcW w:w="1764" w:type="dxa"/>
          </w:tcPr>
          <w:p w14:paraId="44D70D15" w14:textId="77777777" w:rsidR="004C394A" w:rsidRPr="00E658D1" w:rsidRDefault="004C394A" w:rsidP="005D2AC1">
            <w:pPr>
              <w:rPr>
                <w:sz w:val="20"/>
              </w:rPr>
            </w:pPr>
            <w:r>
              <w:rPr>
                <w:sz w:val="20"/>
              </w:rPr>
              <w:t xml:space="preserve">Students assessed in Co-curricular programs and courses </w:t>
            </w:r>
          </w:p>
        </w:tc>
        <w:tc>
          <w:tcPr>
            <w:tcW w:w="2699" w:type="dxa"/>
          </w:tcPr>
          <w:p w14:paraId="091DBB2B" w14:textId="77777777" w:rsidR="004C394A" w:rsidRPr="00E658D1" w:rsidRDefault="004C394A" w:rsidP="005D2AC1">
            <w:pPr>
              <w:rPr>
                <w:sz w:val="20"/>
              </w:rPr>
            </w:pPr>
            <w:r>
              <w:rPr>
                <w:sz w:val="20"/>
              </w:rPr>
              <w:t>Student assessment scores</w:t>
            </w:r>
          </w:p>
        </w:tc>
        <w:tc>
          <w:tcPr>
            <w:tcW w:w="2615" w:type="dxa"/>
          </w:tcPr>
          <w:p w14:paraId="54A2209C" w14:textId="77777777" w:rsidR="004C394A" w:rsidRDefault="004C394A" w:rsidP="00545851">
            <w:pPr>
              <w:pStyle w:val="ListParagraph"/>
              <w:numPr>
                <w:ilvl w:val="0"/>
                <w:numId w:val="33"/>
              </w:numPr>
              <w:spacing w:after="0" w:line="240" w:lineRule="auto"/>
              <w:rPr>
                <w:sz w:val="20"/>
              </w:rPr>
            </w:pPr>
            <w:r>
              <w:rPr>
                <w:sz w:val="20"/>
              </w:rPr>
              <w:t xml:space="preserve">Leadership Academy: gradebooks </w:t>
            </w:r>
          </w:p>
          <w:p w14:paraId="6AC9DF27" w14:textId="77777777" w:rsidR="004C394A" w:rsidRDefault="004C394A" w:rsidP="00545851">
            <w:pPr>
              <w:pStyle w:val="ListParagraph"/>
              <w:numPr>
                <w:ilvl w:val="0"/>
                <w:numId w:val="33"/>
              </w:numPr>
              <w:spacing w:after="0" w:line="240" w:lineRule="auto"/>
              <w:rPr>
                <w:sz w:val="20"/>
              </w:rPr>
            </w:pPr>
            <w:r>
              <w:rPr>
                <w:sz w:val="20"/>
              </w:rPr>
              <w:t xml:space="preserve">Library: ENGL121 assessment process in D2L </w:t>
            </w:r>
          </w:p>
          <w:p w14:paraId="5D82DD3E" w14:textId="77777777" w:rsidR="004C394A" w:rsidRPr="00E658D1" w:rsidRDefault="004C394A" w:rsidP="00545851">
            <w:pPr>
              <w:pStyle w:val="ListParagraph"/>
              <w:numPr>
                <w:ilvl w:val="0"/>
                <w:numId w:val="33"/>
              </w:numPr>
              <w:spacing w:after="0" w:line="240" w:lineRule="auto"/>
              <w:rPr>
                <w:sz w:val="20"/>
              </w:rPr>
            </w:pPr>
            <w:r>
              <w:rPr>
                <w:sz w:val="20"/>
              </w:rPr>
              <w:t>Cardio: student questionnaire</w:t>
            </w:r>
          </w:p>
        </w:tc>
        <w:tc>
          <w:tcPr>
            <w:tcW w:w="2244" w:type="dxa"/>
          </w:tcPr>
          <w:p w14:paraId="006E79F4" w14:textId="77777777" w:rsidR="004C394A" w:rsidRDefault="004C394A" w:rsidP="00545851">
            <w:pPr>
              <w:pStyle w:val="ListParagraph"/>
              <w:numPr>
                <w:ilvl w:val="0"/>
                <w:numId w:val="33"/>
              </w:numPr>
              <w:spacing w:after="0" w:line="240" w:lineRule="auto"/>
              <w:rPr>
                <w:sz w:val="20"/>
              </w:rPr>
            </w:pPr>
            <w:r>
              <w:rPr>
                <w:sz w:val="20"/>
              </w:rPr>
              <w:t>Pass rate= percentage of student scores ≥70%</w:t>
            </w:r>
          </w:p>
          <w:p w14:paraId="294944BB" w14:textId="77777777" w:rsidR="004C394A" w:rsidRDefault="004C394A" w:rsidP="00545851">
            <w:pPr>
              <w:pStyle w:val="ListParagraph"/>
              <w:numPr>
                <w:ilvl w:val="0"/>
                <w:numId w:val="33"/>
              </w:numPr>
              <w:spacing w:after="0" w:line="240" w:lineRule="auto"/>
              <w:rPr>
                <w:sz w:val="20"/>
              </w:rPr>
            </w:pPr>
            <w:r>
              <w:rPr>
                <w:sz w:val="20"/>
              </w:rPr>
              <w:t>Satisfaction= percentage liked activity</w:t>
            </w:r>
          </w:p>
          <w:p w14:paraId="7ADE9186" w14:textId="77777777" w:rsidR="004C394A" w:rsidRPr="004C394A" w:rsidRDefault="004C394A" w:rsidP="004C394A">
            <w:pPr>
              <w:rPr>
                <w:sz w:val="20"/>
              </w:rPr>
            </w:pPr>
          </w:p>
        </w:tc>
      </w:tr>
    </w:tbl>
    <w:p w14:paraId="70735689" w14:textId="77777777" w:rsidR="00567EC4" w:rsidRDefault="00BA6C96" w:rsidP="00227403">
      <w:pPr>
        <w:pStyle w:val="BodyText"/>
        <w:rPr>
          <w:rFonts w:asciiTheme="majorHAnsi" w:hAnsiTheme="majorHAnsi" w:cstheme="majorHAnsi"/>
        </w:rPr>
      </w:pPr>
      <w:r>
        <w:rPr>
          <w:rFonts w:asciiTheme="majorHAnsi" w:hAnsiTheme="majorHAnsi" w:cstheme="majorHAnsi"/>
        </w:rPr>
        <w:lastRenderedPageBreak/>
        <w:t>Lansing Community College is committed to providing equal employment opportunities and equal education for all persons regardless of race, color, sex, age, religion, national origin, creed, ancestry, height, weight, sexual orientation, gender identity, gender expression, disability, familial status, marital status, military status, veteran's status, or other status as protected by law, or genetic information that is unrelated to the person's ability to perform the duties of a particular job or position or that is unrelated to the person's ability to participate in educational programs, courses services or activities offered by the college.</w:t>
      </w:r>
    </w:p>
    <w:p w14:paraId="13CBAC59" w14:textId="77777777" w:rsidR="00BA6C96" w:rsidRDefault="00BA6C96" w:rsidP="00567EC4">
      <w:pPr>
        <w:rPr>
          <w:rFonts w:asciiTheme="majorHAnsi" w:hAnsiTheme="majorHAnsi" w:cstheme="majorHAnsi"/>
        </w:rPr>
      </w:pPr>
    </w:p>
    <w:p w14:paraId="079F9F70" w14:textId="02B44DDF" w:rsidR="00BA6C96" w:rsidRDefault="003F7463" w:rsidP="00567EC4">
      <w:pPr>
        <w:rPr>
          <w:rFonts w:asciiTheme="majorHAnsi" w:hAnsiTheme="majorHAnsi" w:cstheme="majorHAnsi"/>
        </w:rPr>
      </w:pPr>
      <w:r w:rsidRPr="003F7463">
        <w:rPr>
          <w:rFonts w:asciiTheme="majorHAnsi" w:hAnsiTheme="majorHAnsi" w:cstheme="majorHAnsi"/>
        </w:rPr>
        <w:t>The following individuals have been designated to handle inquiries regarding the nondiscrimination policies: Equal Opportunity Officer, Washington Court Place, 309 N. Washington Square Lansing, MI 48933, 517-483-1730; Employee Coordinator 504/ADA, Administration Building, 610 N. Capitol Ave. Lansing, MI 48933, 517-483-1875; Student Coordinator 504/ADA, Gannon Building, 411 N. Grand Ave. Lansing, MI 48933, 517-483-1885; Human Resource Manager/Employee Title IX Coordinator, Administration Building, 610 N. Capitol Ave. Lansing, MI 48933, 517-483-1879; Student Title IX Coordinator, Gannon Building, 411 N. Grand Ave. Lansing, MI 48933, 517-483-9632.</w:t>
      </w:r>
    </w:p>
    <w:p w14:paraId="5A1C19BC" w14:textId="77777777" w:rsidR="00FB4053" w:rsidRPr="003F7463" w:rsidRDefault="00FB4053" w:rsidP="00567EC4">
      <w:pPr>
        <w:rPr>
          <w:rFonts w:asciiTheme="majorHAnsi" w:hAnsiTheme="majorHAnsi" w:cstheme="majorHAnsi"/>
        </w:rPr>
      </w:pPr>
    </w:p>
    <w:sectPr w:rsidR="00FB4053" w:rsidRPr="003F7463" w:rsidSect="00BC133E">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0B41DA" w14:textId="77777777" w:rsidR="007B51D0" w:rsidRDefault="007B51D0">
      <w:pPr>
        <w:spacing w:after="0"/>
      </w:pPr>
      <w:r>
        <w:separator/>
      </w:r>
    </w:p>
  </w:endnote>
  <w:endnote w:type="continuationSeparator" w:id="0">
    <w:p w14:paraId="65792CD4" w14:textId="77777777" w:rsidR="007B51D0" w:rsidRDefault="007B51D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7D286" w14:textId="77777777" w:rsidR="003B5701" w:rsidRPr="002F0D28" w:rsidRDefault="003B5701">
    <w:pPr>
      <w:pStyle w:val="Footer"/>
      <w:rPr>
        <w:rFonts w:asciiTheme="majorHAnsi" w:hAnsiTheme="majorHAnsi" w:cstheme="majorHAnsi"/>
        <w:sz w:val="16"/>
      </w:rPr>
    </w:pPr>
    <w:r w:rsidRPr="002F0D28">
      <w:rPr>
        <w:rFonts w:asciiTheme="majorHAnsi" w:hAnsiTheme="majorHAnsi" w:cstheme="majorHAnsi"/>
        <w:sz w:val="16"/>
      </w:rPr>
      <w:t>Prepared by LCC Center for Data Science</w:t>
    </w:r>
    <w:r>
      <w:rPr>
        <w:rFonts w:asciiTheme="majorHAnsi" w:hAnsiTheme="majorHAnsi" w:cstheme="majorHAnsi"/>
        <w:sz w:val="16"/>
      </w:rPr>
      <w:t xml:space="preserve"> (KH)</w:t>
    </w:r>
    <w:r w:rsidRPr="002F0D28">
      <w:rPr>
        <w:rFonts w:asciiTheme="majorHAnsi" w:hAnsiTheme="majorHAnsi" w:cstheme="majorHAnsi"/>
        <w:sz w:val="16"/>
      </w:rPr>
      <w:t xml:space="preserve"> </w:t>
    </w:r>
    <w:r w:rsidRPr="002F0D28">
      <w:rPr>
        <w:rFonts w:asciiTheme="majorHAnsi" w:hAnsiTheme="majorHAnsi" w:cstheme="majorHAnsi"/>
        <w:sz w:val="16"/>
      </w:rPr>
      <w:ptab w:relativeTo="margin" w:alignment="right" w:leader="none"/>
    </w:r>
    <w:r w:rsidRPr="002F0D28">
      <w:rPr>
        <w:rFonts w:asciiTheme="majorHAnsi" w:hAnsiTheme="majorHAnsi" w:cstheme="majorHAnsi"/>
        <w:sz w:val="16"/>
      </w:rPr>
      <w:fldChar w:fldCharType="begin"/>
    </w:r>
    <w:r w:rsidRPr="002F0D28">
      <w:rPr>
        <w:rFonts w:asciiTheme="majorHAnsi" w:hAnsiTheme="majorHAnsi" w:cstheme="majorHAnsi"/>
        <w:sz w:val="16"/>
      </w:rPr>
      <w:instrText xml:space="preserve"> PAGE   \* MERGEFORMAT </w:instrText>
    </w:r>
    <w:r w:rsidRPr="002F0D28">
      <w:rPr>
        <w:rFonts w:asciiTheme="majorHAnsi" w:hAnsiTheme="majorHAnsi" w:cstheme="majorHAnsi"/>
        <w:sz w:val="16"/>
      </w:rPr>
      <w:fldChar w:fldCharType="separate"/>
    </w:r>
    <w:r>
      <w:rPr>
        <w:rFonts w:asciiTheme="majorHAnsi" w:hAnsiTheme="majorHAnsi" w:cstheme="majorHAnsi"/>
        <w:noProof/>
        <w:sz w:val="16"/>
      </w:rPr>
      <w:t>2</w:t>
    </w:r>
    <w:r w:rsidRPr="002F0D28">
      <w:rPr>
        <w:rFonts w:asciiTheme="majorHAnsi" w:hAnsiTheme="majorHAnsi" w:cstheme="majorHAnsi"/>
        <w:noProof/>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DBE31" w14:textId="77777777" w:rsidR="007B51D0" w:rsidRDefault="007B51D0">
      <w:r>
        <w:separator/>
      </w:r>
    </w:p>
  </w:footnote>
  <w:footnote w:type="continuationSeparator" w:id="0">
    <w:p w14:paraId="71A3F393" w14:textId="77777777" w:rsidR="007B51D0" w:rsidRDefault="007B51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16284" w14:textId="6CB68AB4" w:rsidR="003B5701" w:rsidRDefault="003B5701">
    <w:pPr>
      <w:pStyle w:val="Header"/>
    </w:pPr>
    <w:r>
      <w:rPr>
        <w:rFonts w:ascii="Arial" w:hAnsi="Arial"/>
        <w:noProof/>
        <w:sz w:val="22"/>
        <w:szCs w:val="22"/>
      </w:rPr>
      <w:drawing>
        <wp:inline distT="0" distB="0" distL="0" distR="0" wp14:anchorId="6657EE83" wp14:editId="56660CDA">
          <wp:extent cx="1846053" cy="495607"/>
          <wp:effectExtent l="0" t="0" r="1905" b="0"/>
          <wp:docPr id="781" name="Picture 781" descr="The LCC logo with Center for Data Science designator" title="Lansing Community College Center for Data Scien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ds logo.png"/>
                  <pic:cNvPicPr/>
                </pic:nvPicPr>
                <pic:blipFill rotWithShape="1">
                  <a:blip r:embed="rId1" cstate="print">
                    <a:extLst>
                      <a:ext uri="{28A0092B-C50C-407E-A947-70E740481C1C}">
                        <a14:useLocalDpi xmlns:a14="http://schemas.microsoft.com/office/drawing/2010/main" val="0"/>
                      </a:ext>
                    </a:extLst>
                  </a:blip>
                  <a:srcRect l="-933" t="4667" r="7640" b="8402"/>
                  <a:stretch/>
                </pic:blipFill>
                <pic:spPr bwMode="auto">
                  <a:xfrm>
                    <a:off x="0" y="0"/>
                    <a:ext cx="1962064" cy="526752"/>
                  </a:xfrm>
                  <a:prstGeom prst="rect">
                    <a:avLst/>
                  </a:prstGeom>
                  <a:ln>
                    <a:noFill/>
                  </a:ln>
                  <a:extLst>
                    <a:ext uri="{53640926-AAD7-44D8-BBD7-CCE9431645EC}">
                      <a14:shadowObscured xmlns:a14="http://schemas.microsoft.com/office/drawing/2010/main"/>
                    </a:ext>
                  </a:extLst>
                </pic:spPr>
              </pic:pic>
            </a:graphicData>
          </a:graphic>
        </wp:inline>
      </w:drawing>
    </w:r>
    <w:r>
      <w:tab/>
    </w:r>
    <w:r>
      <w:tab/>
    </w:r>
    <w:r w:rsidRPr="00D575F7">
      <w:rPr>
        <w:rFonts w:asciiTheme="majorHAnsi" w:hAnsiTheme="majorHAnsi" w:cstheme="majorHAnsi"/>
        <w:sz w:val="20"/>
      </w:rPr>
      <w:t>Annual Student Learning Assessment Report</w:t>
    </w:r>
    <w:r>
      <w:rPr>
        <w:rFonts w:asciiTheme="majorHAnsi" w:hAnsiTheme="majorHAnsi" w:cstheme="majorHAnsi"/>
        <w:sz w:val="20"/>
      </w:rPr>
      <w:t xml:space="preserve"> </w:t>
    </w:r>
    <w:r w:rsidR="00646944">
      <w:rPr>
        <w:rFonts w:asciiTheme="majorHAnsi" w:hAnsiTheme="majorHAnsi" w:cstheme="majorHAnsi"/>
        <w:sz w:val="22"/>
      </w:rPr>
      <w:t>2023-2024</w:t>
    </w:r>
  </w:p>
  <w:p w14:paraId="1C5D59C4" w14:textId="77777777" w:rsidR="003B5701" w:rsidRPr="0059517A" w:rsidRDefault="003B5701">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858FCC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35C347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F68B35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25057E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A10A42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4280D1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DCCC42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FFE4B1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7309D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E3E7F6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040AB5"/>
    <w:multiLevelType w:val="hybridMultilevel"/>
    <w:tmpl w:val="A8601E44"/>
    <w:lvl w:ilvl="0" w:tplc="3C4818CC">
      <w:start w:val="1"/>
      <w:numFmt w:val="decimal"/>
      <w:lvlText w:val="%1."/>
      <w:lvlJc w:val="left"/>
      <w:pPr>
        <w:ind w:left="360" w:hanging="360"/>
      </w:pPr>
      <w:rPr>
        <w:rFonts w:cstheme="minorHAns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1632BE7"/>
    <w:multiLevelType w:val="hybridMultilevel"/>
    <w:tmpl w:val="E5B29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753F11"/>
    <w:multiLevelType w:val="hybridMultilevel"/>
    <w:tmpl w:val="4C3647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53368C4"/>
    <w:multiLevelType w:val="hybridMultilevel"/>
    <w:tmpl w:val="3D6EF8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70CD2DE"/>
    <w:multiLevelType w:val="multilevel"/>
    <w:tmpl w:val="4FC8389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5" w15:restartNumberingAfterBreak="0">
    <w:nsid w:val="186D3586"/>
    <w:multiLevelType w:val="hybridMultilevel"/>
    <w:tmpl w:val="63006762"/>
    <w:lvl w:ilvl="0" w:tplc="DA8849EC">
      <w:start w:val="2"/>
      <w:numFmt w:val="bullet"/>
      <w:lvlText w:val=""/>
      <w:lvlJc w:val="left"/>
      <w:pPr>
        <w:ind w:left="720" w:hanging="360"/>
      </w:pPr>
      <w:rPr>
        <w:rFonts w:ascii="Symbol" w:eastAsiaTheme="minorHAnsi" w:hAnsi="Symbol" w:cstheme="majorHAns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AE50C31"/>
    <w:multiLevelType w:val="hybridMultilevel"/>
    <w:tmpl w:val="CCF0AC6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1A447D3"/>
    <w:multiLevelType w:val="hybridMultilevel"/>
    <w:tmpl w:val="FBBE32A8"/>
    <w:lvl w:ilvl="0" w:tplc="83F4B7FE">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AD5215"/>
    <w:multiLevelType w:val="hybridMultilevel"/>
    <w:tmpl w:val="7624A3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C1AE401"/>
    <w:multiLevelType w:val="multilevel"/>
    <w:tmpl w:val="3F22647A"/>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20" w15:restartNumberingAfterBreak="0">
    <w:nsid w:val="322C0476"/>
    <w:multiLevelType w:val="hybridMultilevel"/>
    <w:tmpl w:val="B7E8D8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72A0935"/>
    <w:multiLevelType w:val="hybridMultilevel"/>
    <w:tmpl w:val="7A6C25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D30860"/>
    <w:multiLevelType w:val="hybridMultilevel"/>
    <w:tmpl w:val="0BD40788"/>
    <w:lvl w:ilvl="0" w:tplc="DA8849EC">
      <w:start w:val="2"/>
      <w:numFmt w:val="bullet"/>
      <w:lvlText w:val=""/>
      <w:lvlJc w:val="left"/>
      <w:pPr>
        <w:ind w:left="360" w:hanging="360"/>
      </w:pPr>
      <w:rPr>
        <w:rFonts w:ascii="Symbol" w:eastAsiaTheme="minorHAnsi" w:hAnsi="Symbol" w:cstheme="majorHAns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89D65A2"/>
    <w:multiLevelType w:val="hybridMultilevel"/>
    <w:tmpl w:val="F2B494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A461CFD"/>
    <w:multiLevelType w:val="hybridMultilevel"/>
    <w:tmpl w:val="781071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B14783A"/>
    <w:multiLevelType w:val="hybridMultilevel"/>
    <w:tmpl w:val="B198BF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C117668"/>
    <w:multiLevelType w:val="hybridMultilevel"/>
    <w:tmpl w:val="986847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2542B59"/>
    <w:multiLevelType w:val="hybridMultilevel"/>
    <w:tmpl w:val="6FE28A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165593"/>
    <w:multiLevelType w:val="hybridMultilevel"/>
    <w:tmpl w:val="5A3C3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6F4D39"/>
    <w:multiLevelType w:val="hybridMultilevel"/>
    <w:tmpl w:val="E8860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0E5C62"/>
    <w:multiLevelType w:val="hybridMultilevel"/>
    <w:tmpl w:val="37E0DF4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E061F20"/>
    <w:multiLevelType w:val="hybridMultilevel"/>
    <w:tmpl w:val="A6466E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5656917"/>
    <w:multiLevelType w:val="hybridMultilevel"/>
    <w:tmpl w:val="D60ADD3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60D21C9"/>
    <w:multiLevelType w:val="hybridMultilevel"/>
    <w:tmpl w:val="BAAE3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0E2A4A"/>
    <w:multiLevelType w:val="hybridMultilevel"/>
    <w:tmpl w:val="15D298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E316F33"/>
    <w:multiLevelType w:val="hybridMultilevel"/>
    <w:tmpl w:val="FF1434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EC10837"/>
    <w:multiLevelType w:val="hybridMultilevel"/>
    <w:tmpl w:val="B448D6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4"/>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9"/>
  </w:num>
  <w:num w:numId="14">
    <w:abstractNumId w:val="33"/>
  </w:num>
  <w:num w:numId="15">
    <w:abstractNumId w:val="28"/>
  </w:num>
  <w:num w:numId="16">
    <w:abstractNumId w:val="29"/>
  </w:num>
  <w:num w:numId="17">
    <w:abstractNumId w:val="11"/>
  </w:num>
  <w:num w:numId="18">
    <w:abstractNumId w:val="21"/>
  </w:num>
  <w:num w:numId="19">
    <w:abstractNumId w:val="17"/>
  </w:num>
  <w:num w:numId="20">
    <w:abstractNumId w:val="30"/>
  </w:num>
  <w:num w:numId="21">
    <w:abstractNumId w:val="15"/>
  </w:num>
  <w:num w:numId="22">
    <w:abstractNumId w:val="12"/>
  </w:num>
  <w:num w:numId="23">
    <w:abstractNumId w:val="22"/>
  </w:num>
  <w:num w:numId="24">
    <w:abstractNumId w:val="16"/>
  </w:num>
  <w:num w:numId="25">
    <w:abstractNumId w:val="27"/>
  </w:num>
  <w:num w:numId="26">
    <w:abstractNumId w:val="18"/>
  </w:num>
  <w:num w:numId="27">
    <w:abstractNumId w:val="34"/>
  </w:num>
  <w:num w:numId="28">
    <w:abstractNumId w:val="36"/>
  </w:num>
  <w:num w:numId="29">
    <w:abstractNumId w:val="10"/>
  </w:num>
  <w:num w:numId="30">
    <w:abstractNumId w:val="32"/>
  </w:num>
  <w:num w:numId="31">
    <w:abstractNumId w:val="25"/>
  </w:num>
  <w:num w:numId="32">
    <w:abstractNumId w:val="35"/>
  </w:num>
  <w:num w:numId="33">
    <w:abstractNumId w:val="26"/>
  </w:num>
  <w:num w:numId="34">
    <w:abstractNumId w:val="24"/>
  </w:num>
  <w:num w:numId="35">
    <w:abstractNumId w:val="20"/>
  </w:num>
  <w:num w:numId="36">
    <w:abstractNumId w:val="13"/>
  </w:num>
  <w:num w:numId="37">
    <w:abstractNumId w:val="31"/>
  </w:num>
  <w:num w:numId="3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1" w:cryptProviderType="rsaAES" w:cryptAlgorithmClass="hash" w:cryptAlgorithmType="typeAny" w:cryptAlgorithmSid="14" w:cryptSpinCount="100000" w:hash="9UkqkSXia20IvVr14lkTCTna8vHJmEswktbgoEmLGnXYJsahK5P3XgdOvhDzvj0Y9rkQcs1Q4HdCgzvhtjp9nQ==" w:salt="/7TcjK3iH7wRb3XVnaZgww=="/>
  <w:defaultTabStop w:val="720"/>
  <w:drawingGridHorizontalSpacing w:val="360"/>
  <w:drawingGridVerticalSpacing w:val="360"/>
  <w:displayHorizontalDrawingGridEvery w:val="0"/>
  <w:displayVerticalDrawingGridEvery w:val="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D07"/>
    <w:rsid w:val="00006BA8"/>
    <w:rsid w:val="000071EF"/>
    <w:rsid w:val="00011C8B"/>
    <w:rsid w:val="000379CF"/>
    <w:rsid w:val="00050AD7"/>
    <w:rsid w:val="000571B6"/>
    <w:rsid w:val="00057BCE"/>
    <w:rsid w:val="000635DF"/>
    <w:rsid w:val="00064F37"/>
    <w:rsid w:val="00065707"/>
    <w:rsid w:val="00087E91"/>
    <w:rsid w:val="000936FB"/>
    <w:rsid w:val="00093EEA"/>
    <w:rsid w:val="000964ED"/>
    <w:rsid w:val="00097A2B"/>
    <w:rsid w:val="000A2C4E"/>
    <w:rsid w:val="000A5F77"/>
    <w:rsid w:val="000C08DC"/>
    <w:rsid w:val="000C3F56"/>
    <w:rsid w:val="000E0BCB"/>
    <w:rsid w:val="000E16AE"/>
    <w:rsid w:val="000E29D6"/>
    <w:rsid w:val="000E3D80"/>
    <w:rsid w:val="000F5742"/>
    <w:rsid w:val="000F7A0C"/>
    <w:rsid w:val="00103EA3"/>
    <w:rsid w:val="001041A3"/>
    <w:rsid w:val="00116519"/>
    <w:rsid w:val="001369CD"/>
    <w:rsid w:val="00137D53"/>
    <w:rsid w:val="00137FAE"/>
    <w:rsid w:val="00140752"/>
    <w:rsid w:val="00155313"/>
    <w:rsid w:val="00160843"/>
    <w:rsid w:val="00160E28"/>
    <w:rsid w:val="001808C5"/>
    <w:rsid w:val="00191DFD"/>
    <w:rsid w:val="00194D7A"/>
    <w:rsid w:val="001A192B"/>
    <w:rsid w:val="001B387F"/>
    <w:rsid w:val="001B4F28"/>
    <w:rsid w:val="001C3D62"/>
    <w:rsid w:val="001D2F24"/>
    <w:rsid w:val="001E3E38"/>
    <w:rsid w:val="001E589E"/>
    <w:rsid w:val="001E6FC6"/>
    <w:rsid w:val="001F0EA7"/>
    <w:rsid w:val="001F4CA4"/>
    <w:rsid w:val="0020270A"/>
    <w:rsid w:val="00205290"/>
    <w:rsid w:val="00207D48"/>
    <w:rsid w:val="002127FD"/>
    <w:rsid w:val="00215D76"/>
    <w:rsid w:val="00227403"/>
    <w:rsid w:val="00234320"/>
    <w:rsid w:val="0023557B"/>
    <w:rsid w:val="00237A47"/>
    <w:rsid w:val="0024559D"/>
    <w:rsid w:val="002523A2"/>
    <w:rsid w:val="0025422E"/>
    <w:rsid w:val="00260BF1"/>
    <w:rsid w:val="002614CE"/>
    <w:rsid w:val="00270096"/>
    <w:rsid w:val="00272C4D"/>
    <w:rsid w:val="002734A3"/>
    <w:rsid w:val="002746DC"/>
    <w:rsid w:val="00275FC8"/>
    <w:rsid w:val="002800E0"/>
    <w:rsid w:val="00295B8D"/>
    <w:rsid w:val="002A406B"/>
    <w:rsid w:val="002B160E"/>
    <w:rsid w:val="002C0DB0"/>
    <w:rsid w:val="002C4EA0"/>
    <w:rsid w:val="002D2561"/>
    <w:rsid w:val="002D5A47"/>
    <w:rsid w:val="002E06B5"/>
    <w:rsid w:val="002E0DA7"/>
    <w:rsid w:val="002E6118"/>
    <w:rsid w:val="002E7C9D"/>
    <w:rsid w:val="002F0D28"/>
    <w:rsid w:val="002F3ADE"/>
    <w:rsid w:val="002F7C59"/>
    <w:rsid w:val="00300FA6"/>
    <w:rsid w:val="0030168D"/>
    <w:rsid w:val="00312CEB"/>
    <w:rsid w:val="0031676C"/>
    <w:rsid w:val="0031716D"/>
    <w:rsid w:val="003226C0"/>
    <w:rsid w:val="00325DB1"/>
    <w:rsid w:val="003309D0"/>
    <w:rsid w:val="00335998"/>
    <w:rsid w:val="0033700D"/>
    <w:rsid w:val="0034073B"/>
    <w:rsid w:val="00340A21"/>
    <w:rsid w:val="00343F5C"/>
    <w:rsid w:val="003625D1"/>
    <w:rsid w:val="00371080"/>
    <w:rsid w:val="00376AC4"/>
    <w:rsid w:val="00390DC6"/>
    <w:rsid w:val="00395988"/>
    <w:rsid w:val="003B2A7B"/>
    <w:rsid w:val="003B3169"/>
    <w:rsid w:val="003B5701"/>
    <w:rsid w:val="003C5D6A"/>
    <w:rsid w:val="003D736C"/>
    <w:rsid w:val="003E037D"/>
    <w:rsid w:val="003E16BF"/>
    <w:rsid w:val="003F2F06"/>
    <w:rsid w:val="003F5C6E"/>
    <w:rsid w:val="003F6B6C"/>
    <w:rsid w:val="003F7463"/>
    <w:rsid w:val="00401AE3"/>
    <w:rsid w:val="00404B95"/>
    <w:rsid w:val="004150B9"/>
    <w:rsid w:val="004169F3"/>
    <w:rsid w:val="00423C8A"/>
    <w:rsid w:val="00425B2A"/>
    <w:rsid w:val="00426B0E"/>
    <w:rsid w:val="00431569"/>
    <w:rsid w:val="00437BBD"/>
    <w:rsid w:val="00441021"/>
    <w:rsid w:val="0044173F"/>
    <w:rsid w:val="004528AE"/>
    <w:rsid w:val="00453647"/>
    <w:rsid w:val="004544B1"/>
    <w:rsid w:val="004605D6"/>
    <w:rsid w:val="00474BA6"/>
    <w:rsid w:val="00480CCA"/>
    <w:rsid w:val="00482951"/>
    <w:rsid w:val="004868FE"/>
    <w:rsid w:val="00494D4D"/>
    <w:rsid w:val="004A2705"/>
    <w:rsid w:val="004A4AAD"/>
    <w:rsid w:val="004A5621"/>
    <w:rsid w:val="004A705F"/>
    <w:rsid w:val="004B3952"/>
    <w:rsid w:val="004C394A"/>
    <w:rsid w:val="004D66ED"/>
    <w:rsid w:val="004D761C"/>
    <w:rsid w:val="004E1C67"/>
    <w:rsid w:val="004E29B3"/>
    <w:rsid w:val="004E2D57"/>
    <w:rsid w:val="004E7FE5"/>
    <w:rsid w:val="004F044C"/>
    <w:rsid w:val="004F4263"/>
    <w:rsid w:val="004F55B0"/>
    <w:rsid w:val="004F6D1C"/>
    <w:rsid w:val="004F768E"/>
    <w:rsid w:val="00516561"/>
    <w:rsid w:val="00521036"/>
    <w:rsid w:val="00530F52"/>
    <w:rsid w:val="00545851"/>
    <w:rsid w:val="0055134C"/>
    <w:rsid w:val="00551F99"/>
    <w:rsid w:val="005532F1"/>
    <w:rsid w:val="00553B7F"/>
    <w:rsid w:val="00567EC4"/>
    <w:rsid w:val="00581937"/>
    <w:rsid w:val="00590D07"/>
    <w:rsid w:val="005912A9"/>
    <w:rsid w:val="00594F28"/>
    <w:rsid w:val="0059517A"/>
    <w:rsid w:val="005A2B97"/>
    <w:rsid w:val="005A53F0"/>
    <w:rsid w:val="005B73C6"/>
    <w:rsid w:val="005B7650"/>
    <w:rsid w:val="005B7D9A"/>
    <w:rsid w:val="005D2AC1"/>
    <w:rsid w:val="005E2BAC"/>
    <w:rsid w:val="005E3B88"/>
    <w:rsid w:val="005E3BD1"/>
    <w:rsid w:val="005E700D"/>
    <w:rsid w:val="005E7EF6"/>
    <w:rsid w:val="005F022F"/>
    <w:rsid w:val="005F6BBF"/>
    <w:rsid w:val="006326B1"/>
    <w:rsid w:val="00633BC2"/>
    <w:rsid w:val="006446C4"/>
    <w:rsid w:val="00646944"/>
    <w:rsid w:val="006517C7"/>
    <w:rsid w:val="00653FA0"/>
    <w:rsid w:val="00654236"/>
    <w:rsid w:val="00662F9B"/>
    <w:rsid w:val="006635CD"/>
    <w:rsid w:val="00676F6B"/>
    <w:rsid w:val="00686ACB"/>
    <w:rsid w:val="006919BA"/>
    <w:rsid w:val="00694F2E"/>
    <w:rsid w:val="006A7F39"/>
    <w:rsid w:val="006B4290"/>
    <w:rsid w:val="006B6658"/>
    <w:rsid w:val="006C37FB"/>
    <w:rsid w:val="006C740D"/>
    <w:rsid w:val="006D0D0A"/>
    <w:rsid w:val="006E23BB"/>
    <w:rsid w:val="006E5CC2"/>
    <w:rsid w:val="006E66B7"/>
    <w:rsid w:val="006F5D18"/>
    <w:rsid w:val="007022F3"/>
    <w:rsid w:val="00704009"/>
    <w:rsid w:val="0071099F"/>
    <w:rsid w:val="00714A6A"/>
    <w:rsid w:val="0073267F"/>
    <w:rsid w:val="00740241"/>
    <w:rsid w:val="00740EC2"/>
    <w:rsid w:val="007433BF"/>
    <w:rsid w:val="007459FC"/>
    <w:rsid w:val="00767D74"/>
    <w:rsid w:val="0077421E"/>
    <w:rsid w:val="0077676D"/>
    <w:rsid w:val="00777B84"/>
    <w:rsid w:val="00784D58"/>
    <w:rsid w:val="0078612B"/>
    <w:rsid w:val="00786A92"/>
    <w:rsid w:val="00791472"/>
    <w:rsid w:val="00797DA0"/>
    <w:rsid w:val="007B2DEA"/>
    <w:rsid w:val="007B3FE5"/>
    <w:rsid w:val="007B51D0"/>
    <w:rsid w:val="007B77DF"/>
    <w:rsid w:val="007C19CD"/>
    <w:rsid w:val="007D2423"/>
    <w:rsid w:val="007D6A97"/>
    <w:rsid w:val="007E0FCE"/>
    <w:rsid w:val="007F20CE"/>
    <w:rsid w:val="007F49DD"/>
    <w:rsid w:val="007F68A8"/>
    <w:rsid w:val="007F7349"/>
    <w:rsid w:val="007F7BE9"/>
    <w:rsid w:val="00801352"/>
    <w:rsid w:val="00814632"/>
    <w:rsid w:val="008247E6"/>
    <w:rsid w:val="00831FE9"/>
    <w:rsid w:val="00854C48"/>
    <w:rsid w:val="00854D82"/>
    <w:rsid w:val="00863B4A"/>
    <w:rsid w:val="00864CDF"/>
    <w:rsid w:val="00872890"/>
    <w:rsid w:val="00873429"/>
    <w:rsid w:val="00874A5B"/>
    <w:rsid w:val="00881E0A"/>
    <w:rsid w:val="0088213D"/>
    <w:rsid w:val="008823A8"/>
    <w:rsid w:val="008866CF"/>
    <w:rsid w:val="00891CC8"/>
    <w:rsid w:val="00894AA3"/>
    <w:rsid w:val="00895AB6"/>
    <w:rsid w:val="00896C02"/>
    <w:rsid w:val="008A0B40"/>
    <w:rsid w:val="008A5848"/>
    <w:rsid w:val="008A591C"/>
    <w:rsid w:val="008A5FC8"/>
    <w:rsid w:val="008B035A"/>
    <w:rsid w:val="008B56D3"/>
    <w:rsid w:val="008B576B"/>
    <w:rsid w:val="008B7107"/>
    <w:rsid w:val="008C5A01"/>
    <w:rsid w:val="008D5557"/>
    <w:rsid w:val="008D6863"/>
    <w:rsid w:val="009000A7"/>
    <w:rsid w:val="00907104"/>
    <w:rsid w:val="009117C3"/>
    <w:rsid w:val="00913AE6"/>
    <w:rsid w:val="0091502B"/>
    <w:rsid w:val="009205ED"/>
    <w:rsid w:val="0092389F"/>
    <w:rsid w:val="00931AD7"/>
    <w:rsid w:val="00936A7A"/>
    <w:rsid w:val="0094764C"/>
    <w:rsid w:val="00947B19"/>
    <w:rsid w:val="00950252"/>
    <w:rsid w:val="00952643"/>
    <w:rsid w:val="00952663"/>
    <w:rsid w:val="00961ECC"/>
    <w:rsid w:val="00966D05"/>
    <w:rsid w:val="0097306C"/>
    <w:rsid w:val="009734AC"/>
    <w:rsid w:val="00984BE8"/>
    <w:rsid w:val="009928C8"/>
    <w:rsid w:val="009A3851"/>
    <w:rsid w:val="009A4BDB"/>
    <w:rsid w:val="009A7BBB"/>
    <w:rsid w:val="009B56CD"/>
    <w:rsid w:val="009F068A"/>
    <w:rsid w:val="009F1C50"/>
    <w:rsid w:val="009F6E7F"/>
    <w:rsid w:val="009F7A1B"/>
    <w:rsid w:val="00A02E2E"/>
    <w:rsid w:val="00A03F0F"/>
    <w:rsid w:val="00A03F8E"/>
    <w:rsid w:val="00A06401"/>
    <w:rsid w:val="00A10CCB"/>
    <w:rsid w:val="00A15721"/>
    <w:rsid w:val="00A172D4"/>
    <w:rsid w:val="00A24413"/>
    <w:rsid w:val="00A255C1"/>
    <w:rsid w:val="00A36647"/>
    <w:rsid w:val="00A379DE"/>
    <w:rsid w:val="00A437FA"/>
    <w:rsid w:val="00A46CE0"/>
    <w:rsid w:val="00A501C5"/>
    <w:rsid w:val="00A511F8"/>
    <w:rsid w:val="00A534BD"/>
    <w:rsid w:val="00A6261E"/>
    <w:rsid w:val="00A67A52"/>
    <w:rsid w:val="00A72D51"/>
    <w:rsid w:val="00A739F6"/>
    <w:rsid w:val="00A76247"/>
    <w:rsid w:val="00A80D53"/>
    <w:rsid w:val="00A81B00"/>
    <w:rsid w:val="00A84556"/>
    <w:rsid w:val="00A866D8"/>
    <w:rsid w:val="00A90DB5"/>
    <w:rsid w:val="00AA0BD9"/>
    <w:rsid w:val="00AA2E9C"/>
    <w:rsid w:val="00AB60BF"/>
    <w:rsid w:val="00AC6F3E"/>
    <w:rsid w:val="00AE6A8D"/>
    <w:rsid w:val="00AE6C7F"/>
    <w:rsid w:val="00AE7948"/>
    <w:rsid w:val="00AF250A"/>
    <w:rsid w:val="00AF315C"/>
    <w:rsid w:val="00AF5F9E"/>
    <w:rsid w:val="00B10DFF"/>
    <w:rsid w:val="00B14DCF"/>
    <w:rsid w:val="00B17901"/>
    <w:rsid w:val="00B22CC3"/>
    <w:rsid w:val="00B27C93"/>
    <w:rsid w:val="00B361EC"/>
    <w:rsid w:val="00B41293"/>
    <w:rsid w:val="00B43C97"/>
    <w:rsid w:val="00B458E3"/>
    <w:rsid w:val="00B45979"/>
    <w:rsid w:val="00B51D6A"/>
    <w:rsid w:val="00B535AC"/>
    <w:rsid w:val="00B54281"/>
    <w:rsid w:val="00B57D35"/>
    <w:rsid w:val="00B71329"/>
    <w:rsid w:val="00B80054"/>
    <w:rsid w:val="00B86B75"/>
    <w:rsid w:val="00B87C78"/>
    <w:rsid w:val="00B87F34"/>
    <w:rsid w:val="00B9533F"/>
    <w:rsid w:val="00B95825"/>
    <w:rsid w:val="00BA6C96"/>
    <w:rsid w:val="00BB090D"/>
    <w:rsid w:val="00BC0ACC"/>
    <w:rsid w:val="00BC119E"/>
    <w:rsid w:val="00BC133E"/>
    <w:rsid w:val="00BC48D5"/>
    <w:rsid w:val="00BD62ED"/>
    <w:rsid w:val="00BF3AA8"/>
    <w:rsid w:val="00C026C2"/>
    <w:rsid w:val="00C137FC"/>
    <w:rsid w:val="00C21448"/>
    <w:rsid w:val="00C2610F"/>
    <w:rsid w:val="00C36279"/>
    <w:rsid w:val="00C37052"/>
    <w:rsid w:val="00C413B0"/>
    <w:rsid w:val="00C42A1B"/>
    <w:rsid w:val="00C436A3"/>
    <w:rsid w:val="00C51D36"/>
    <w:rsid w:val="00C53902"/>
    <w:rsid w:val="00C60090"/>
    <w:rsid w:val="00C60CF3"/>
    <w:rsid w:val="00C64E96"/>
    <w:rsid w:val="00C74791"/>
    <w:rsid w:val="00C76307"/>
    <w:rsid w:val="00C76977"/>
    <w:rsid w:val="00C8468B"/>
    <w:rsid w:val="00CA6C0D"/>
    <w:rsid w:val="00CA7AA6"/>
    <w:rsid w:val="00CB5854"/>
    <w:rsid w:val="00CC073E"/>
    <w:rsid w:val="00CC4F8A"/>
    <w:rsid w:val="00CD318A"/>
    <w:rsid w:val="00CD594A"/>
    <w:rsid w:val="00CD7B26"/>
    <w:rsid w:val="00CE06C6"/>
    <w:rsid w:val="00CE0A93"/>
    <w:rsid w:val="00CE4BD3"/>
    <w:rsid w:val="00CE4E2C"/>
    <w:rsid w:val="00CE62F6"/>
    <w:rsid w:val="00CE6B53"/>
    <w:rsid w:val="00CF257D"/>
    <w:rsid w:val="00CF35AA"/>
    <w:rsid w:val="00CF528E"/>
    <w:rsid w:val="00D0175A"/>
    <w:rsid w:val="00D01A86"/>
    <w:rsid w:val="00D12BC2"/>
    <w:rsid w:val="00D202E0"/>
    <w:rsid w:val="00D40905"/>
    <w:rsid w:val="00D44474"/>
    <w:rsid w:val="00D44A85"/>
    <w:rsid w:val="00D51545"/>
    <w:rsid w:val="00D575F7"/>
    <w:rsid w:val="00D70EE2"/>
    <w:rsid w:val="00D743E2"/>
    <w:rsid w:val="00D81269"/>
    <w:rsid w:val="00D82994"/>
    <w:rsid w:val="00D84E66"/>
    <w:rsid w:val="00D91282"/>
    <w:rsid w:val="00DA10C2"/>
    <w:rsid w:val="00DA318D"/>
    <w:rsid w:val="00DA580B"/>
    <w:rsid w:val="00DA6350"/>
    <w:rsid w:val="00DC292F"/>
    <w:rsid w:val="00DC44F8"/>
    <w:rsid w:val="00DC6BCE"/>
    <w:rsid w:val="00DD5730"/>
    <w:rsid w:val="00DD58E8"/>
    <w:rsid w:val="00DE48C9"/>
    <w:rsid w:val="00DF2EC4"/>
    <w:rsid w:val="00DF3092"/>
    <w:rsid w:val="00DF3708"/>
    <w:rsid w:val="00DF5F44"/>
    <w:rsid w:val="00E041A5"/>
    <w:rsid w:val="00E043C9"/>
    <w:rsid w:val="00E125F2"/>
    <w:rsid w:val="00E20527"/>
    <w:rsid w:val="00E26A37"/>
    <w:rsid w:val="00E30D02"/>
    <w:rsid w:val="00E315A3"/>
    <w:rsid w:val="00E35413"/>
    <w:rsid w:val="00E41CFA"/>
    <w:rsid w:val="00E50D63"/>
    <w:rsid w:val="00E52CC7"/>
    <w:rsid w:val="00E53382"/>
    <w:rsid w:val="00E61EA3"/>
    <w:rsid w:val="00E72745"/>
    <w:rsid w:val="00E77664"/>
    <w:rsid w:val="00E82C09"/>
    <w:rsid w:val="00E830F8"/>
    <w:rsid w:val="00E87EC6"/>
    <w:rsid w:val="00EA0B08"/>
    <w:rsid w:val="00EA1758"/>
    <w:rsid w:val="00EA186A"/>
    <w:rsid w:val="00EB41BC"/>
    <w:rsid w:val="00EB5818"/>
    <w:rsid w:val="00EB722D"/>
    <w:rsid w:val="00EC4780"/>
    <w:rsid w:val="00EC653C"/>
    <w:rsid w:val="00ED48A3"/>
    <w:rsid w:val="00ED5722"/>
    <w:rsid w:val="00EE1E1C"/>
    <w:rsid w:val="00EE2D89"/>
    <w:rsid w:val="00EF1B08"/>
    <w:rsid w:val="00EF688A"/>
    <w:rsid w:val="00F010FD"/>
    <w:rsid w:val="00F01E2F"/>
    <w:rsid w:val="00F04056"/>
    <w:rsid w:val="00F06E67"/>
    <w:rsid w:val="00F14B0C"/>
    <w:rsid w:val="00F374CA"/>
    <w:rsid w:val="00F44F61"/>
    <w:rsid w:val="00F55473"/>
    <w:rsid w:val="00F57454"/>
    <w:rsid w:val="00F65720"/>
    <w:rsid w:val="00F65DBF"/>
    <w:rsid w:val="00F6773F"/>
    <w:rsid w:val="00F7575A"/>
    <w:rsid w:val="00F762F6"/>
    <w:rsid w:val="00F87654"/>
    <w:rsid w:val="00F87D18"/>
    <w:rsid w:val="00F967B4"/>
    <w:rsid w:val="00FA15DF"/>
    <w:rsid w:val="00FA5EC8"/>
    <w:rsid w:val="00FB118C"/>
    <w:rsid w:val="00FB1949"/>
    <w:rsid w:val="00FB20DD"/>
    <w:rsid w:val="00FB4053"/>
    <w:rsid w:val="00FB5985"/>
    <w:rsid w:val="00FC2605"/>
    <w:rsid w:val="00FD44F3"/>
    <w:rsid w:val="00FE5622"/>
    <w:rsid w:val="00FF6A25"/>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A2E99F7"/>
  <w15:docId w15:val="{1D4CB55F-D8E3-47CF-B918-537F04A9D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before="180" w:after="180"/>
      </w:pPr>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Grid Table Light" w:uiPriority="40"/>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uiPriority w:val="9"/>
    <w:qFormat/>
    <w:rsid w:val="00431569"/>
    <w:pPr>
      <w:keepNext/>
      <w:keepLines/>
      <w:spacing w:before="480" w:after="0"/>
      <w:jc w:val="center"/>
      <w:outlineLvl w:val="0"/>
    </w:pPr>
    <w:rPr>
      <w:rFonts w:asciiTheme="majorHAnsi" w:eastAsiaTheme="majorEastAsia" w:hAnsiTheme="majorHAnsi" w:cstheme="majorHAnsi"/>
      <w:b/>
      <w:bCs/>
      <w:color w:val="003366"/>
      <w:sz w:val="32"/>
    </w:rPr>
  </w:style>
  <w:style w:type="paragraph" w:styleId="Heading2">
    <w:name w:val="heading 2"/>
    <w:basedOn w:val="Normal"/>
    <w:next w:val="BodyText"/>
    <w:autoRedefine/>
    <w:uiPriority w:val="9"/>
    <w:unhideWhenUsed/>
    <w:qFormat/>
    <w:rsid w:val="00D575F7"/>
    <w:pPr>
      <w:keepNext/>
      <w:keepLines/>
      <w:spacing w:before="200" w:after="0"/>
      <w:outlineLvl w:val="1"/>
    </w:pPr>
    <w:rPr>
      <w:rFonts w:asciiTheme="majorHAnsi" w:eastAsiaTheme="majorEastAsia" w:hAnsiTheme="majorHAnsi" w:cstheme="majorHAnsi"/>
      <w:b/>
      <w:bCs/>
      <w:color w:val="003366"/>
      <w:szCs w:val="32"/>
    </w:rPr>
  </w:style>
  <w:style w:type="paragraph" w:styleId="Heading3">
    <w:name w:val="heading 3"/>
    <w:basedOn w:val="Normal"/>
    <w:next w:val="BodyText"/>
    <w:autoRedefine/>
    <w:uiPriority w:val="9"/>
    <w:unhideWhenUsed/>
    <w:qFormat/>
    <w:rsid w:val="000635DF"/>
    <w:pPr>
      <w:keepNext/>
      <w:keepLines/>
      <w:spacing w:before="0" w:after="0"/>
      <w:outlineLvl w:val="2"/>
    </w:pPr>
    <w:rPr>
      <w:rFonts w:asciiTheme="majorHAnsi" w:eastAsiaTheme="majorEastAsia" w:hAnsiTheme="majorHAnsi" w:cstheme="majorBidi"/>
      <w:b/>
      <w:bCs/>
      <w:color w:val="660033"/>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AF315C"/>
  </w:style>
  <w:style w:type="paragraph" w:customStyle="1" w:styleId="FirstParagraph">
    <w:name w:val="First Paragraph"/>
    <w:basedOn w:val="BodyText"/>
    <w:next w:val="BodyText"/>
    <w:qFormat/>
    <w:rsid w:val="00AF315C"/>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uiPriority w:val="99"/>
    <w:rsid w:val="005A53F0"/>
    <w:rPr>
      <w:rFonts w:asciiTheme="minorHAnsi" w:hAnsiTheme="minorHAnsi"/>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shd w:val="clear" w:color="auto" w:fill="F8F8F8"/>
      <w:wordWrap w:val="0"/>
    </w:pPr>
  </w:style>
  <w:style w:type="character" w:customStyle="1" w:styleId="KeywordTok">
    <w:name w:val="KeywordTok"/>
    <w:basedOn w:val="VerbatimChar"/>
    <w:rPr>
      <w:rFonts w:ascii="Consolas" w:hAnsi="Consolas"/>
      <w:b/>
      <w:color w:val="204A87"/>
      <w:sz w:val="22"/>
      <w:shd w:val="clear" w:color="auto" w:fill="F8F8F8"/>
    </w:rPr>
  </w:style>
  <w:style w:type="character" w:customStyle="1" w:styleId="DataTypeTok">
    <w:name w:val="DataTypeTok"/>
    <w:basedOn w:val="VerbatimChar"/>
    <w:rPr>
      <w:rFonts w:ascii="Consolas" w:hAnsi="Consolas"/>
      <w:color w:val="204A87"/>
      <w:sz w:val="22"/>
      <w:shd w:val="clear" w:color="auto" w:fill="F8F8F8"/>
    </w:rPr>
  </w:style>
  <w:style w:type="character" w:customStyle="1" w:styleId="DecValTok">
    <w:name w:val="DecValTok"/>
    <w:basedOn w:val="VerbatimChar"/>
    <w:rPr>
      <w:rFonts w:ascii="Consolas" w:hAnsi="Consolas"/>
      <w:color w:val="0000CF"/>
      <w:sz w:val="22"/>
      <w:shd w:val="clear" w:color="auto" w:fill="F8F8F8"/>
    </w:rPr>
  </w:style>
  <w:style w:type="character" w:customStyle="1" w:styleId="BaseNTok">
    <w:name w:val="BaseNTok"/>
    <w:basedOn w:val="VerbatimChar"/>
    <w:rPr>
      <w:rFonts w:ascii="Consolas" w:hAnsi="Consolas"/>
      <w:color w:val="0000CF"/>
      <w:sz w:val="22"/>
      <w:shd w:val="clear" w:color="auto" w:fill="F8F8F8"/>
    </w:rPr>
  </w:style>
  <w:style w:type="character" w:customStyle="1" w:styleId="FloatTok">
    <w:name w:val="FloatTok"/>
    <w:basedOn w:val="VerbatimChar"/>
    <w:rPr>
      <w:rFonts w:ascii="Consolas" w:hAnsi="Consolas"/>
      <w:color w:val="0000CF"/>
      <w:sz w:val="22"/>
      <w:shd w:val="clear" w:color="auto" w:fill="F8F8F8"/>
    </w:rPr>
  </w:style>
  <w:style w:type="character" w:customStyle="1" w:styleId="ConstantTok">
    <w:name w:val="ConstantTok"/>
    <w:basedOn w:val="VerbatimChar"/>
    <w:rPr>
      <w:rFonts w:ascii="Consolas" w:hAnsi="Consolas"/>
      <w:color w:val="000000"/>
      <w:sz w:val="22"/>
      <w:shd w:val="clear" w:color="auto" w:fill="F8F8F8"/>
    </w:rPr>
  </w:style>
  <w:style w:type="character" w:customStyle="1" w:styleId="CharTok">
    <w:name w:val="CharTok"/>
    <w:basedOn w:val="VerbatimChar"/>
    <w:rPr>
      <w:rFonts w:ascii="Consolas" w:hAnsi="Consolas"/>
      <w:color w:val="4E9A06"/>
      <w:sz w:val="22"/>
      <w:shd w:val="clear" w:color="auto" w:fill="F8F8F8"/>
    </w:rPr>
  </w:style>
  <w:style w:type="character" w:customStyle="1" w:styleId="SpecialCharTok">
    <w:name w:val="SpecialCharTok"/>
    <w:basedOn w:val="VerbatimChar"/>
    <w:rPr>
      <w:rFonts w:ascii="Consolas" w:hAnsi="Consolas"/>
      <w:color w:val="000000"/>
      <w:sz w:val="22"/>
      <w:shd w:val="clear" w:color="auto" w:fill="F8F8F8"/>
    </w:rPr>
  </w:style>
  <w:style w:type="character" w:customStyle="1" w:styleId="StringTok">
    <w:name w:val="StringTok"/>
    <w:basedOn w:val="VerbatimChar"/>
    <w:rPr>
      <w:rFonts w:ascii="Consolas" w:hAnsi="Consolas"/>
      <w:color w:val="4E9A06"/>
      <w:sz w:val="22"/>
      <w:shd w:val="clear" w:color="auto" w:fill="F8F8F8"/>
    </w:rPr>
  </w:style>
  <w:style w:type="character" w:customStyle="1" w:styleId="VerbatimStringTok">
    <w:name w:val="VerbatimStringTok"/>
    <w:basedOn w:val="VerbatimChar"/>
    <w:rPr>
      <w:rFonts w:ascii="Consolas" w:hAnsi="Consolas"/>
      <w:color w:val="4E9A06"/>
      <w:sz w:val="22"/>
      <w:shd w:val="clear" w:color="auto" w:fill="F8F8F8"/>
    </w:rPr>
  </w:style>
  <w:style w:type="character" w:customStyle="1" w:styleId="SpecialStringTok">
    <w:name w:val="SpecialStringTok"/>
    <w:basedOn w:val="VerbatimChar"/>
    <w:rPr>
      <w:rFonts w:ascii="Consolas" w:hAnsi="Consolas"/>
      <w:color w:val="4E9A06"/>
      <w:sz w:val="22"/>
      <w:shd w:val="clear" w:color="auto" w:fill="F8F8F8"/>
    </w:rPr>
  </w:style>
  <w:style w:type="character" w:customStyle="1" w:styleId="ImportTok">
    <w:name w:val="ImportTok"/>
    <w:basedOn w:val="VerbatimChar"/>
    <w:rPr>
      <w:rFonts w:ascii="Consolas" w:hAnsi="Consolas"/>
      <w:sz w:val="22"/>
      <w:shd w:val="clear" w:color="auto" w:fill="F8F8F8"/>
    </w:rPr>
  </w:style>
  <w:style w:type="character" w:customStyle="1" w:styleId="CommentTok">
    <w:name w:val="CommentTok"/>
    <w:basedOn w:val="VerbatimChar"/>
    <w:rPr>
      <w:rFonts w:ascii="Consolas" w:hAnsi="Consolas"/>
      <w:i/>
      <w:color w:val="8F5902"/>
      <w:sz w:val="22"/>
      <w:shd w:val="clear" w:color="auto" w:fill="F8F8F8"/>
    </w:rPr>
  </w:style>
  <w:style w:type="character" w:customStyle="1" w:styleId="DocumentationTok">
    <w:name w:val="DocumentationTok"/>
    <w:basedOn w:val="VerbatimChar"/>
    <w:rPr>
      <w:rFonts w:ascii="Consolas" w:hAnsi="Consolas"/>
      <w:b/>
      <w:i/>
      <w:color w:val="8F5902"/>
      <w:sz w:val="22"/>
      <w:shd w:val="clear" w:color="auto" w:fill="F8F8F8"/>
    </w:rPr>
  </w:style>
  <w:style w:type="character" w:customStyle="1" w:styleId="AnnotationTok">
    <w:name w:val="AnnotationTok"/>
    <w:basedOn w:val="VerbatimChar"/>
    <w:rPr>
      <w:rFonts w:ascii="Consolas" w:hAnsi="Consolas"/>
      <w:b/>
      <w:i/>
      <w:color w:val="8F5902"/>
      <w:sz w:val="22"/>
      <w:shd w:val="clear" w:color="auto" w:fill="F8F8F8"/>
    </w:rPr>
  </w:style>
  <w:style w:type="character" w:customStyle="1" w:styleId="CommentVarTok">
    <w:name w:val="CommentVarTok"/>
    <w:basedOn w:val="VerbatimChar"/>
    <w:rPr>
      <w:rFonts w:ascii="Consolas" w:hAnsi="Consolas"/>
      <w:b/>
      <w:i/>
      <w:color w:val="8F5902"/>
      <w:sz w:val="22"/>
      <w:shd w:val="clear" w:color="auto" w:fill="F8F8F8"/>
    </w:rPr>
  </w:style>
  <w:style w:type="character" w:customStyle="1" w:styleId="OtherTok">
    <w:name w:val="OtherTok"/>
    <w:basedOn w:val="VerbatimChar"/>
    <w:rPr>
      <w:rFonts w:ascii="Consolas" w:hAnsi="Consolas"/>
      <w:color w:val="8F5902"/>
      <w:sz w:val="22"/>
      <w:shd w:val="clear" w:color="auto" w:fill="F8F8F8"/>
    </w:rPr>
  </w:style>
  <w:style w:type="character" w:customStyle="1" w:styleId="FunctionTok">
    <w:name w:val="FunctionTok"/>
    <w:basedOn w:val="VerbatimChar"/>
    <w:rPr>
      <w:rFonts w:ascii="Consolas" w:hAnsi="Consolas"/>
      <w:color w:val="000000"/>
      <w:sz w:val="22"/>
      <w:shd w:val="clear" w:color="auto" w:fill="F8F8F8"/>
    </w:rPr>
  </w:style>
  <w:style w:type="character" w:customStyle="1" w:styleId="VariableTok">
    <w:name w:val="VariableTok"/>
    <w:basedOn w:val="VerbatimChar"/>
    <w:rPr>
      <w:rFonts w:ascii="Consolas" w:hAnsi="Consolas"/>
      <w:color w:val="000000"/>
      <w:sz w:val="22"/>
      <w:shd w:val="clear" w:color="auto" w:fill="F8F8F8"/>
    </w:rPr>
  </w:style>
  <w:style w:type="character" w:customStyle="1" w:styleId="ControlFlowTok">
    <w:name w:val="ControlFlowTok"/>
    <w:basedOn w:val="VerbatimChar"/>
    <w:rPr>
      <w:rFonts w:ascii="Consolas" w:hAnsi="Consolas"/>
      <w:b/>
      <w:color w:val="204A87"/>
      <w:sz w:val="22"/>
      <w:shd w:val="clear" w:color="auto" w:fill="F8F8F8"/>
    </w:rPr>
  </w:style>
  <w:style w:type="character" w:customStyle="1" w:styleId="OperatorTok">
    <w:name w:val="OperatorTok"/>
    <w:basedOn w:val="VerbatimChar"/>
    <w:rPr>
      <w:rFonts w:ascii="Consolas" w:hAnsi="Consolas"/>
      <w:b/>
      <w:color w:val="CE5C00"/>
      <w:sz w:val="22"/>
      <w:shd w:val="clear" w:color="auto" w:fill="F8F8F8"/>
    </w:rPr>
  </w:style>
  <w:style w:type="character" w:customStyle="1" w:styleId="BuiltInTok">
    <w:name w:val="BuiltInTok"/>
    <w:basedOn w:val="VerbatimChar"/>
    <w:rPr>
      <w:rFonts w:ascii="Consolas" w:hAnsi="Consolas"/>
      <w:sz w:val="22"/>
      <w:shd w:val="clear" w:color="auto" w:fill="F8F8F8"/>
    </w:rPr>
  </w:style>
  <w:style w:type="character" w:customStyle="1" w:styleId="ExtensionTok">
    <w:name w:val="ExtensionTok"/>
    <w:basedOn w:val="VerbatimChar"/>
    <w:rPr>
      <w:rFonts w:ascii="Consolas" w:hAnsi="Consolas"/>
      <w:sz w:val="22"/>
      <w:shd w:val="clear" w:color="auto" w:fill="F8F8F8"/>
    </w:rPr>
  </w:style>
  <w:style w:type="character" w:customStyle="1" w:styleId="PreprocessorTok">
    <w:name w:val="PreprocessorTok"/>
    <w:basedOn w:val="VerbatimChar"/>
    <w:rPr>
      <w:rFonts w:ascii="Consolas" w:hAnsi="Consolas"/>
      <w:i/>
      <w:color w:val="8F5902"/>
      <w:sz w:val="22"/>
      <w:shd w:val="clear" w:color="auto" w:fill="F8F8F8"/>
    </w:rPr>
  </w:style>
  <w:style w:type="character" w:customStyle="1" w:styleId="AttributeTok">
    <w:name w:val="AttributeTok"/>
    <w:basedOn w:val="VerbatimChar"/>
    <w:rPr>
      <w:rFonts w:ascii="Consolas" w:hAnsi="Consolas"/>
      <w:color w:val="C4A000"/>
      <w:sz w:val="22"/>
      <w:shd w:val="clear" w:color="auto" w:fill="F8F8F8"/>
    </w:rPr>
  </w:style>
  <w:style w:type="character" w:customStyle="1" w:styleId="RegionMarkerTok">
    <w:name w:val="RegionMarkerTok"/>
    <w:basedOn w:val="VerbatimChar"/>
    <w:rPr>
      <w:rFonts w:ascii="Consolas" w:hAnsi="Consolas"/>
      <w:sz w:val="22"/>
      <w:shd w:val="clear" w:color="auto" w:fill="F8F8F8"/>
    </w:rPr>
  </w:style>
  <w:style w:type="character" w:customStyle="1" w:styleId="InformationTok">
    <w:name w:val="InformationTok"/>
    <w:basedOn w:val="VerbatimChar"/>
    <w:rPr>
      <w:rFonts w:ascii="Consolas" w:hAnsi="Consolas"/>
      <w:b/>
      <w:i/>
      <w:color w:val="8F5902"/>
      <w:sz w:val="22"/>
      <w:shd w:val="clear" w:color="auto" w:fill="F8F8F8"/>
    </w:rPr>
  </w:style>
  <w:style w:type="character" w:customStyle="1" w:styleId="WarningTok">
    <w:name w:val="WarningTok"/>
    <w:basedOn w:val="VerbatimChar"/>
    <w:rPr>
      <w:rFonts w:ascii="Consolas" w:hAnsi="Consolas"/>
      <w:b/>
      <w:i/>
      <w:color w:val="8F5902"/>
      <w:sz w:val="22"/>
      <w:shd w:val="clear" w:color="auto" w:fill="F8F8F8"/>
    </w:rPr>
  </w:style>
  <w:style w:type="character" w:customStyle="1" w:styleId="AlertTok">
    <w:name w:val="AlertTok"/>
    <w:basedOn w:val="VerbatimChar"/>
    <w:rPr>
      <w:rFonts w:ascii="Consolas" w:hAnsi="Consolas"/>
      <w:color w:val="EF2929"/>
      <w:sz w:val="22"/>
      <w:shd w:val="clear" w:color="auto" w:fill="F8F8F8"/>
    </w:rPr>
  </w:style>
  <w:style w:type="character" w:customStyle="1" w:styleId="ErrorTok">
    <w:name w:val="ErrorTok"/>
    <w:basedOn w:val="VerbatimChar"/>
    <w:rPr>
      <w:rFonts w:ascii="Consolas" w:hAnsi="Consolas"/>
      <w:b/>
      <w:color w:val="A40000"/>
      <w:sz w:val="22"/>
      <w:shd w:val="clear" w:color="auto" w:fill="F8F8F8"/>
    </w:rPr>
  </w:style>
  <w:style w:type="character" w:customStyle="1" w:styleId="NormalTok">
    <w:name w:val="NormalTok"/>
    <w:basedOn w:val="VerbatimChar"/>
    <w:rPr>
      <w:rFonts w:ascii="Consolas" w:hAnsi="Consolas"/>
      <w:sz w:val="22"/>
      <w:shd w:val="clear" w:color="auto" w:fill="F8F8F8"/>
    </w:rPr>
  </w:style>
  <w:style w:type="paragraph" w:styleId="Header">
    <w:name w:val="header"/>
    <w:basedOn w:val="Normal"/>
    <w:link w:val="HeaderChar"/>
    <w:uiPriority w:val="99"/>
    <w:unhideWhenUsed/>
    <w:rsid w:val="006F4B1A"/>
    <w:pPr>
      <w:tabs>
        <w:tab w:val="center" w:pos="4680"/>
        <w:tab w:val="right" w:pos="9360"/>
      </w:tabs>
      <w:spacing w:after="0"/>
    </w:pPr>
  </w:style>
  <w:style w:type="character" w:customStyle="1" w:styleId="HeaderChar">
    <w:name w:val="Header Char"/>
    <w:basedOn w:val="DefaultParagraphFont"/>
    <w:link w:val="Header"/>
    <w:uiPriority w:val="99"/>
    <w:rsid w:val="006F4B1A"/>
  </w:style>
  <w:style w:type="paragraph" w:styleId="Footer">
    <w:name w:val="footer"/>
    <w:basedOn w:val="Normal"/>
    <w:link w:val="FooterChar"/>
    <w:uiPriority w:val="99"/>
    <w:unhideWhenUsed/>
    <w:rsid w:val="006F4B1A"/>
    <w:pPr>
      <w:tabs>
        <w:tab w:val="center" w:pos="4680"/>
        <w:tab w:val="right" w:pos="9360"/>
      </w:tabs>
      <w:spacing w:after="0"/>
    </w:pPr>
  </w:style>
  <w:style w:type="character" w:customStyle="1" w:styleId="FooterChar">
    <w:name w:val="Footer Char"/>
    <w:basedOn w:val="DefaultParagraphFont"/>
    <w:link w:val="Footer"/>
    <w:uiPriority w:val="99"/>
    <w:rsid w:val="006F4B1A"/>
  </w:style>
  <w:style w:type="character" w:customStyle="1" w:styleId="BodyTextChar">
    <w:name w:val="Body Text Char"/>
    <w:basedOn w:val="DefaultParagraphFont"/>
    <w:link w:val="BodyText"/>
    <w:rsid w:val="00AF315C"/>
  </w:style>
  <w:style w:type="table" w:styleId="TableGrid">
    <w:name w:val="Table Grid"/>
    <w:basedOn w:val="TableNormal"/>
    <w:uiPriority w:val="39"/>
    <w:rsid w:val="005E2BA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rsid w:val="00B45979"/>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B45979"/>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FollowedHyperlink">
    <w:name w:val="FollowedHyperlink"/>
    <w:basedOn w:val="DefaultParagraphFont"/>
    <w:rsid w:val="004A4AAD"/>
    <w:rPr>
      <w:color w:val="800080" w:themeColor="followedHyperlink"/>
      <w:u w:val="single"/>
    </w:rPr>
  </w:style>
  <w:style w:type="paragraph" w:styleId="BalloonText">
    <w:name w:val="Balloon Text"/>
    <w:basedOn w:val="Normal"/>
    <w:link w:val="BalloonTextChar"/>
    <w:semiHidden/>
    <w:unhideWhenUsed/>
    <w:rsid w:val="00B43C97"/>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B43C97"/>
    <w:rPr>
      <w:rFonts w:ascii="Segoe UI" w:hAnsi="Segoe UI" w:cs="Segoe UI"/>
      <w:sz w:val="18"/>
      <w:szCs w:val="18"/>
    </w:rPr>
  </w:style>
  <w:style w:type="paragraph" w:styleId="NoSpacing">
    <w:name w:val="No Spacing"/>
    <w:link w:val="NoSpacingChar"/>
    <w:uiPriority w:val="1"/>
    <w:qFormat/>
    <w:rsid w:val="00D575F7"/>
    <w:pPr>
      <w:spacing w:before="0" w:after="0"/>
    </w:pPr>
    <w:rPr>
      <w:sz w:val="22"/>
      <w:szCs w:val="22"/>
    </w:rPr>
  </w:style>
  <w:style w:type="character" w:customStyle="1" w:styleId="NoSpacingChar">
    <w:name w:val="No Spacing Char"/>
    <w:basedOn w:val="DefaultParagraphFont"/>
    <w:link w:val="NoSpacing"/>
    <w:uiPriority w:val="1"/>
    <w:rsid w:val="00D575F7"/>
    <w:rPr>
      <w:sz w:val="22"/>
      <w:szCs w:val="22"/>
    </w:rPr>
  </w:style>
  <w:style w:type="table" w:styleId="TableGridLight">
    <w:name w:val="Grid Table Light"/>
    <w:basedOn w:val="TableNormal"/>
    <w:uiPriority w:val="40"/>
    <w:rsid w:val="00D575F7"/>
    <w:pPr>
      <w:spacing w:before="0" w:after="0"/>
    </w:pPr>
    <w:rPr>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rsid w:val="006C37FB"/>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rsid w:val="007459FC"/>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5">
    <w:name w:val="Plain Table 5"/>
    <w:basedOn w:val="TableNormal"/>
    <w:rsid w:val="00C53902"/>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CommentReference">
    <w:name w:val="annotation reference"/>
    <w:basedOn w:val="DefaultParagraphFont"/>
    <w:semiHidden/>
    <w:unhideWhenUsed/>
    <w:rsid w:val="00FB20DD"/>
    <w:rPr>
      <w:sz w:val="16"/>
      <w:szCs w:val="16"/>
    </w:rPr>
  </w:style>
  <w:style w:type="paragraph" w:styleId="CommentText">
    <w:name w:val="annotation text"/>
    <w:basedOn w:val="Normal"/>
    <w:link w:val="CommentTextChar"/>
    <w:semiHidden/>
    <w:unhideWhenUsed/>
    <w:rsid w:val="00FB20DD"/>
    <w:rPr>
      <w:sz w:val="20"/>
      <w:szCs w:val="20"/>
    </w:rPr>
  </w:style>
  <w:style w:type="character" w:customStyle="1" w:styleId="CommentTextChar">
    <w:name w:val="Comment Text Char"/>
    <w:basedOn w:val="DefaultParagraphFont"/>
    <w:link w:val="CommentText"/>
    <w:semiHidden/>
    <w:rsid w:val="00FB20DD"/>
    <w:rPr>
      <w:sz w:val="20"/>
      <w:szCs w:val="20"/>
    </w:rPr>
  </w:style>
  <w:style w:type="paragraph" w:styleId="CommentSubject">
    <w:name w:val="annotation subject"/>
    <w:basedOn w:val="CommentText"/>
    <w:next w:val="CommentText"/>
    <w:link w:val="CommentSubjectChar"/>
    <w:semiHidden/>
    <w:unhideWhenUsed/>
    <w:rsid w:val="00FB20DD"/>
    <w:rPr>
      <w:b/>
      <w:bCs/>
    </w:rPr>
  </w:style>
  <w:style w:type="character" w:customStyle="1" w:styleId="CommentSubjectChar">
    <w:name w:val="Comment Subject Char"/>
    <w:basedOn w:val="CommentTextChar"/>
    <w:link w:val="CommentSubject"/>
    <w:semiHidden/>
    <w:rsid w:val="00FB20DD"/>
    <w:rPr>
      <w:b/>
      <w:bCs/>
      <w:sz w:val="20"/>
      <w:szCs w:val="20"/>
    </w:rPr>
  </w:style>
  <w:style w:type="paragraph" w:styleId="TOC2">
    <w:name w:val="toc 2"/>
    <w:basedOn w:val="Normal"/>
    <w:next w:val="Normal"/>
    <w:autoRedefine/>
    <w:uiPriority w:val="39"/>
    <w:unhideWhenUsed/>
    <w:rsid w:val="00797DA0"/>
    <w:pPr>
      <w:spacing w:after="100"/>
      <w:ind w:left="240"/>
    </w:pPr>
  </w:style>
  <w:style w:type="paragraph" w:styleId="TOC3">
    <w:name w:val="toc 3"/>
    <w:basedOn w:val="Normal"/>
    <w:next w:val="Normal"/>
    <w:autoRedefine/>
    <w:uiPriority w:val="39"/>
    <w:unhideWhenUsed/>
    <w:rsid w:val="00797DA0"/>
    <w:pPr>
      <w:spacing w:after="100"/>
      <w:ind w:left="480"/>
    </w:pPr>
  </w:style>
  <w:style w:type="paragraph" w:styleId="ListParagraph">
    <w:name w:val="List Paragraph"/>
    <w:basedOn w:val="Normal"/>
    <w:uiPriority w:val="34"/>
    <w:qFormat/>
    <w:rsid w:val="00BC133E"/>
    <w:pPr>
      <w:spacing w:before="0" w:after="160" w:line="259" w:lineRule="auto"/>
      <w:ind w:left="720"/>
      <w:contextualSpacing/>
    </w:pPr>
    <w:rPr>
      <w:sz w:val="22"/>
      <w:szCs w:val="22"/>
    </w:rPr>
  </w:style>
  <w:style w:type="character" w:styleId="UnresolvedMention">
    <w:name w:val="Unresolved Mention"/>
    <w:basedOn w:val="DefaultParagraphFont"/>
    <w:uiPriority w:val="99"/>
    <w:semiHidden/>
    <w:unhideWhenUsed/>
    <w:rsid w:val="004528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707376">
      <w:bodyDiv w:val="1"/>
      <w:marLeft w:val="0"/>
      <w:marRight w:val="0"/>
      <w:marTop w:val="0"/>
      <w:marBottom w:val="0"/>
      <w:divBdr>
        <w:top w:val="none" w:sz="0" w:space="0" w:color="auto"/>
        <w:left w:val="none" w:sz="0" w:space="0" w:color="auto"/>
        <w:bottom w:val="none" w:sz="0" w:space="0" w:color="auto"/>
        <w:right w:val="none" w:sz="0" w:space="0" w:color="auto"/>
      </w:divBdr>
    </w:div>
    <w:div w:id="6077413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3.xml"/><Relationship Id="rId18" Type="http://schemas.openxmlformats.org/officeDocument/2006/relationships/chart" Target="charts/chart8.xml"/><Relationship Id="rId26" Type="http://schemas.openxmlformats.org/officeDocument/2006/relationships/chart" Target="charts/chart14.xml"/><Relationship Id="rId39" Type="http://schemas.openxmlformats.org/officeDocument/2006/relationships/hyperlink" Target="https://www.lcc.edu/academics/catalog/general-education/" TargetMode="External"/><Relationship Id="rId21" Type="http://schemas.openxmlformats.org/officeDocument/2006/relationships/chart" Target="charts/chart9.xml"/><Relationship Id="rId34" Type="http://schemas.openxmlformats.org/officeDocument/2006/relationships/image" Target="media/image2.png"/><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chart" Target="charts/chart6.xml"/><Relationship Id="rId20" Type="http://schemas.openxmlformats.org/officeDocument/2006/relationships/footer" Target="footer1.xml"/><Relationship Id="rId29" Type="http://schemas.openxmlformats.org/officeDocument/2006/relationships/chart" Target="charts/chart17.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24" Type="http://schemas.openxmlformats.org/officeDocument/2006/relationships/chart" Target="charts/chart12.xml"/><Relationship Id="rId32" Type="http://schemas.openxmlformats.org/officeDocument/2006/relationships/hyperlink" Target="https://www.lcc.edu/provost/senate/casl.html" TargetMode="External"/><Relationship Id="rId37" Type="http://schemas.openxmlformats.org/officeDocument/2006/relationships/image" Target="media/image4.png"/><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chart" Target="charts/chart5.xml"/><Relationship Id="rId23" Type="http://schemas.openxmlformats.org/officeDocument/2006/relationships/chart" Target="charts/chart11.xml"/><Relationship Id="rId28" Type="http://schemas.openxmlformats.org/officeDocument/2006/relationships/chart" Target="charts/chart16.xml"/><Relationship Id="rId36"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header" Target="header1.xml"/><Relationship Id="rId31" Type="http://schemas.openxmlformats.org/officeDocument/2006/relationships/chart" Target="charts/chart1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4.xml"/><Relationship Id="rId22" Type="http://schemas.openxmlformats.org/officeDocument/2006/relationships/chart" Target="charts/chart10.xml"/><Relationship Id="rId27" Type="http://schemas.openxmlformats.org/officeDocument/2006/relationships/chart" Target="charts/chart15.xml"/><Relationship Id="rId30" Type="http://schemas.openxmlformats.org/officeDocument/2006/relationships/chart" Target="charts/chart18.xml"/><Relationship Id="rId35" Type="http://schemas.openxmlformats.org/officeDocument/2006/relationships/chart" Target="charts/chart2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chart" Target="charts/chart2.xml"/><Relationship Id="rId17" Type="http://schemas.openxmlformats.org/officeDocument/2006/relationships/chart" Target="charts/chart7.xml"/><Relationship Id="rId25" Type="http://schemas.openxmlformats.org/officeDocument/2006/relationships/chart" Target="charts/chart13.xml"/><Relationship Id="rId33" Type="http://schemas.openxmlformats.org/officeDocument/2006/relationships/chart" Target="charts/chart20.xml"/><Relationship Id="rId38"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hicksk10\Desktop\Annual%20reporting%20worksheet%2023-24.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C:\Users\hicksk10\Desktop\Annual%20reporting%20worksheet%2023-24.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C:\Users\hicksk10\Desktop\Annual%20reporting%20worksheet%2023-24.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C:\Users\hicksk10\Desktop\Annual%20reporting%20worksheet%2023-24.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file:///C:\Users\hicksk10\Desktop\Annual%20reporting%20worksheet%2023-24.xlsx"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file:///C:\Users\hicksk10\Desktop\Annual%20reporting%20worksheet%2023-24.xlsx" TargetMode="External"/><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oleObject" Target="file:///C:\Users\hicksk10\Desktop\Annual%20reporting%20worksheet%2023-24.xlsx" TargetMode="External"/><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oleObject" Target="file:///C:\Users\hicksk10\Desktop\Annual%20reporting%20worksheet%2023-24.xlsx" TargetMode="External"/><Relationship Id="rId2" Type="http://schemas.microsoft.com/office/2011/relationships/chartColorStyle" Target="colors17.xml"/><Relationship Id="rId1" Type="http://schemas.microsoft.com/office/2011/relationships/chartStyle" Target="style17.xml"/></Relationships>
</file>

<file path=word/charts/_rels/chart18.xml.rels><?xml version="1.0" encoding="UTF-8" standalone="yes"?>
<Relationships xmlns="http://schemas.openxmlformats.org/package/2006/relationships"><Relationship Id="rId3" Type="http://schemas.openxmlformats.org/officeDocument/2006/relationships/oleObject" Target="file:///C:\Users\hicksk10\Desktop\Annual%20reporting%20worksheet%2023-24.xlsx" TargetMode="External"/><Relationship Id="rId2" Type="http://schemas.microsoft.com/office/2011/relationships/chartColorStyle" Target="colors18.xml"/><Relationship Id="rId1" Type="http://schemas.microsoft.com/office/2011/relationships/chartStyle" Target="style18.xml"/></Relationships>
</file>

<file path=word/charts/_rels/chart19.xml.rels><?xml version="1.0" encoding="UTF-8" standalone="yes"?>
<Relationships xmlns="http://schemas.openxmlformats.org/package/2006/relationships"><Relationship Id="rId3" Type="http://schemas.openxmlformats.org/officeDocument/2006/relationships/oleObject" Target="file:///C:\Users\hicksk10\Desktop\Annual%20reporting%20worksheet%2023-24.xlsx" TargetMode="External"/><Relationship Id="rId2" Type="http://schemas.microsoft.com/office/2011/relationships/chartColorStyle" Target="colors19.xml"/><Relationship Id="rId1" Type="http://schemas.microsoft.com/office/2011/relationships/chartStyle" Target="style19.xml"/></Relationships>
</file>

<file path=word/charts/_rels/chart2.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2.xml"/><Relationship Id="rId1" Type="http://schemas.microsoft.com/office/2011/relationships/chartStyle" Target="style2.xml"/></Relationships>
</file>

<file path=word/charts/_rels/chart20.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0.xml"/><Relationship Id="rId1" Type="http://schemas.microsoft.com/office/2011/relationships/chartStyle" Target="style20.xml"/><Relationship Id="rId4" Type="http://schemas.openxmlformats.org/officeDocument/2006/relationships/oleObject" Target="file:///C:\Users\hicksk10\Desktop\Annual%20reporting%20worksheet%2023-24.xlsx" TargetMode="External"/></Relationships>
</file>

<file path=word/charts/_rels/chart21.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1.xml"/><Relationship Id="rId1" Type="http://schemas.microsoft.com/office/2011/relationships/chartStyle" Target="style21.xml"/><Relationship Id="rId4" Type="http://schemas.openxmlformats.org/officeDocument/2006/relationships/oleObject" Target="file:///C:\Users\hicksk10\Desktop\Annual%20reporting%20worksheet%2023-24.xlsx" TargetMode="External"/></Relationships>
</file>

<file path=word/charts/_rels/chart3.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hicksk10\Desktop\Annual%20reporting%20worksheet%2023-24.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rgbClr val="97D25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Sheet1!$A$1:$A$3</c:f>
              <c:strCache>
                <c:ptCount val="3"/>
                <c:pt idx="0">
                  <c:v>Female (n=2,956)</c:v>
                </c:pt>
                <c:pt idx="1">
                  <c:v>Male (n=2,145)</c:v>
                </c:pt>
                <c:pt idx="2">
                  <c:v>Non-disclosed (n=133)</c:v>
                </c:pt>
              </c:strCache>
            </c:strRef>
          </c:cat>
          <c:val>
            <c:numRef>
              <c:f>Sheet1!$B$1:$B$3</c:f>
              <c:numCache>
                <c:formatCode>0%</c:formatCode>
                <c:ptCount val="3"/>
                <c:pt idx="0">
                  <c:v>0.78</c:v>
                </c:pt>
                <c:pt idx="1">
                  <c:v>0.74</c:v>
                </c:pt>
                <c:pt idx="2">
                  <c:v>0.72</c:v>
                </c:pt>
              </c:numCache>
            </c:numRef>
          </c:val>
          <c:extLst>
            <c:ext xmlns:c16="http://schemas.microsoft.com/office/drawing/2014/chart" uri="{C3380CC4-5D6E-409C-BE32-E72D297353CC}">
              <c16:uniqueId val="{00000000-3367-4509-A95B-919DE33A208A}"/>
            </c:ext>
          </c:extLst>
        </c:ser>
        <c:dLbls>
          <c:showLegendKey val="0"/>
          <c:showVal val="0"/>
          <c:showCatName val="0"/>
          <c:showSerName val="0"/>
          <c:showPercent val="0"/>
          <c:showBubbleSize val="0"/>
        </c:dLbls>
        <c:gapWidth val="219"/>
        <c:overlap val="-27"/>
        <c:axId val="145351312"/>
        <c:axId val="145350896"/>
      </c:barChart>
      <c:catAx>
        <c:axId val="1453513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5350896"/>
        <c:crosses val="autoZero"/>
        <c:auto val="1"/>
        <c:lblAlgn val="ctr"/>
        <c:lblOffset val="100"/>
        <c:noMultiLvlLbl val="0"/>
      </c:catAx>
      <c:valAx>
        <c:axId val="145350896"/>
        <c:scaling>
          <c:orientation val="minMax"/>
          <c:max val="1"/>
          <c:min val="0"/>
        </c:scaling>
        <c:delete val="1"/>
        <c:axPos val="l"/>
        <c:numFmt formatCode="0%" sourceLinked="1"/>
        <c:majorTickMark val="none"/>
        <c:minorTickMark val="none"/>
        <c:tickLblPos val="nextTo"/>
        <c:crossAx val="145351312"/>
        <c:crosses val="autoZero"/>
        <c:crossBetween val="between"/>
      </c:valAx>
      <c:spPr>
        <a:noFill/>
        <a:ln>
          <a:noFill/>
        </a:ln>
        <a:effectLst/>
      </c:spPr>
    </c:plotArea>
    <c:plotVisOnly val="1"/>
    <c:dispBlanksAs val="gap"/>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rgbClr val="97D25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GenEd!$D$9:$D$11</c:f>
              <c:strCache>
                <c:ptCount val="3"/>
                <c:pt idx="0">
                  <c:v>Female 
(n=2,294)</c:v>
                </c:pt>
                <c:pt idx="1">
                  <c:v>Male 
(n=1,695)</c:v>
                </c:pt>
                <c:pt idx="2">
                  <c:v>Non-Disclosed 
(n=132)</c:v>
                </c:pt>
              </c:strCache>
            </c:strRef>
          </c:cat>
          <c:val>
            <c:numRef>
              <c:f>GenEd!$E$9:$E$11</c:f>
              <c:numCache>
                <c:formatCode>0%</c:formatCode>
                <c:ptCount val="3"/>
                <c:pt idx="0">
                  <c:v>0.81</c:v>
                </c:pt>
                <c:pt idx="1">
                  <c:v>0.75</c:v>
                </c:pt>
                <c:pt idx="2">
                  <c:v>0.79</c:v>
                </c:pt>
              </c:numCache>
            </c:numRef>
          </c:val>
          <c:extLst>
            <c:ext xmlns:c16="http://schemas.microsoft.com/office/drawing/2014/chart" uri="{C3380CC4-5D6E-409C-BE32-E72D297353CC}">
              <c16:uniqueId val="{00000000-373A-416D-BF11-917596CB8D96}"/>
            </c:ext>
          </c:extLst>
        </c:ser>
        <c:dLbls>
          <c:showLegendKey val="0"/>
          <c:showVal val="0"/>
          <c:showCatName val="0"/>
          <c:showSerName val="0"/>
          <c:showPercent val="0"/>
          <c:showBubbleSize val="0"/>
        </c:dLbls>
        <c:gapWidth val="219"/>
        <c:overlap val="-27"/>
        <c:axId val="718705519"/>
        <c:axId val="718704271"/>
      </c:barChart>
      <c:catAx>
        <c:axId val="71870551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crossAx val="718704271"/>
        <c:crosses val="autoZero"/>
        <c:auto val="1"/>
        <c:lblAlgn val="ctr"/>
        <c:lblOffset val="100"/>
        <c:noMultiLvlLbl val="0"/>
      </c:catAx>
      <c:valAx>
        <c:axId val="718704271"/>
        <c:scaling>
          <c:orientation val="minMax"/>
          <c:max val="1"/>
          <c:min val="0"/>
        </c:scaling>
        <c:delete val="1"/>
        <c:axPos val="l"/>
        <c:numFmt formatCode="0%" sourceLinked="1"/>
        <c:majorTickMark val="none"/>
        <c:minorTickMark val="none"/>
        <c:tickLblPos val="nextTo"/>
        <c:crossAx val="718705519"/>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rgbClr val="97D256"/>
            </a:solidFill>
            <a:ln>
              <a:noFill/>
            </a:ln>
            <a:effectLst/>
          </c:spPr>
          <c:invertIfNegative val="0"/>
          <c:dPt>
            <c:idx val="0"/>
            <c:invertIfNegative val="0"/>
            <c:bubble3D val="0"/>
            <c:spPr>
              <a:solidFill>
                <a:srgbClr val="FFFF99"/>
              </a:solidFill>
              <a:ln>
                <a:noFill/>
              </a:ln>
              <a:effectLst/>
            </c:spPr>
            <c:extLst>
              <c:ext xmlns:c16="http://schemas.microsoft.com/office/drawing/2014/chart" uri="{C3380CC4-5D6E-409C-BE32-E72D297353CC}">
                <c16:uniqueId val="{00000002-3DAD-4EF7-B97C-72AB09D1A77D}"/>
              </c:ext>
            </c:extLst>
          </c:dPt>
          <c:dPt>
            <c:idx val="2"/>
            <c:invertIfNegative val="0"/>
            <c:bubble3D val="0"/>
            <c:spPr>
              <a:solidFill>
                <a:srgbClr val="FFFF99"/>
              </a:solidFill>
              <a:ln>
                <a:noFill/>
              </a:ln>
              <a:effectLst/>
            </c:spPr>
            <c:extLst>
              <c:ext xmlns:c16="http://schemas.microsoft.com/office/drawing/2014/chart" uri="{C3380CC4-5D6E-409C-BE32-E72D297353CC}">
                <c16:uniqueId val="{00000003-3DAD-4EF7-B97C-72AB09D1A77D}"/>
              </c:ext>
            </c:extLst>
          </c:dPt>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GenEd!$A$9:$A$16</c:f>
              <c:strCache>
                <c:ptCount val="8"/>
                <c:pt idx="0">
                  <c:v>American Indian or Alaskan Native 
(n=11)</c:v>
                </c:pt>
                <c:pt idx="1">
                  <c:v>Asian 
(n=170)</c:v>
                </c:pt>
                <c:pt idx="2">
                  <c:v>Black 
(n=459)</c:v>
                </c:pt>
                <c:pt idx="3">
                  <c:v>Hispanic 
(n=458)</c:v>
                </c:pt>
                <c:pt idx="4">
                  <c:v>Native Hawaiian or Pacific Islander 
(n=4)</c:v>
                </c:pt>
                <c:pt idx="5">
                  <c:v>Two or More 
(n=198)</c:v>
                </c:pt>
                <c:pt idx="6">
                  <c:v>Unidentified 
(n=135)</c:v>
                </c:pt>
                <c:pt idx="7">
                  <c:v>White 
(n=2,686)</c:v>
                </c:pt>
              </c:strCache>
            </c:strRef>
          </c:cat>
          <c:val>
            <c:numRef>
              <c:f>GenEd!$B$9:$B$16</c:f>
              <c:numCache>
                <c:formatCode>0%</c:formatCode>
                <c:ptCount val="8"/>
                <c:pt idx="0">
                  <c:v>0.67</c:v>
                </c:pt>
                <c:pt idx="1">
                  <c:v>0.75</c:v>
                </c:pt>
                <c:pt idx="2">
                  <c:v>0.67</c:v>
                </c:pt>
                <c:pt idx="3">
                  <c:v>0.76</c:v>
                </c:pt>
                <c:pt idx="4">
                  <c:v>0.86</c:v>
                </c:pt>
                <c:pt idx="5">
                  <c:v>0.7</c:v>
                </c:pt>
                <c:pt idx="6">
                  <c:v>0.81</c:v>
                </c:pt>
                <c:pt idx="7">
                  <c:v>0.81</c:v>
                </c:pt>
              </c:numCache>
            </c:numRef>
          </c:val>
          <c:extLst>
            <c:ext xmlns:c16="http://schemas.microsoft.com/office/drawing/2014/chart" uri="{C3380CC4-5D6E-409C-BE32-E72D297353CC}">
              <c16:uniqueId val="{00000000-3DAD-4EF7-B97C-72AB09D1A77D}"/>
            </c:ext>
          </c:extLst>
        </c:ser>
        <c:dLbls>
          <c:showLegendKey val="0"/>
          <c:showVal val="0"/>
          <c:showCatName val="0"/>
          <c:showSerName val="0"/>
          <c:showPercent val="0"/>
          <c:showBubbleSize val="0"/>
        </c:dLbls>
        <c:gapWidth val="219"/>
        <c:overlap val="-27"/>
        <c:axId val="760716735"/>
        <c:axId val="760710079"/>
      </c:barChart>
      <c:catAx>
        <c:axId val="76071673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760710079"/>
        <c:crosses val="autoZero"/>
        <c:auto val="1"/>
        <c:lblAlgn val="ctr"/>
        <c:lblOffset val="100"/>
        <c:noMultiLvlLbl val="0"/>
      </c:catAx>
      <c:valAx>
        <c:axId val="760710079"/>
        <c:scaling>
          <c:orientation val="minMax"/>
        </c:scaling>
        <c:delete val="1"/>
        <c:axPos val="l"/>
        <c:numFmt formatCode="0%" sourceLinked="1"/>
        <c:majorTickMark val="none"/>
        <c:minorTickMark val="none"/>
        <c:tickLblPos val="nextTo"/>
        <c:crossAx val="760716735"/>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rgbClr val="97D25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GenEd!$D$20:$D$22</c:f>
              <c:strCache>
                <c:ptCount val="3"/>
                <c:pt idx="0">
                  <c:v>Female 
(n=1,529)</c:v>
                </c:pt>
                <c:pt idx="1">
                  <c:v>Male 
(n=1,227)</c:v>
                </c:pt>
                <c:pt idx="2">
                  <c:v>Non-Disclosed 
(n=97)</c:v>
                </c:pt>
              </c:strCache>
            </c:strRef>
          </c:cat>
          <c:val>
            <c:numRef>
              <c:f>GenEd!$E$20:$E$22</c:f>
              <c:numCache>
                <c:formatCode>0%</c:formatCode>
                <c:ptCount val="3"/>
                <c:pt idx="0">
                  <c:v>0.82</c:v>
                </c:pt>
                <c:pt idx="1">
                  <c:v>0.77</c:v>
                </c:pt>
                <c:pt idx="2">
                  <c:v>0.8</c:v>
                </c:pt>
              </c:numCache>
            </c:numRef>
          </c:val>
          <c:extLst>
            <c:ext xmlns:c16="http://schemas.microsoft.com/office/drawing/2014/chart" uri="{C3380CC4-5D6E-409C-BE32-E72D297353CC}">
              <c16:uniqueId val="{00000000-F019-4A68-9509-D78A33E2FCEA}"/>
            </c:ext>
          </c:extLst>
        </c:ser>
        <c:dLbls>
          <c:showLegendKey val="0"/>
          <c:showVal val="0"/>
          <c:showCatName val="0"/>
          <c:showSerName val="0"/>
          <c:showPercent val="0"/>
          <c:showBubbleSize val="0"/>
        </c:dLbls>
        <c:gapWidth val="219"/>
        <c:overlap val="-27"/>
        <c:axId val="860787024"/>
        <c:axId val="860784944"/>
      </c:barChart>
      <c:catAx>
        <c:axId val="8607870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860784944"/>
        <c:crosses val="autoZero"/>
        <c:auto val="1"/>
        <c:lblAlgn val="ctr"/>
        <c:lblOffset val="100"/>
        <c:noMultiLvlLbl val="0"/>
      </c:catAx>
      <c:valAx>
        <c:axId val="860784944"/>
        <c:scaling>
          <c:orientation val="minMax"/>
          <c:max val="1"/>
          <c:min val="0"/>
        </c:scaling>
        <c:delete val="1"/>
        <c:axPos val="l"/>
        <c:numFmt formatCode="0%" sourceLinked="1"/>
        <c:majorTickMark val="none"/>
        <c:minorTickMark val="none"/>
        <c:tickLblPos val="nextTo"/>
        <c:crossAx val="860787024"/>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rgbClr val="97D256"/>
            </a:solidFill>
            <a:ln>
              <a:noFill/>
            </a:ln>
            <a:effectLst/>
          </c:spPr>
          <c:invertIfNegative val="0"/>
          <c:dPt>
            <c:idx val="2"/>
            <c:invertIfNegative val="0"/>
            <c:bubble3D val="0"/>
            <c:spPr>
              <a:solidFill>
                <a:srgbClr val="FFFF99"/>
              </a:solidFill>
              <a:ln>
                <a:noFill/>
              </a:ln>
              <a:effectLst/>
            </c:spPr>
            <c:extLst>
              <c:ext xmlns:c16="http://schemas.microsoft.com/office/drawing/2014/chart" uri="{C3380CC4-5D6E-409C-BE32-E72D297353CC}">
                <c16:uniqueId val="{00000002-D03D-4ED9-B229-4E6300FDB9A0}"/>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GenEd!$A$20:$A$26</c:f>
              <c:strCache>
                <c:ptCount val="7"/>
                <c:pt idx="0">
                  <c:v>American Indian or Alaskan Native 
(n=11)</c:v>
                </c:pt>
                <c:pt idx="1">
                  <c:v>Asian 
(n=93)</c:v>
                </c:pt>
                <c:pt idx="2">
                  <c:v>Black 
(n=265)</c:v>
                </c:pt>
                <c:pt idx="3">
                  <c:v>Hispanic
(n=292)</c:v>
                </c:pt>
                <c:pt idx="4">
                  <c:v>Two or More
(n=153)</c:v>
                </c:pt>
                <c:pt idx="5">
                  <c:v>Unidentified 
(n=84)</c:v>
                </c:pt>
                <c:pt idx="6">
                  <c:v>White 
(n=1,954)</c:v>
                </c:pt>
              </c:strCache>
            </c:strRef>
          </c:cat>
          <c:val>
            <c:numRef>
              <c:f>GenEd!$B$20:$B$26</c:f>
              <c:numCache>
                <c:formatCode>0%</c:formatCode>
                <c:ptCount val="7"/>
                <c:pt idx="0">
                  <c:v>0.87</c:v>
                </c:pt>
                <c:pt idx="1">
                  <c:v>0.81</c:v>
                </c:pt>
                <c:pt idx="2">
                  <c:v>0.69</c:v>
                </c:pt>
                <c:pt idx="3">
                  <c:v>0.73</c:v>
                </c:pt>
                <c:pt idx="4">
                  <c:v>0.8</c:v>
                </c:pt>
                <c:pt idx="5">
                  <c:v>0.86</c:v>
                </c:pt>
                <c:pt idx="6">
                  <c:v>0.82</c:v>
                </c:pt>
              </c:numCache>
            </c:numRef>
          </c:val>
          <c:extLst>
            <c:ext xmlns:c16="http://schemas.microsoft.com/office/drawing/2014/chart" uri="{C3380CC4-5D6E-409C-BE32-E72D297353CC}">
              <c16:uniqueId val="{00000000-D03D-4ED9-B229-4E6300FDB9A0}"/>
            </c:ext>
          </c:extLst>
        </c:ser>
        <c:dLbls>
          <c:showLegendKey val="0"/>
          <c:showVal val="0"/>
          <c:showCatName val="0"/>
          <c:showSerName val="0"/>
          <c:showPercent val="0"/>
          <c:showBubbleSize val="0"/>
        </c:dLbls>
        <c:gapWidth val="219"/>
        <c:overlap val="-27"/>
        <c:axId val="640620879"/>
        <c:axId val="640630863"/>
      </c:barChart>
      <c:catAx>
        <c:axId val="64062087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crossAx val="640630863"/>
        <c:crosses val="autoZero"/>
        <c:auto val="1"/>
        <c:lblAlgn val="ctr"/>
        <c:lblOffset val="100"/>
        <c:noMultiLvlLbl val="0"/>
      </c:catAx>
      <c:valAx>
        <c:axId val="640630863"/>
        <c:scaling>
          <c:orientation val="minMax"/>
        </c:scaling>
        <c:delete val="1"/>
        <c:axPos val="l"/>
        <c:numFmt formatCode="0%" sourceLinked="1"/>
        <c:majorTickMark val="none"/>
        <c:minorTickMark val="none"/>
        <c:tickLblPos val="nextTo"/>
        <c:crossAx val="640620879"/>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rgbClr val="97D256"/>
            </a:solidFill>
            <a:ln>
              <a:noFill/>
            </a:ln>
            <a:effectLst/>
          </c:spPr>
          <c:invertIfNegative val="0"/>
          <c:dPt>
            <c:idx val="2"/>
            <c:invertIfNegative val="0"/>
            <c:bubble3D val="0"/>
            <c:spPr>
              <a:solidFill>
                <a:srgbClr val="FFFF99"/>
              </a:solidFill>
              <a:ln>
                <a:noFill/>
              </a:ln>
              <a:effectLst/>
            </c:spPr>
            <c:extLst>
              <c:ext xmlns:c16="http://schemas.microsoft.com/office/drawing/2014/chart" uri="{C3380CC4-5D6E-409C-BE32-E72D297353CC}">
                <c16:uniqueId val="{00000002-94A5-4B43-960A-14E97003BFC0}"/>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GenEd!$D$30:$D$32</c:f>
              <c:strCache>
                <c:ptCount val="3"/>
                <c:pt idx="0">
                  <c:v>Female 
(n=1,694)</c:v>
                </c:pt>
                <c:pt idx="1">
                  <c:v>Male 
(n=1,428)</c:v>
                </c:pt>
                <c:pt idx="2">
                  <c:v>Non-Disclosed 
(n=84)</c:v>
                </c:pt>
              </c:strCache>
            </c:strRef>
          </c:cat>
          <c:val>
            <c:numRef>
              <c:f>GenEd!$E$30:$E$32</c:f>
              <c:numCache>
                <c:formatCode>0%</c:formatCode>
                <c:ptCount val="3"/>
                <c:pt idx="0">
                  <c:v>0.74</c:v>
                </c:pt>
                <c:pt idx="1">
                  <c:v>0.7</c:v>
                </c:pt>
                <c:pt idx="2">
                  <c:v>0.69</c:v>
                </c:pt>
              </c:numCache>
            </c:numRef>
          </c:val>
          <c:extLst>
            <c:ext xmlns:c16="http://schemas.microsoft.com/office/drawing/2014/chart" uri="{C3380CC4-5D6E-409C-BE32-E72D297353CC}">
              <c16:uniqueId val="{00000000-94A5-4B43-960A-14E97003BFC0}"/>
            </c:ext>
          </c:extLst>
        </c:ser>
        <c:dLbls>
          <c:showLegendKey val="0"/>
          <c:showVal val="0"/>
          <c:showCatName val="0"/>
          <c:showSerName val="0"/>
          <c:showPercent val="0"/>
          <c:showBubbleSize val="0"/>
        </c:dLbls>
        <c:gapWidth val="219"/>
        <c:overlap val="-27"/>
        <c:axId val="640632111"/>
        <c:axId val="640616303"/>
      </c:barChart>
      <c:catAx>
        <c:axId val="64063211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640616303"/>
        <c:crosses val="autoZero"/>
        <c:auto val="1"/>
        <c:lblAlgn val="ctr"/>
        <c:lblOffset val="100"/>
        <c:noMultiLvlLbl val="0"/>
      </c:catAx>
      <c:valAx>
        <c:axId val="640616303"/>
        <c:scaling>
          <c:orientation val="minMax"/>
          <c:max val="1"/>
          <c:min val="0"/>
        </c:scaling>
        <c:delete val="1"/>
        <c:axPos val="l"/>
        <c:numFmt formatCode="0%" sourceLinked="1"/>
        <c:majorTickMark val="none"/>
        <c:minorTickMark val="none"/>
        <c:tickLblPos val="nextTo"/>
        <c:crossAx val="640632111"/>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rgbClr val="97D256"/>
            </a:solidFill>
            <a:ln>
              <a:noFill/>
            </a:ln>
            <a:effectLst/>
          </c:spPr>
          <c:invertIfNegative val="0"/>
          <c:dPt>
            <c:idx val="2"/>
            <c:invertIfNegative val="0"/>
            <c:bubble3D val="0"/>
            <c:spPr>
              <a:solidFill>
                <a:srgbClr val="FFFF99"/>
              </a:solidFill>
              <a:ln>
                <a:noFill/>
              </a:ln>
              <a:effectLst/>
            </c:spPr>
            <c:extLst>
              <c:ext xmlns:c16="http://schemas.microsoft.com/office/drawing/2014/chart" uri="{C3380CC4-5D6E-409C-BE32-E72D297353CC}">
                <c16:uniqueId val="{00000002-CF2E-462D-ABA8-058039CB5383}"/>
              </c:ext>
            </c:extLst>
          </c:dPt>
          <c:dPt>
            <c:idx val="3"/>
            <c:invertIfNegative val="0"/>
            <c:bubble3D val="0"/>
            <c:spPr>
              <a:solidFill>
                <a:srgbClr val="FFFF99"/>
              </a:solidFill>
              <a:ln>
                <a:noFill/>
              </a:ln>
              <a:effectLst/>
            </c:spPr>
            <c:extLst>
              <c:ext xmlns:c16="http://schemas.microsoft.com/office/drawing/2014/chart" uri="{C3380CC4-5D6E-409C-BE32-E72D297353CC}">
                <c16:uniqueId val="{00000003-CF2E-462D-ABA8-058039CB5383}"/>
              </c:ext>
            </c:extLst>
          </c:dPt>
          <c:dPt>
            <c:idx val="5"/>
            <c:invertIfNegative val="0"/>
            <c:bubble3D val="0"/>
            <c:spPr>
              <a:solidFill>
                <a:srgbClr val="FFFF99"/>
              </a:solidFill>
              <a:ln>
                <a:noFill/>
              </a:ln>
              <a:effectLst/>
            </c:spPr>
            <c:extLst>
              <c:ext xmlns:c16="http://schemas.microsoft.com/office/drawing/2014/chart" uri="{C3380CC4-5D6E-409C-BE32-E72D297353CC}">
                <c16:uniqueId val="{00000004-CF2E-462D-ABA8-058039CB5383}"/>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GenEd!$A$30:$A$37</c:f>
              <c:strCache>
                <c:ptCount val="8"/>
                <c:pt idx="0">
                  <c:v>American Indian or Alaskan Native 
(n=7)</c:v>
                </c:pt>
                <c:pt idx="1">
                  <c:v>Asian 
(n=142)</c:v>
                </c:pt>
                <c:pt idx="2">
                  <c:v>Black 
(n=314)</c:v>
                </c:pt>
                <c:pt idx="3">
                  <c:v>Hispanic
(n=317)</c:v>
                </c:pt>
                <c:pt idx="4">
                  <c:v>Native Hawaiian or Pacific Islander 
(n=3)</c:v>
                </c:pt>
                <c:pt idx="5">
                  <c:v>Two or More
(n=154)</c:v>
                </c:pt>
                <c:pt idx="6">
                  <c:v>Unidentified 
(n=87)</c:v>
                </c:pt>
                <c:pt idx="7">
                  <c:v>White 
(n=2,182)</c:v>
                </c:pt>
              </c:strCache>
            </c:strRef>
          </c:cat>
          <c:val>
            <c:numRef>
              <c:f>GenEd!$B$30:$B$37</c:f>
              <c:numCache>
                <c:formatCode>0%</c:formatCode>
                <c:ptCount val="8"/>
                <c:pt idx="0">
                  <c:v>0.79</c:v>
                </c:pt>
                <c:pt idx="1">
                  <c:v>0.7</c:v>
                </c:pt>
                <c:pt idx="2">
                  <c:v>0.6</c:v>
                </c:pt>
                <c:pt idx="3">
                  <c:v>0.69</c:v>
                </c:pt>
                <c:pt idx="4">
                  <c:v>0.98</c:v>
                </c:pt>
                <c:pt idx="5">
                  <c:v>0.66</c:v>
                </c:pt>
                <c:pt idx="6">
                  <c:v>0.79</c:v>
                </c:pt>
                <c:pt idx="7">
                  <c:v>0.75</c:v>
                </c:pt>
              </c:numCache>
            </c:numRef>
          </c:val>
          <c:extLst>
            <c:ext xmlns:c16="http://schemas.microsoft.com/office/drawing/2014/chart" uri="{C3380CC4-5D6E-409C-BE32-E72D297353CC}">
              <c16:uniqueId val="{00000000-CF2E-462D-ABA8-058039CB5383}"/>
            </c:ext>
          </c:extLst>
        </c:ser>
        <c:dLbls>
          <c:showLegendKey val="0"/>
          <c:showVal val="0"/>
          <c:showCatName val="0"/>
          <c:showSerName val="0"/>
          <c:showPercent val="0"/>
          <c:showBubbleSize val="0"/>
        </c:dLbls>
        <c:gapWidth val="219"/>
        <c:overlap val="-27"/>
        <c:axId val="640622959"/>
        <c:axId val="640617135"/>
      </c:barChart>
      <c:catAx>
        <c:axId val="64062295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640617135"/>
        <c:crosses val="autoZero"/>
        <c:auto val="1"/>
        <c:lblAlgn val="ctr"/>
        <c:lblOffset val="100"/>
        <c:noMultiLvlLbl val="0"/>
      </c:catAx>
      <c:valAx>
        <c:axId val="640617135"/>
        <c:scaling>
          <c:orientation val="minMax"/>
          <c:max val="1"/>
        </c:scaling>
        <c:delete val="1"/>
        <c:axPos val="l"/>
        <c:numFmt formatCode="0%" sourceLinked="1"/>
        <c:majorTickMark val="none"/>
        <c:minorTickMark val="none"/>
        <c:tickLblPos val="nextTo"/>
        <c:crossAx val="640622959"/>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rgbClr val="97D25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GenEd!$D$41:$D$43</c:f>
              <c:strCache>
                <c:ptCount val="3"/>
                <c:pt idx="0">
                  <c:v>Female 
(n=2,357)</c:v>
                </c:pt>
                <c:pt idx="1">
                  <c:v>Male 
(n=1,486)</c:v>
                </c:pt>
                <c:pt idx="2">
                  <c:v>Non-Disclosed 
(n=104)</c:v>
                </c:pt>
              </c:strCache>
            </c:strRef>
          </c:cat>
          <c:val>
            <c:numRef>
              <c:f>GenEd!$E$41:$E$43</c:f>
              <c:numCache>
                <c:formatCode>0%</c:formatCode>
                <c:ptCount val="3"/>
                <c:pt idx="0">
                  <c:v>0.8</c:v>
                </c:pt>
                <c:pt idx="1">
                  <c:v>0.78</c:v>
                </c:pt>
                <c:pt idx="2">
                  <c:v>0.76</c:v>
                </c:pt>
              </c:numCache>
            </c:numRef>
          </c:val>
          <c:extLst>
            <c:ext xmlns:c16="http://schemas.microsoft.com/office/drawing/2014/chart" uri="{C3380CC4-5D6E-409C-BE32-E72D297353CC}">
              <c16:uniqueId val="{00000000-805D-4B6E-8ADE-10FFDB3CA6F3}"/>
            </c:ext>
          </c:extLst>
        </c:ser>
        <c:dLbls>
          <c:showLegendKey val="0"/>
          <c:showVal val="0"/>
          <c:showCatName val="0"/>
          <c:showSerName val="0"/>
          <c:showPercent val="0"/>
          <c:showBubbleSize val="0"/>
        </c:dLbls>
        <c:gapWidth val="219"/>
        <c:overlap val="-27"/>
        <c:axId val="640620463"/>
        <c:axId val="640629615"/>
      </c:barChart>
      <c:catAx>
        <c:axId val="64062046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crossAx val="640629615"/>
        <c:crosses val="autoZero"/>
        <c:auto val="1"/>
        <c:lblAlgn val="ctr"/>
        <c:lblOffset val="100"/>
        <c:noMultiLvlLbl val="0"/>
      </c:catAx>
      <c:valAx>
        <c:axId val="640629615"/>
        <c:scaling>
          <c:orientation val="minMax"/>
          <c:max val="1"/>
          <c:min val="0"/>
        </c:scaling>
        <c:delete val="1"/>
        <c:axPos val="l"/>
        <c:numFmt formatCode="0%" sourceLinked="1"/>
        <c:majorTickMark val="none"/>
        <c:minorTickMark val="none"/>
        <c:tickLblPos val="nextTo"/>
        <c:crossAx val="640620463"/>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rgbClr val="97D256"/>
            </a:solidFill>
            <a:ln>
              <a:noFill/>
            </a:ln>
            <a:effectLst/>
          </c:spPr>
          <c:invertIfNegative val="0"/>
          <c:dPt>
            <c:idx val="2"/>
            <c:invertIfNegative val="0"/>
            <c:bubble3D val="0"/>
            <c:spPr>
              <a:solidFill>
                <a:srgbClr val="FFFF99"/>
              </a:solidFill>
              <a:ln>
                <a:noFill/>
              </a:ln>
              <a:effectLst/>
            </c:spPr>
            <c:extLst>
              <c:ext xmlns:c16="http://schemas.microsoft.com/office/drawing/2014/chart" uri="{C3380CC4-5D6E-409C-BE32-E72D297353CC}">
                <c16:uniqueId val="{00000002-97E5-4A06-8A4C-1ABA9C2C4561}"/>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GenEd!$A$41:$A$48</c:f>
              <c:strCache>
                <c:ptCount val="8"/>
                <c:pt idx="0">
                  <c:v>American Indian or Alaskan Native 
(n=14)</c:v>
                </c:pt>
                <c:pt idx="1">
                  <c:v>Asian 
(n=143)</c:v>
                </c:pt>
                <c:pt idx="2">
                  <c:v>Black 
(n=368)</c:v>
                </c:pt>
                <c:pt idx="3">
                  <c:v>Hispanic
(n=384)</c:v>
                </c:pt>
                <c:pt idx="4">
                  <c:v>Native Hawaiian or Pacific Islander 
(n=8)</c:v>
                </c:pt>
                <c:pt idx="5">
                  <c:v>Two or More
(n=181)</c:v>
                </c:pt>
                <c:pt idx="6">
                  <c:v>Unidentified 
(n=147)</c:v>
                </c:pt>
                <c:pt idx="7">
                  <c:v>White 
(n=2,702)</c:v>
                </c:pt>
              </c:strCache>
            </c:strRef>
          </c:cat>
          <c:val>
            <c:numRef>
              <c:f>GenEd!$B$41:$B$48</c:f>
              <c:numCache>
                <c:formatCode>0%</c:formatCode>
                <c:ptCount val="8"/>
                <c:pt idx="0">
                  <c:v>0.75</c:v>
                </c:pt>
                <c:pt idx="1">
                  <c:v>0.79</c:v>
                </c:pt>
                <c:pt idx="2">
                  <c:v>0.69</c:v>
                </c:pt>
                <c:pt idx="3">
                  <c:v>0.78</c:v>
                </c:pt>
                <c:pt idx="4">
                  <c:v>0.9</c:v>
                </c:pt>
                <c:pt idx="5">
                  <c:v>0.74</c:v>
                </c:pt>
                <c:pt idx="6">
                  <c:v>0.83</c:v>
                </c:pt>
                <c:pt idx="7">
                  <c:v>0.81</c:v>
                </c:pt>
              </c:numCache>
            </c:numRef>
          </c:val>
          <c:extLst>
            <c:ext xmlns:c16="http://schemas.microsoft.com/office/drawing/2014/chart" uri="{C3380CC4-5D6E-409C-BE32-E72D297353CC}">
              <c16:uniqueId val="{00000000-97E5-4A06-8A4C-1ABA9C2C4561}"/>
            </c:ext>
          </c:extLst>
        </c:ser>
        <c:dLbls>
          <c:showLegendKey val="0"/>
          <c:showVal val="0"/>
          <c:showCatName val="0"/>
          <c:showSerName val="0"/>
          <c:showPercent val="0"/>
          <c:showBubbleSize val="0"/>
        </c:dLbls>
        <c:gapWidth val="219"/>
        <c:overlap val="-27"/>
        <c:axId val="707157760"/>
        <c:axId val="707172320"/>
      </c:barChart>
      <c:catAx>
        <c:axId val="7071577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707172320"/>
        <c:crosses val="autoZero"/>
        <c:auto val="1"/>
        <c:lblAlgn val="ctr"/>
        <c:lblOffset val="100"/>
        <c:noMultiLvlLbl val="0"/>
      </c:catAx>
      <c:valAx>
        <c:axId val="707172320"/>
        <c:scaling>
          <c:orientation val="minMax"/>
        </c:scaling>
        <c:delete val="1"/>
        <c:axPos val="l"/>
        <c:numFmt formatCode="0%" sourceLinked="1"/>
        <c:majorTickMark val="none"/>
        <c:minorTickMark val="none"/>
        <c:tickLblPos val="nextTo"/>
        <c:crossAx val="70715776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rgbClr val="97D25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GenEd!$D$52:$D$54</c:f>
              <c:strCache>
                <c:ptCount val="3"/>
                <c:pt idx="0">
                  <c:v>Female 
(n=2,557)</c:v>
                </c:pt>
                <c:pt idx="1">
                  <c:v>Male 
(n=1,659)</c:v>
                </c:pt>
                <c:pt idx="2">
                  <c:v>Non-Disclosed 
(n=126)</c:v>
                </c:pt>
              </c:strCache>
            </c:strRef>
          </c:cat>
          <c:val>
            <c:numRef>
              <c:f>GenEd!$E$52:$E$54</c:f>
              <c:numCache>
                <c:formatCode>0%</c:formatCode>
                <c:ptCount val="3"/>
                <c:pt idx="0">
                  <c:v>0.85</c:v>
                </c:pt>
                <c:pt idx="1">
                  <c:v>0.8</c:v>
                </c:pt>
                <c:pt idx="2">
                  <c:v>0.83</c:v>
                </c:pt>
              </c:numCache>
            </c:numRef>
          </c:val>
          <c:extLst>
            <c:ext xmlns:c16="http://schemas.microsoft.com/office/drawing/2014/chart" uri="{C3380CC4-5D6E-409C-BE32-E72D297353CC}">
              <c16:uniqueId val="{00000000-9F66-4734-AD4F-D349E60AF6F0}"/>
            </c:ext>
          </c:extLst>
        </c:ser>
        <c:dLbls>
          <c:showLegendKey val="0"/>
          <c:showVal val="0"/>
          <c:showCatName val="0"/>
          <c:showSerName val="0"/>
          <c:showPercent val="0"/>
          <c:showBubbleSize val="0"/>
        </c:dLbls>
        <c:gapWidth val="219"/>
        <c:overlap val="-27"/>
        <c:axId val="707167328"/>
        <c:axId val="707171904"/>
      </c:barChart>
      <c:catAx>
        <c:axId val="7071673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crossAx val="707171904"/>
        <c:crosses val="autoZero"/>
        <c:auto val="1"/>
        <c:lblAlgn val="ctr"/>
        <c:lblOffset val="100"/>
        <c:noMultiLvlLbl val="0"/>
      </c:catAx>
      <c:valAx>
        <c:axId val="707171904"/>
        <c:scaling>
          <c:orientation val="minMax"/>
          <c:max val="1"/>
          <c:min val="0"/>
        </c:scaling>
        <c:delete val="1"/>
        <c:axPos val="l"/>
        <c:numFmt formatCode="0%" sourceLinked="1"/>
        <c:majorTickMark val="none"/>
        <c:minorTickMark val="none"/>
        <c:tickLblPos val="nextTo"/>
        <c:crossAx val="707167328"/>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rgbClr val="97D256"/>
            </a:solidFill>
            <a:ln>
              <a:noFill/>
            </a:ln>
            <a:effectLst/>
          </c:spPr>
          <c:invertIfNegative val="0"/>
          <c:dPt>
            <c:idx val="0"/>
            <c:invertIfNegative val="0"/>
            <c:bubble3D val="0"/>
            <c:spPr>
              <a:solidFill>
                <a:srgbClr val="FFFF99"/>
              </a:solidFill>
              <a:ln>
                <a:noFill/>
              </a:ln>
              <a:effectLst/>
            </c:spPr>
            <c:extLst>
              <c:ext xmlns:c16="http://schemas.microsoft.com/office/drawing/2014/chart" uri="{C3380CC4-5D6E-409C-BE32-E72D297353CC}">
                <c16:uniqueId val="{00000002-718F-4E88-96B3-587242EC78E4}"/>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GenEd!$A$52:$A$59</c:f>
              <c:strCache>
                <c:ptCount val="8"/>
                <c:pt idx="0">
                  <c:v>American Indian or Alaskan Native 
(n=15)</c:v>
                </c:pt>
                <c:pt idx="1">
                  <c:v>Asian 
(n=158)</c:v>
                </c:pt>
                <c:pt idx="2">
                  <c:v>Black 
(n=411)</c:v>
                </c:pt>
                <c:pt idx="3">
                  <c:v>Hispanic
(n=426)</c:v>
                </c:pt>
                <c:pt idx="4">
                  <c:v>Native Hawaiian or Pacific Islander 
(n=5)</c:v>
                </c:pt>
                <c:pt idx="5">
                  <c:v>Two or More 
(n=221)</c:v>
                </c:pt>
                <c:pt idx="6">
                  <c:v>Unidenitified 
(n=152)</c:v>
                </c:pt>
                <c:pt idx="7">
                  <c:v>White
(n=2,954)</c:v>
                </c:pt>
              </c:strCache>
            </c:strRef>
          </c:cat>
          <c:val>
            <c:numRef>
              <c:f>GenEd!$B$52:$B$59</c:f>
              <c:numCache>
                <c:formatCode>0%</c:formatCode>
                <c:ptCount val="8"/>
                <c:pt idx="0">
                  <c:v>0.66</c:v>
                </c:pt>
                <c:pt idx="1">
                  <c:v>0.83</c:v>
                </c:pt>
                <c:pt idx="2">
                  <c:v>0.72</c:v>
                </c:pt>
                <c:pt idx="3">
                  <c:v>0.79</c:v>
                </c:pt>
                <c:pt idx="4">
                  <c:v>0.84</c:v>
                </c:pt>
                <c:pt idx="5">
                  <c:v>0.81</c:v>
                </c:pt>
                <c:pt idx="6">
                  <c:v>0.85</c:v>
                </c:pt>
                <c:pt idx="7">
                  <c:v>0.85</c:v>
                </c:pt>
              </c:numCache>
            </c:numRef>
          </c:val>
          <c:extLst>
            <c:ext xmlns:c16="http://schemas.microsoft.com/office/drawing/2014/chart" uri="{C3380CC4-5D6E-409C-BE32-E72D297353CC}">
              <c16:uniqueId val="{00000000-718F-4E88-96B3-587242EC78E4}"/>
            </c:ext>
          </c:extLst>
        </c:ser>
        <c:dLbls>
          <c:showLegendKey val="0"/>
          <c:showVal val="0"/>
          <c:showCatName val="0"/>
          <c:showSerName val="0"/>
          <c:showPercent val="0"/>
          <c:showBubbleSize val="0"/>
        </c:dLbls>
        <c:gapWidth val="219"/>
        <c:overlap val="-27"/>
        <c:axId val="707166496"/>
        <c:axId val="707162336"/>
      </c:barChart>
      <c:catAx>
        <c:axId val="7071664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707162336"/>
        <c:crosses val="autoZero"/>
        <c:auto val="1"/>
        <c:lblAlgn val="ctr"/>
        <c:lblOffset val="100"/>
        <c:noMultiLvlLbl val="0"/>
      </c:catAx>
      <c:valAx>
        <c:axId val="707162336"/>
        <c:scaling>
          <c:orientation val="minMax"/>
          <c:max val="1"/>
        </c:scaling>
        <c:delete val="1"/>
        <c:axPos val="l"/>
        <c:numFmt formatCode="0%" sourceLinked="1"/>
        <c:majorTickMark val="none"/>
        <c:minorTickMark val="none"/>
        <c:tickLblPos val="nextTo"/>
        <c:crossAx val="707166496"/>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rgbClr val="97D256"/>
            </a:solidFill>
            <a:ln>
              <a:noFill/>
            </a:ln>
            <a:effectLst/>
          </c:spPr>
          <c:invertIfNegative val="0"/>
          <c:dPt>
            <c:idx val="2"/>
            <c:invertIfNegative val="0"/>
            <c:bubble3D val="0"/>
            <c:spPr>
              <a:solidFill>
                <a:srgbClr val="FFFF99"/>
              </a:solidFill>
              <a:ln>
                <a:noFill/>
              </a:ln>
              <a:effectLst/>
            </c:spPr>
            <c:extLst>
              <c:ext xmlns:c16="http://schemas.microsoft.com/office/drawing/2014/chart" uri="{C3380CC4-5D6E-409C-BE32-E72D297353CC}">
                <c16:uniqueId val="{00000001-8E70-4710-8717-7774A4E8188C}"/>
              </c:ext>
            </c:extLst>
          </c:dPt>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Sheet1!$A$9:$A$16</c:f>
              <c:strCache>
                <c:ptCount val="8"/>
                <c:pt idx="0">
                  <c:v>American indian or Alaskan Native 
(n=13)</c:v>
                </c:pt>
                <c:pt idx="1">
                  <c:v>Asian 
(n=211)</c:v>
                </c:pt>
                <c:pt idx="2">
                  <c:v>Black 
(n=510)</c:v>
                </c:pt>
                <c:pt idx="3">
                  <c:v>Hispanic 
(n=505)</c:v>
                </c:pt>
                <c:pt idx="4">
                  <c:v>Native Hawaiian Pacific Islander 
(n=8)</c:v>
                </c:pt>
                <c:pt idx="5">
                  <c:v>Two or More 
(n=252)</c:v>
                </c:pt>
                <c:pt idx="6">
                  <c:v>Undisclosed 
(n=176)</c:v>
                </c:pt>
                <c:pt idx="7">
                  <c:v>White 
(n=3,559)</c:v>
                </c:pt>
              </c:strCache>
            </c:strRef>
          </c:cat>
          <c:val>
            <c:numRef>
              <c:f>Sheet1!$B$9:$B$16</c:f>
              <c:numCache>
                <c:formatCode>0%</c:formatCode>
                <c:ptCount val="8"/>
                <c:pt idx="0">
                  <c:v>0.73</c:v>
                </c:pt>
                <c:pt idx="1">
                  <c:v>0.76</c:v>
                </c:pt>
                <c:pt idx="2">
                  <c:v>0.64</c:v>
                </c:pt>
                <c:pt idx="3">
                  <c:v>0.73</c:v>
                </c:pt>
                <c:pt idx="4">
                  <c:v>0.91</c:v>
                </c:pt>
                <c:pt idx="5">
                  <c:v>0.7</c:v>
                </c:pt>
                <c:pt idx="6">
                  <c:v>0.82</c:v>
                </c:pt>
                <c:pt idx="7">
                  <c:v>0.78</c:v>
                </c:pt>
              </c:numCache>
            </c:numRef>
          </c:val>
          <c:extLst>
            <c:ext xmlns:c16="http://schemas.microsoft.com/office/drawing/2014/chart" uri="{C3380CC4-5D6E-409C-BE32-E72D297353CC}">
              <c16:uniqueId val="{00000002-8E70-4710-8717-7774A4E8188C}"/>
            </c:ext>
          </c:extLst>
        </c:ser>
        <c:dLbls>
          <c:showLegendKey val="0"/>
          <c:showVal val="0"/>
          <c:showCatName val="0"/>
          <c:showSerName val="0"/>
          <c:showPercent val="0"/>
          <c:showBubbleSize val="0"/>
        </c:dLbls>
        <c:gapWidth val="219"/>
        <c:overlap val="-27"/>
        <c:axId val="145347152"/>
        <c:axId val="145352144"/>
      </c:barChart>
      <c:catAx>
        <c:axId val="1453471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5352144"/>
        <c:crosses val="autoZero"/>
        <c:auto val="1"/>
        <c:lblAlgn val="ctr"/>
        <c:lblOffset val="100"/>
        <c:noMultiLvlLbl val="0"/>
      </c:catAx>
      <c:valAx>
        <c:axId val="145352144"/>
        <c:scaling>
          <c:orientation val="minMax"/>
        </c:scaling>
        <c:delete val="1"/>
        <c:axPos val="l"/>
        <c:numFmt formatCode="0%" sourceLinked="1"/>
        <c:majorTickMark val="none"/>
        <c:minorTickMark val="none"/>
        <c:tickLblPos val="nextTo"/>
        <c:crossAx val="145347152"/>
        <c:crosses val="autoZero"/>
        <c:crossBetween val="between"/>
      </c:valAx>
      <c:spPr>
        <a:noFill/>
        <a:ln>
          <a:noFill/>
        </a:ln>
        <a:effectLst/>
      </c:spPr>
    </c:plotArea>
    <c:plotVisOnly val="1"/>
    <c:dispBlanksAs val="gap"/>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rgbClr val="97D25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Cocurr!$A$2:$A$5</c:f>
              <c:strCache>
                <c:ptCount val="4"/>
                <c:pt idx="0">
                  <c:v>ACCESS 
(n=60)</c:v>
                </c:pt>
                <c:pt idx="1">
                  <c:v>LUCERO 
(n=68)</c:v>
                </c:pt>
                <c:pt idx="2">
                  <c:v>MAP 
(n=28)</c:v>
                </c:pt>
                <c:pt idx="3">
                  <c:v>WISE 
(n=19)</c:v>
                </c:pt>
              </c:strCache>
            </c:strRef>
          </c:cat>
          <c:val>
            <c:numRef>
              <c:f>Cocurr!$B$2:$B$5</c:f>
              <c:numCache>
                <c:formatCode>0%</c:formatCode>
                <c:ptCount val="4"/>
                <c:pt idx="0">
                  <c:v>0.73</c:v>
                </c:pt>
                <c:pt idx="1">
                  <c:v>0.78</c:v>
                </c:pt>
                <c:pt idx="2">
                  <c:v>0.75</c:v>
                </c:pt>
                <c:pt idx="3">
                  <c:v>0.74</c:v>
                </c:pt>
              </c:numCache>
            </c:numRef>
          </c:val>
          <c:extLst>
            <c:ext xmlns:c16="http://schemas.microsoft.com/office/drawing/2014/chart" uri="{C3380CC4-5D6E-409C-BE32-E72D297353CC}">
              <c16:uniqueId val="{00000000-1CDF-4AD1-8568-75C4670A71F4}"/>
            </c:ext>
          </c:extLst>
        </c:ser>
        <c:dLbls>
          <c:showLegendKey val="0"/>
          <c:showVal val="0"/>
          <c:showCatName val="0"/>
          <c:showSerName val="0"/>
          <c:showPercent val="0"/>
          <c:showBubbleSize val="0"/>
        </c:dLbls>
        <c:gapWidth val="219"/>
        <c:overlap val="-27"/>
        <c:axId val="707179392"/>
        <c:axId val="707178560"/>
      </c:barChart>
      <c:catAx>
        <c:axId val="7071793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crossAx val="707178560"/>
        <c:crosses val="autoZero"/>
        <c:auto val="1"/>
        <c:lblAlgn val="ctr"/>
        <c:lblOffset val="100"/>
        <c:noMultiLvlLbl val="0"/>
      </c:catAx>
      <c:valAx>
        <c:axId val="707178560"/>
        <c:scaling>
          <c:orientation val="minMax"/>
          <c:max val="1"/>
          <c:min val="0"/>
        </c:scaling>
        <c:delete val="1"/>
        <c:axPos val="l"/>
        <c:numFmt formatCode="0%" sourceLinked="1"/>
        <c:majorTickMark val="none"/>
        <c:minorTickMark val="none"/>
        <c:tickLblPos val="nextTo"/>
        <c:crossAx val="707179392"/>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rgbClr val="97D256"/>
            </a:solidFill>
            <a:ln>
              <a:noFill/>
            </a:ln>
            <a:effectLst/>
          </c:spPr>
          <c:invertIfNegative val="0"/>
          <c:dPt>
            <c:idx val="1"/>
            <c:invertIfNegative val="0"/>
            <c:bubble3D val="0"/>
            <c:spPr>
              <a:solidFill>
                <a:srgbClr val="FFFF99"/>
              </a:solidFill>
              <a:ln>
                <a:noFill/>
              </a:ln>
              <a:effectLst/>
            </c:spPr>
            <c:extLst>
              <c:ext xmlns:c16="http://schemas.microsoft.com/office/drawing/2014/chart" uri="{C3380CC4-5D6E-409C-BE32-E72D297353CC}">
                <c16:uniqueId val="{00000001-D685-47D2-9FD4-F78C876AD0A0}"/>
              </c:ext>
            </c:extLst>
          </c:dPt>
          <c:dPt>
            <c:idx val="7"/>
            <c:invertIfNegative val="0"/>
            <c:bubble3D val="0"/>
            <c:spPr>
              <a:solidFill>
                <a:srgbClr val="FFFF99"/>
              </a:solidFill>
              <a:ln>
                <a:noFill/>
              </a:ln>
              <a:effectLst/>
            </c:spPr>
            <c:extLst>
              <c:ext xmlns:c16="http://schemas.microsoft.com/office/drawing/2014/chart" uri="{C3380CC4-5D6E-409C-BE32-E72D297353CC}">
                <c16:uniqueId val="{00000003-D685-47D2-9FD4-F78C876AD0A0}"/>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Cocurr!$A$8:$A$16</c:f>
              <c:strCache>
                <c:ptCount val="9"/>
                <c:pt idx="0">
                  <c:v>Baseball (n=49)</c:v>
                </c:pt>
                <c:pt idx="1">
                  <c:v>Basketball Men (n=8)</c:v>
                </c:pt>
                <c:pt idx="2">
                  <c:v>Basketball Women (n=12)</c:v>
                </c:pt>
                <c:pt idx="3">
                  <c:v>Cross Country Men (n=15)</c:v>
                </c:pt>
                <c:pt idx="4">
                  <c:v>Cross Country Women (n=5)</c:v>
                </c:pt>
                <c:pt idx="5">
                  <c:v>Softball Women (n=18)</c:v>
                </c:pt>
                <c:pt idx="6">
                  <c:v>Track Women (n=6)</c:v>
                </c:pt>
                <c:pt idx="7">
                  <c:v>Track Men (n=19)</c:v>
                </c:pt>
                <c:pt idx="8">
                  <c:v>Volleyball Women (n=13)</c:v>
                </c:pt>
              </c:strCache>
            </c:strRef>
          </c:cat>
          <c:val>
            <c:numRef>
              <c:f>Cocurr!$B$8:$B$16</c:f>
              <c:numCache>
                <c:formatCode>0%</c:formatCode>
                <c:ptCount val="9"/>
                <c:pt idx="0">
                  <c:v>0.82</c:v>
                </c:pt>
                <c:pt idx="1">
                  <c:v>0.68</c:v>
                </c:pt>
                <c:pt idx="2">
                  <c:v>0.73</c:v>
                </c:pt>
                <c:pt idx="3">
                  <c:v>0.81</c:v>
                </c:pt>
                <c:pt idx="4">
                  <c:v>0.76</c:v>
                </c:pt>
                <c:pt idx="5">
                  <c:v>0.88</c:v>
                </c:pt>
                <c:pt idx="6">
                  <c:v>0.81</c:v>
                </c:pt>
                <c:pt idx="7">
                  <c:v>0.68</c:v>
                </c:pt>
                <c:pt idx="8">
                  <c:v>0.92</c:v>
                </c:pt>
              </c:numCache>
            </c:numRef>
          </c:val>
          <c:extLst>
            <c:ext xmlns:c16="http://schemas.microsoft.com/office/drawing/2014/chart" uri="{C3380CC4-5D6E-409C-BE32-E72D297353CC}">
              <c16:uniqueId val="{00000004-D685-47D2-9FD4-F78C876AD0A0}"/>
            </c:ext>
          </c:extLst>
        </c:ser>
        <c:dLbls>
          <c:showLegendKey val="0"/>
          <c:showVal val="0"/>
          <c:showCatName val="0"/>
          <c:showSerName val="0"/>
          <c:showPercent val="0"/>
          <c:showBubbleSize val="0"/>
        </c:dLbls>
        <c:gapWidth val="219"/>
        <c:overlap val="-27"/>
        <c:axId val="707169824"/>
        <c:axId val="707163168"/>
      </c:barChart>
      <c:catAx>
        <c:axId val="7071698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07163168"/>
        <c:crosses val="autoZero"/>
        <c:auto val="1"/>
        <c:lblAlgn val="ctr"/>
        <c:lblOffset val="100"/>
        <c:noMultiLvlLbl val="0"/>
      </c:catAx>
      <c:valAx>
        <c:axId val="707163168"/>
        <c:scaling>
          <c:orientation val="minMax"/>
        </c:scaling>
        <c:delete val="1"/>
        <c:axPos val="l"/>
        <c:numFmt formatCode="0%" sourceLinked="1"/>
        <c:majorTickMark val="none"/>
        <c:minorTickMark val="none"/>
        <c:tickLblPos val="nextTo"/>
        <c:crossAx val="707169824"/>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rgbClr val="97D25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Sheet2!$A$1:$A$3</c:f>
              <c:strCache>
                <c:ptCount val="3"/>
                <c:pt idx="0">
                  <c:v>Female 
(n=4,381)</c:v>
                </c:pt>
                <c:pt idx="1">
                  <c:v>Male 
(n=3,584)</c:v>
                </c:pt>
                <c:pt idx="2">
                  <c:v>Non-disclosed 
(n=212)</c:v>
                </c:pt>
              </c:strCache>
            </c:strRef>
          </c:cat>
          <c:val>
            <c:numRef>
              <c:f>Sheet2!$B$1:$B$3</c:f>
              <c:numCache>
                <c:formatCode>0%</c:formatCode>
                <c:ptCount val="3"/>
                <c:pt idx="0">
                  <c:v>0.85</c:v>
                </c:pt>
                <c:pt idx="1">
                  <c:v>0.83</c:v>
                </c:pt>
                <c:pt idx="2">
                  <c:v>0.83</c:v>
                </c:pt>
              </c:numCache>
            </c:numRef>
          </c:val>
          <c:extLst>
            <c:ext xmlns:c16="http://schemas.microsoft.com/office/drawing/2014/chart" uri="{C3380CC4-5D6E-409C-BE32-E72D297353CC}">
              <c16:uniqueId val="{00000000-BDBC-4A09-A7D5-17025A23127D}"/>
            </c:ext>
          </c:extLst>
        </c:ser>
        <c:dLbls>
          <c:showLegendKey val="0"/>
          <c:showVal val="0"/>
          <c:showCatName val="0"/>
          <c:showSerName val="0"/>
          <c:showPercent val="0"/>
          <c:showBubbleSize val="0"/>
        </c:dLbls>
        <c:gapWidth val="219"/>
        <c:overlap val="-27"/>
        <c:axId val="1797026351"/>
        <c:axId val="1797026767"/>
      </c:barChart>
      <c:catAx>
        <c:axId val="179702635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97026767"/>
        <c:crosses val="autoZero"/>
        <c:auto val="1"/>
        <c:lblAlgn val="ctr"/>
        <c:lblOffset val="100"/>
        <c:noMultiLvlLbl val="0"/>
      </c:catAx>
      <c:valAx>
        <c:axId val="1797026767"/>
        <c:scaling>
          <c:orientation val="minMax"/>
          <c:max val="1"/>
          <c:min val="0"/>
        </c:scaling>
        <c:delete val="1"/>
        <c:axPos val="l"/>
        <c:numFmt formatCode="0%" sourceLinked="1"/>
        <c:majorTickMark val="none"/>
        <c:minorTickMark val="none"/>
        <c:tickLblPos val="nextTo"/>
        <c:crossAx val="1797026351"/>
        <c:crosses val="autoZero"/>
        <c:crossBetween val="between"/>
      </c:valAx>
      <c:spPr>
        <a:noFill/>
        <a:ln>
          <a:noFill/>
        </a:ln>
        <a:effectLst/>
      </c:spPr>
    </c:plotArea>
    <c:plotVisOnly val="1"/>
    <c:dispBlanksAs val="gap"/>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rgbClr val="97D25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Sheet2!$A$7:$A$14</c:f>
              <c:strCache>
                <c:ptCount val="8"/>
                <c:pt idx="0">
                  <c:v>American indian or Alaskan Native 
(n=32)</c:v>
                </c:pt>
                <c:pt idx="1">
                  <c:v>Asian 
(n=321)</c:v>
                </c:pt>
                <c:pt idx="2">
                  <c:v>Black 
(n=848)</c:v>
                </c:pt>
                <c:pt idx="3">
                  <c:v>Hispanic 
(n=758)</c:v>
                </c:pt>
                <c:pt idx="4">
                  <c:v>Native Hawaiian Pacific Islander 
(n=11)</c:v>
                </c:pt>
                <c:pt idx="5">
                  <c:v>Two or More 
(n=348)</c:v>
                </c:pt>
                <c:pt idx="6">
                  <c:v>Undisclosed 
(n=314)</c:v>
                </c:pt>
                <c:pt idx="7">
                  <c:v>White 
(n=5,555)</c:v>
                </c:pt>
              </c:strCache>
            </c:strRef>
          </c:cat>
          <c:val>
            <c:numRef>
              <c:f>Sheet2!$B$7:$B$14</c:f>
              <c:numCache>
                <c:formatCode>0%</c:formatCode>
                <c:ptCount val="8"/>
                <c:pt idx="0">
                  <c:v>0.75</c:v>
                </c:pt>
                <c:pt idx="1">
                  <c:v>0.84</c:v>
                </c:pt>
                <c:pt idx="2">
                  <c:v>0.73</c:v>
                </c:pt>
                <c:pt idx="3">
                  <c:v>0.83</c:v>
                </c:pt>
                <c:pt idx="4">
                  <c:v>0.94</c:v>
                </c:pt>
                <c:pt idx="5">
                  <c:v>0.81</c:v>
                </c:pt>
                <c:pt idx="6">
                  <c:v>0.84</c:v>
                </c:pt>
                <c:pt idx="7">
                  <c:v>0.85</c:v>
                </c:pt>
              </c:numCache>
            </c:numRef>
          </c:val>
          <c:extLst>
            <c:ext xmlns:c16="http://schemas.microsoft.com/office/drawing/2014/chart" uri="{C3380CC4-5D6E-409C-BE32-E72D297353CC}">
              <c16:uniqueId val="{00000000-470E-4097-9246-940BEC789566}"/>
            </c:ext>
          </c:extLst>
        </c:ser>
        <c:dLbls>
          <c:showLegendKey val="0"/>
          <c:showVal val="0"/>
          <c:showCatName val="0"/>
          <c:showSerName val="0"/>
          <c:showPercent val="0"/>
          <c:showBubbleSize val="0"/>
        </c:dLbls>
        <c:gapWidth val="219"/>
        <c:overlap val="-27"/>
        <c:axId val="1474522399"/>
        <c:axId val="1474523647"/>
      </c:barChart>
      <c:catAx>
        <c:axId val="147452239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74523647"/>
        <c:crosses val="autoZero"/>
        <c:auto val="1"/>
        <c:lblAlgn val="ctr"/>
        <c:lblOffset val="100"/>
        <c:noMultiLvlLbl val="0"/>
      </c:catAx>
      <c:valAx>
        <c:axId val="1474523647"/>
        <c:scaling>
          <c:orientation val="minMax"/>
        </c:scaling>
        <c:delete val="1"/>
        <c:axPos val="l"/>
        <c:numFmt formatCode="0%" sourceLinked="1"/>
        <c:majorTickMark val="none"/>
        <c:minorTickMark val="none"/>
        <c:tickLblPos val="nextTo"/>
        <c:crossAx val="1474522399"/>
        <c:crosses val="autoZero"/>
        <c:crossBetween val="between"/>
      </c:valAx>
      <c:spPr>
        <a:noFill/>
        <a:ln>
          <a:noFill/>
        </a:ln>
        <a:effectLst/>
      </c:spPr>
    </c:plotArea>
    <c:plotVisOnly val="1"/>
    <c:dispBlanksAs val="gap"/>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rgbClr val="97D25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Sheet3!$A$1:$A$3</c:f>
              <c:strCache>
                <c:ptCount val="3"/>
                <c:pt idx="0">
                  <c:v>Female 
(n=2,636)</c:v>
                </c:pt>
                <c:pt idx="1">
                  <c:v>Male 
(n=1,735)</c:v>
                </c:pt>
                <c:pt idx="2">
                  <c:v>Non-disclosed 
(n=123)</c:v>
                </c:pt>
              </c:strCache>
            </c:strRef>
          </c:cat>
          <c:val>
            <c:numRef>
              <c:f>Sheet3!$B$1:$B$3</c:f>
              <c:numCache>
                <c:formatCode>0%</c:formatCode>
                <c:ptCount val="3"/>
                <c:pt idx="0">
                  <c:v>0.84</c:v>
                </c:pt>
                <c:pt idx="1">
                  <c:v>0.79</c:v>
                </c:pt>
                <c:pt idx="2">
                  <c:v>0.78</c:v>
                </c:pt>
              </c:numCache>
            </c:numRef>
          </c:val>
          <c:extLst>
            <c:ext xmlns:c16="http://schemas.microsoft.com/office/drawing/2014/chart" uri="{C3380CC4-5D6E-409C-BE32-E72D297353CC}">
              <c16:uniqueId val="{00000000-64A8-4C38-BAFC-4459111517D7}"/>
            </c:ext>
          </c:extLst>
        </c:ser>
        <c:dLbls>
          <c:showLegendKey val="0"/>
          <c:showVal val="0"/>
          <c:showCatName val="0"/>
          <c:showSerName val="0"/>
          <c:showPercent val="0"/>
          <c:showBubbleSize val="0"/>
        </c:dLbls>
        <c:gapWidth val="219"/>
        <c:overlap val="-27"/>
        <c:axId val="1228863792"/>
        <c:axId val="1228864208"/>
      </c:barChart>
      <c:catAx>
        <c:axId val="12288637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28864208"/>
        <c:crosses val="autoZero"/>
        <c:auto val="1"/>
        <c:lblAlgn val="ctr"/>
        <c:lblOffset val="100"/>
        <c:noMultiLvlLbl val="0"/>
      </c:catAx>
      <c:valAx>
        <c:axId val="1228864208"/>
        <c:scaling>
          <c:orientation val="minMax"/>
          <c:max val="1"/>
          <c:min val="0"/>
        </c:scaling>
        <c:delete val="1"/>
        <c:axPos val="l"/>
        <c:numFmt formatCode="0%" sourceLinked="1"/>
        <c:majorTickMark val="none"/>
        <c:minorTickMark val="none"/>
        <c:tickLblPos val="nextTo"/>
        <c:crossAx val="1228863792"/>
        <c:crosses val="autoZero"/>
        <c:crossBetween val="between"/>
      </c:valAx>
      <c:spPr>
        <a:noFill/>
        <a:ln>
          <a:noFill/>
        </a:ln>
        <a:effectLst/>
      </c:spPr>
    </c:plotArea>
    <c:plotVisOnly val="1"/>
    <c:dispBlanksAs val="gap"/>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rgbClr val="97D25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Sheet3!$A$7:$A$14</c:f>
              <c:strCache>
                <c:ptCount val="8"/>
                <c:pt idx="0">
                  <c:v>American indian or Alaskan Native 
(n=10)</c:v>
                </c:pt>
                <c:pt idx="1">
                  <c:v>Asian 
(n=165)</c:v>
                </c:pt>
                <c:pt idx="2">
                  <c:v>Black 
(n=443)</c:v>
                </c:pt>
                <c:pt idx="3">
                  <c:v>Hispanic 
(n=469)</c:v>
                </c:pt>
                <c:pt idx="4">
                  <c:v>Native Hawaiian Pacific Islander 
(n=8)</c:v>
                </c:pt>
                <c:pt idx="5">
                  <c:v>Two or More 
(n=226)</c:v>
                </c:pt>
                <c:pt idx="6">
                  <c:v>Undisclosed 
(n=150)</c:v>
                </c:pt>
                <c:pt idx="7">
                  <c:v>White 
(n=3,023)</c:v>
                </c:pt>
              </c:strCache>
            </c:strRef>
          </c:cat>
          <c:val>
            <c:numRef>
              <c:f>Sheet3!$B$7:$B$14</c:f>
              <c:numCache>
                <c:formatCode>0%</c:formatCode>
                <c:ptCount val="8"/>
                <c:pt idx="0">
                  <c:v>0.76</c:v>
                </c:pt>
                <c:pt idx="1">
                  <c:v>0.83</c:v>
                </c:pt>
                <c:pt idx="2">
                  <c:v>0.74</c:v>
                </c:pt>
                <c:pt idx="3">
                  <c:v>0.78</c:v>
                </c:pt>
                <c:pt idx="4">
                  <c:v>0.85</c:v>
                </c:pt>
                <c:pt idx="5">
                  <c:v>0.77</c:v>
                </c:pt>
                <c:pt idx="6">
                  <c:v>0.87</c:v>
                </c:pt>
                <c:pt idx="7">
                  <c:v>0.84</c:v>
                </c:pt>
              </c:numCache>
            </c:numRef>
          </c:val>
          <c:extLst>
            <c:ext xmlns:c16="http://schemas.microsoft.com/office/drawing/2014/chart" uri="{C3380CC4-5D6E-409C-BE32-E72D297353CC}">
              <c16:uniqueId val="{00000000-E908-4026-B3CA-19BDE560C0F2}"/>
            </c:ext>
          </c:extLst>
        </c:ser>
        <c:dLbls>
          <c:showLegendKey val="0"/>
          <c:showVal val="0"/>
          <c:showCatName val="0"/>
          <c:showSerName val="0"/>
          <c:showPercent val="0"/>
          <c:showBubbleSize val="0"/>
        </c:dLbls>
        <c:gapWidth val="219"/>
        <c:overlap val="-27"/>
        <c:axId val="975825071"/>
        <c:axId val="975825487"/>
      </c:barChart>
      <c:catAx>
        <c:axId val="97582507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75825487"/>
        <c:crosses val="autoZero"/>
        <c:auto val="1"/>
        <c:lblAlgn val="ctr"/>
        <c:lblOffset val="100"/>
        <c:noMultiLvlLbl val="0"/>
      </c:catAx>
      <c:valAx>
        <c:axId val="975825487"/>
        <c:scaling>
          <c:orientation val="minMax"/>
          <c:min val="0"/>
        </c:scaling>
        <c:delete val="1"/>
        <c:axPos val="l"/>
        <c:numFmt formatCode="0%" sourceLinked="1"/>
        <c:majorTickMark val="none"/>
        <c:minorTickMark val="none"/>
        <c:tickLblPos val="nextTo"/>
        <c:crossAx val="975825071"/>
        <c:crosses val="autoZero"/>
        <c:crossBetween val="between"/>
      </c:valAx>
      <c:spPr>
        <a:noFill/>
        <a:ln>
          <a:noFill/>
        </a:ln>
        <a:effectLst/>
      </c:spPr>
    </c:plotArea>
    <c:plotVisOnly val="1"/>
    <c:dispBlanksAs val="gap"/>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rgbClr val="97D25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Sheet4!$A$1:$A$3</c:f>
              <c:strCache>
                <c:ptCount val="3"/>
                <c:pt idx="0">
                  <c:v>Female 
(n=3,783)</c:v>
                </c:pt>
                <c:pt idx="1">
                  <c:v>Male 
(n=2,635)</c:v>
                </c:pt>
                <c:pt idx="2">
                  <c:v>Non-disclosed 
(n=210)</c:v>
                </c:pt>
              </c:strCache>
            </c:strRef>
          </c:cat>
          <c:val>
            <c:numRef>
              <c:f>Sheet4!$B$1:$B$3</c:f>
              <c:numCache>
                <c:formatCode>0%</c:formatCode>
                <c:ptCount val="3"/>
                <c:pt idx="0">
                  <c:v>0.82</c:v>
                </c:pt>
                <c:pt idx="1">
                  <c:v>0.76</c:v>
                </c:pt>
                <c:pt idx="2">
                  <c:v>0.81</c:v>
                </c:pt>
              </c:numCache>
            </c:numRef>
          </c:val>
          <c:extLst>
            <c:ext xmlns:c16="http://schemas.microsoft.com/office/drawing/2014/chart" uri="{C3380CC4-5D6E-409C-BE32-E72D297353CC}">
              <c16:uniqueId val="{00000000-8B52-4173-918A-1E553B29C051}"/>
            </c:ext>
          </c:extLst>
        </c:ser>
        <c:dLbls>
          <c:showLegendKey val="0"/>
          <c:showVal val="0"/>
          <c:showCatName val="0"/>
          <c:showSerName val="0"/>
          <c:showPercent val="0"/>
          <c:showBubbleSize val="0"/>
        </c:dLbls>
        <c:gapWidth val="219"/>
        <c:overlap val="-27"/>
        <c:axId val="1798460511"/>
        <c:axId val="1798460927"/>
      </c:barChart>
      <c:catAx>
        <c:axId val="179846051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98460927"/>
        <c:crosses val="autoZero"/>
        <c:auto val="1"/>
        <c:lblAlgn val="ctr"/>
        <c:lblOffset val="100"/>
        <c:noMultiLvlLbl val="0"/>
      </c:catAx>
      <c:valAx>
        <c:axId val="1798460927"/>
        <c:scaling>
          <c:orientation val="minMax"/>
          <c:max val="1"/>
          <c:min val="0"/>
        </c:scaling>
        <c:delete val="1"/>
        <c:axPos val="l"/>
        <c:numFmt formatCode="0%" sourceLinked="1"/>
        <c:majorTickMark val="none"/>
        <c:minorTickMark val="none"/>
        <c:tickLblPos val="nextTo"/>
        <c:crossAx val="1798460511"/>
        <c:crosses val="autoZero"/>
        <c:crossBetween val="between"/>
      </c:valAx>
      <c:spPr>
        <a:noFill/>
        <a:ln>
          <a:noFill/>
        </a:ln>
        <a:effectLst/>
      </c:spPr>
    </c:plotArea>
    <c:plotVisOnly val="1"/>
    <c:dispBlanksAs val="gap"/>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rgbClr val="97D256"/>
            </a:solidFill>
            <a:ln>
              <a:noFill/>
            </a:ln>
            <a:effectLst/>
          </c:spPr>
          <c:invertIfNegative val="0"/>
          <c:dPt>
            <c:idx val="0"/>
            <c:invertIfNegative val="0"/>
            <c:bubble3D val="0"/>
            <c:spPr>
              <a:solidFill>
                <a:srgbClr val="FFFF99"/>
              </a:solidFill>
              <a:ln>
                <a:noFill/>
              </a:ln>
              <a:effectLst/>
            </c:spPr>
            <c:extLst>
              <c:ext xmlns:c16="http://schemas.microsoft.com/office/drawing/2014/chart" uri="{C3380CC4-5D6E-409C-BE32-E72D297353CC}">
                <c16:uniqueId val="{00000001-C0AA-407D-9B1B-505A9DF234F1}"/>
              </c:ext>
            </c:extLst>
          </c:dPt>
          <c:dPt>
            <c:idx val="2"/>
            <c:invertIfNegative val="0"/>
            <c:bubble3D val="0"/>
            <c:spPr>
              <a:solidFill>
                <a:srgbClr val="FFFF99"/>
              </a:solidFill>
              <a:ln>
                <a:noFill/>
              </a:ln>
              <a:effectLst/>
            </c:spPr>
            <c:extLst>
              <c:ext xmlns:c16="http://schemas.microsoft.com/office/drawing/2014/chart" uri="{C3380CC4-5D6E-409C-BE32-E72D297353CC}">
                <c16:uniqueId val="{00000003-C0AA-407D-9B1B-505A9DF234F1}"/>
              </c:ext>
            </c:extLst>
          </c:dPt>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Sheet4!$A$7:$A$14</c:f>
              <c:strCache>
                <c:ptCount val="8"/>
                <c:pt idx="0">
                  <c:v>American indian or Alaskan Native 
(n=26)</c:v>
                </c:pt>
                <c:pt idx="1">
                  <c:v>Asian 
(n=248)</c:v>
                </c:pt>
                <c:pt idx="2">
                  <c:v>Black 
(n=686)</c:v>
                </c:pt>
                <c:pt idx="3">
                  <c:v>Hispanic 
(n=643)</c:v>
                </c:pt>
                <c:pt idx="4">
                  <c:v>Native Hawaiian Pacific Islander 
(n=4)</c:v>
                </c:pt>
                <c:pt idx="5">
                  <c:v>Two or More 
(n=326)</c:v>
                </c:pt>
                <c:pt idx="6">
                  <c:v>Undisclosed 
(n=214)</c:v>
                </c:pt>
                <c:pt idx="7">
                  <c:v>White 
(n=4,481)</c:v>
                </c:pt>
              </c:strCache>
            </c:strRef>
          </c:cat>
          <c:val>
            <c:numRef>
              <c:f>Sheet4!$B$7:$B$14</c:f>
              <c:numCache>
                <c:formatCode>0%</c:formatCode>
                <c:ptCount val="8"/>
                <c:pt idx="0">
                  <c:v>0.65</c:v>
                </c:pt>
                <c:pt idx="1">
                  <c:v>0.78</c:v>
                </c:pt>
                <c:pt idx="2">
                  <c:v>0.68</c:v>
                </c:pt>
                <c:pt idx="3">
                  <c:v>0.75</c:v>
                </c:pt>
                <c:pt idx="4">
                  <c:v>0.91</c:v>
                </c:pt>
                <c:pt idx="5">
                  <c:v>0.75</c:v>
                </c:pt>
                <c:pt idx="6">
                  <c:v>0.83</c:v>
                </c:pt>
                <c:pt idx="7">
                  <c:v>0.82</c:v>
                </c:pt>
              </c:numCache>
            </c:numRef>
          </c:val>
          <c:extLst>
            <c:ext xmlns:c16="http://schemas.microsoft.com/office/drawing/2014/chart" uri="{C3380CC4-5D6E-409C-BE32-E72D297353CC}">
              <c16:uniqueId val="{00000004-C0AA-407D-9B1B-505A9DF234F1}"/>
            </c:ext>
          </c:extLst>
        </c:ser>
        <c:dLbls>
          <c:showLegendKey val="0"/>
          <c:showVal val="0"/>
          <c:showCatName val="0"/>
          <c:showSerName val="0"/>
          <c:showPercent val="0"/>
          <c:showBubbleSize val="0"/>
        </c:dLbls>
        <c:gapWidth val="219"/>
        <c:overlap val="-27"/>
        <c:axId val="806274879"/>
        <c:axId val="806278623"/>
      </c:barChart>
      <c:catAx>
        <c:axId val="80627487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06278623"/>
        <c:crosses val="autoZero"/>
        <c:auto val="1"/>
        <c:lblAlgn val="ctr"/>
        <c:lblOffset val="100"/>
        <c:noMultiLvlLbl val="0"/>
      </c:catAx>
      <c:valAx>
        <c:axId val="806278623"/>
        <c:scaling>
          <c:orientation val="minMax"/>
        </c:scaling>
        <c:delete val="1"/>
        <c:axPos val="l"/>
        <c:numFmt formatCode="0%" sourceLinked="1"/>
        <c:majorTickMark val="none"/>
        <c:minorTickMark val="none"/>
        <c:tickLblPos val="nextTo"/>
        <c:crossAx val="806274879"/>
        <c:crosses val="autoZero"/>
        <c:crossBetween val="between"/>
      </c:valAx>
      <c:spPr>
        <a:noFill/>
        <a:ln>
          <a:noFill/>
        </a:ln>
        <a:effectLst/>
      </c:spPr>
    </c:plotArea>
    <c:plotVisOnly val="1"/>
    <c:dispBlanksAs val="gap"/>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rgbClr val="97D25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GenEd!$A$1:$A$5</c:f>
              <c:strCache>
                <c:ptCount val="5"/>
                <c:pt idx="0">
                  <c:v>English Composition 
(n=4,121)</c:v>
                </c:pt>
                <c:pt idx="1">
                  <c:v>Humanities &amp; Fine Arts 
(n=2,853)</c:v>
                </c:pt>
                <c:pt idx="2">
                  <c:v>Mathematics 
(n=3,206)</c:v>
                </c:pt>
                <c:pt idx="3">
                  <c:v>Natural Sciences 
(n=3,947)</c:v>
                </c:pt>
                <c:pt idx="4">
                  <c:v>Social Sciences 
(n=4,342)</c:v>
                </c:pt>
              </c:strCache>
            </c:strRef>
          </c:cat>
          <c:val>
            <c:numRef>
              <c:f>GenEd!$B$1:$B$5</c:f>
              <c:numCache>
                <c:formatCode>0%</c:formatCode>
                <c:ptCount val="5"/>
                <c:pt idx="0">
                  <c:v>0.78</c:v>
                </c:pt>
                <c:pt idx="1">
                  <c:v>0.8</c:v>
                </c:pt>
                <c:pt idx="2">
                  <c:v>0.72</c:v>
                </c:pt>
                <c:pt idx="3">
                  <c:v>0.79</c:v>
                </c:pt>
                <c:pt idx="4">
                  <c:v>0.83</c:v>
                </c:pt>
              </c:numCache>
            </c:numRef>
          </c:val>
          <c:extLst>
            <c:ext xmlns:c16="http://schemas.microsoft.com/office/drawing/2014/chart" uri="{C3380CC4-5D6E-409C-BE32-E72D297353CC}">
              <c16:uniqueId val="{00000000-6EA6-46F9-B252-262D66536EB1}"/>
            </c:ext>
          </c:extLst>
        </c:ser>
        <c:dLbls>
          <c:showLegendKey val="0"/>
          <c:showVal val="0"/>
          <c:showCatName val="0"/>
          <c:showSerName val="0"/>
          <c:showPercent val="0"/>
          <c:showBubbleSize val="0"/>
        </c:dLbls>
        <c:gapWidth val="219"/>
        <c:overlap val="-27"/>
        <c:axId val="377844288"/>
        <c:axId val="377842624"/>
      </c:barChart>
      <c:catAx>
        <c:axId val="3778442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377842624"/>
        <c:crosses val="autoZero"/>
        <c:auto val="1"/>
        <c:lblAlgn val="ctr"/>
        <c:lblOffset val="100"/>
        <c:noMultiLvlLbl val="0"/>
      </c:catAx>
      <c:valAx>
        <c:axId val="377842624"/>
        <c:scaling>
          <c:orientation val="minMax"/>
          <c:max val="1"/>
          <c:min val="0"/>
        </c:scaling>
        <c:delete val="1"/>
        <c:axPos val="l"/>
        <c:numFmt formatCode="0%" sourceLinked="1"/>
        <c:majorTickMark val="none"/>
        <c:minorTickMark val="none"/>
        <c:tickLblPos val="nextTo"/>
        <c:crossAx val="377844288"/>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4090EFDEFDC234BAC13CC8B7B762A25" ma:contentTypeVersion="13" ma:contentTypeDescription="Create a new document." ma:contentTypeScope="" ma:versionID="6f2bdcadc1c9a06165234105b5dedcf7">
  <xsd:schema xmlns:xsd="http://www.w3.org/2001/XMLSchema" xmlns:xs="http://www.w3.org/2001/XMLSchema" xmlns:p="http://schemas.microsoft.com/office/2006/metadata/properties" xmlns:ns3="a86ecd2c-4cfb-45c3-ab7c-e01d68768ef9" xmlns:ns4="62ff897b-6839-4992-885c-60cca9e1c578" targetNamespace="http://schemas.microsoft.com/office/2006/metadata/properties" ma:root="true" ma:fieldsID="e12052892080d14c8d6c8de092830e12" ns3:_="" ns4:_="">
    <xsd:import namespace="a86ecd2c-4cfb-45c3-ab7c-e01d68768ef9"/>
    <xsd:import namespace="62ff897b-6839-4992-885c-60cca9e1c57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LengthInSeconds"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6ecd2c-4cfb-45c3-ab7c-e01d68768ef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ff897b-6839-4992-885c-60cca9e1c57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144DEC-8F44-46ED-BE17-517C68CBDA65}">
  <ds:schemaRefs>
    <ds:schemaRef ds:uri="http://schemas.microsoft.com/sharepoint/v3/contenttype/forms"/>
  </ds:schemaRefs>
</ds:datastoreItem>
</file>

<file path=customXml/itemProps2.xml><?xml version="1.0" encoding="utf-8"?>
<ds:datastoreItem xmlns:ds="http://schemas.openxmlformats.org/officeDocument/2006/customXml" ds:itemID="{23BED3B5-29CD-4F0C-BDC2-745AA7B203D9}">
  <ds:schemaRefs>
    <ds:schemaRef ds:uri="http://purl.org/dc/terms/"/>
    <ds:schemaRef ds:uri="http://schemas.microsoft.com/office/2006/documentManagement/types"/>
    <ds:schemaRef ds:uri="a86ecd2c-4cfb-45c3-ab7c-e01d68768ef9"/>
    <ds:schemaRef ds:uri="http://purl.org/dc/elements/1.1/"/>
    <ds:schemaRef ds:uri="http://schemas.openxmlformats.org/package/2006/metadata/core-properties"/>
    <ds:schemaRef ds:uri="http://schemas.microsoft.com/office/infopath/2007/PartnerControls"/>
    <ds:schemaRef ds:uri="http://purl.org/dc/dcmitype/"/>
    <ds:schemaRef ds:uri="http://schemas.microsoft.com/office/2006/metadata/properties"/>
    <ds:schemaRef ds:uri="62ff897b-6839-4992-885c-60cca9e1c578"/>
    <ds:schemaRef ds:uri="http://www.w3.org/XML/1998/namespace"/>
  </ds:schemaRefs>
</ds:datastoreItem>
</file>

<file path=customXml/itemProps3.xml><?xml version="1.0" encoding="utf-8"?>
<ds:datastoreItem xmlns:ds="http://schemas.openxmlformats.org/officeDocument/2006/customXml" ds:itemID="{77FBEE5F-CC93-402A-9B2D-E3C7FA28DA8B}">
  <ds:schemaRefs>
    <ds:schemaRef ds:uri="http://schemas.openxmlformats.org/officeDocument/2006/bibliography"/>
  </ds:schemaRefs>
</ds:datastoreItem>
</file>

<file path=customXml/itemProps4.xml><?xml version="1.0" encoding="utf-8"?>
<ds:datastoreItem xmlns:ds="http://schemas.openxmlformats.org/officeDocument/2006/customXml" ds:itemID="{709F1362-CE4B-4E31-8AC1-3A2870473F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6ecd2c-4cfb-45c3-ab7c-e01d68768ef9"/>
    <ds:schemaRef ds:uri="62ff897b-6839-4992-885c-60cca9e1c5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3267</Words>
  <Characters>18625</Characters>
  <Application>Microsoft Office Word</Application>
  <DocSecurity>8</DocSecurity>
  <Lines>155</Lines>
  <Paragraphs>43</Paragraphs>
  <ScaleCrop>false</ScaleCrop>
  <HeadingPairs>
    <vt:vector size="2" baseType="variant">
      <vt:variant>
        <vt:lpstr>Title</vt:lpstr>
      </vt:variant>
      <vt:variant>
        <vt:i4>1</vt:i4>
      </vt:variant>
    </vt:vector>
  </HeadingPairs>
  <TitlesOfParts>
    <vt:vector size="1" baseType="lpstr">
      <vt:lpstr>CDS Document Template</vt:lpstr>
    </vt:vector>
  </TitlesOfParts>
  <Company>Lansing Community College</Company>
  <LinksUpToDate>false</LinksUpToDate>
  <CharactersWithSpaces>21849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CDS Document Template</dc:title>
  <dc:subject/>
  <dc:creator>LCC Center for Data Science</dc:creator>
  <cp:keywords/>
  <dc:description/>
  <cp:lastModifiedBy>Penny Tucker</cp:lastModifiedBy>
  <cp:revision>3</cp:revision>
  <cp:lastPrinted>2022-08-14T16:29:00Z</cp:lastPrinted>
  <dcterms:created xsi:type="dcterms:W3CDTF">2024-07-22T14:51:00Z</dcterms:created>
  <dcterms:modified xsi:type="dcterms:W3CDTF">2024-07-23T14:08:00Z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0x01010064090EFDEFDC234BAC13CC8B7B762A25</vt:lpwstr>
  </property>
</Properties>
</file>