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20.xml" ContentType="application/vnd.openxmlformats-officedocument.drawingml.chart+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480" w:type="dxa"/>
        <w:jc w:val="right"/>
        <w:tblLayout w:type="fixed"/>
        <w:tblLook w:val="04A0" w:firstRow="1" w:lastRow="0" w:firstColumn="1" w:lastColumn="0" w:noHBand="0" w:noVBand="1"/>
      </w:tblPr>
      <w:tblGrid>
        <w:gridCol w:w="6480"/>
      </w:tblGrid>
      <w:tr w:rsidR="0046608D" w14:paraId="16D2B9B5" w14:textId="77777777" w:rsidTr="0046608D">
        <w:trPr>
          <w:jc w:val="right"/>
        </w:trPr>
        <w:tc>
          <w:tcPr>
            <w:tcW w:w="9576" w:type="dxa"/>
            <w:tcBorders>
              <w:bottom w:val="single" w:sz="2" w:space="0" w:color="BFBFBF" w:themeColor="background1" w:themeShade="BF"/>
            </w:tcBorders>
          </w:tcPr>
          <w:p w14:paraId="5A29F617" w14:textId="77777777" w:rsidR="0046608D" w:rsidRDefault="0046608D">
            <w:bookmarkStart w:id="0" w:name="_GoBack"/>
            <w:bookmarkEnd w:id="0"/>
          </w:p>
        </w:tc>
      </w:tr>
      <w:tr w:rsidR="0046608D" w:rsidRPr="00BA009E" w14:paraId="272C788D" w14:textId="77777777" w:rsidTr="00423B29">
        <w:trPr>
          <w:trHeight w:val="2880"/>
          <w:jc w:val="right"/>
        </w:trPr>
        <w:tc>
          <w:tcPr>
            <w:tcW w:w="9576" w:type="dxa"/>
            <w:tcBorders>
              <w:top w:val="single" w:sz="2" w:space="0" w:color="BFBFBF" w:themeColor="background1" w:themeShade="BF"/>
              <w:bottom w:val="single" w:sz="2" w:space="0" w:color="BFBFBF" w:themeColor="background1" w:themeShade="BF"/>
            </w:tcBorders>
            <w:vAlign w:val="bottom"/>
          </w:tcPr>
          <w:sdt>
            <w:sdtPr>
              <w:rPr>
                <w:color w:val="0070C0"/>
                <w:sz w:val="56"/>
                <w:szCs w:val="56"/>
              </w:rPr>
              <w:alias w:val="Title"/>
              <w:tag w:val=""/>
              <w:id w:val="-841541200"/>
              <w:placeholder>
                <w:docPart w:val="EF1BBD16ED7FB741B67CF441A0249DA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D2B1711" w14:textId="77777777" w:rsidR="0046608D" w:rsidRPr="004F65CC" w:rsidRDefault="004F65CC" w:rsidP="00727288">
                <w:pPr>
                  <w:pStyle w:val="Title"/>
                  <w:jc w:val="both"/>
                  <w:rPr>
                    <w:sz w:val="56"/>
                    <w:szCs w:val="56"/>
                  </w:rPr>
                </w:pPr>
                <w:r w:rsidRPr="00FA31C5">
                  <w:rPr>
                    <w:color w:val="0070C0"/>
                    <w:sz w:val="56"/>
                    <w:szCs w:val="56"/>
                  </w:rPr>
                  <w:t>LCC Assessment Results</w:t>
                </w:r>
              </w:p>
            </w:sdtContent>
          </w:sdt>
          <w:sdt>
            <w:sdtPr>
              <w:alias w:val="Subtitle"/>
              <w:tag w:val=""/>
              <w:id w:val="-1702467403"/>
              <w:placeholder>
                <w:docPart w:val="6B874FD3073091449530E03CCA9BF765"/>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6920B77F" w14:textId="09CEC418" w:rsidR="00727288" w:rsidRPr="00BA009E" w:rsidRDefault="008417F8" w:rsidP="008417F8">
                <w:pPr>
                  <w:pStyle w:val="Subtitle"/>
                </w:pPr>
                <w:r>
                  <w:t>201</w:t>
                </w:r>
                <w:r w:rsidR="00E508B9">
                  <w:t>5</w:t>
                </w:r>
                <w:r>
                  <w:t>-2018</w:t>
                </w:r>
              </w:p>
            </w:sdtContent>
          </w:sdt>
        </w:tc>
      </w:tr>
      <w:tr w:rsidR="0046608D" w14:paraId="086D4477" w14:textId="77777777" w:rsidTr="0046608D">
        <w:trPr>
          <w:jc w:val="right"/>
        </w:trPr>
        <w:tc>
          <w:tcPr>
            <w:tcW w:w="9576" w:type="dxa"/>
            <w:tcBorders>
              <w:top w:val="single" w:sz="2" w:space="0" w:color="BFBFBF" w:themeColor="background1" w:themeShade="BF"/>
            </w:tcBorders>
          </w:tcPr>
          <w:p w14:paraId="183074A7" w14:textId="735C457E" w:rsidR="00EB2D2E" w:rsidRDefault="00EB2D2E" w:rsidP="0027338D">
            <w:pPr>
              <w:pStyle w:val="Footer"/>
              <w:spacing w:after="6360"/>
            </w:pPr>
          </w:p>
          <w:p w14:paraId="7952F1B9" w14:textId="77777777" w:rsidR="00180E20" w:rsidRDefault="004F65CC" w:rsidP="00702037">
            <w:pPr>
              <w:pStyle w:val="Footer"/>
              <w:jc w:val="right"/>
            </w:pPr>
            <w:r w:rsidRPr="00702037">
              <w:rPr>
                <w:b/>
              </w:rPr>
              <w:t>Prepared By</w:t>
            </w:r>
            <w:r>
              <w:t xml:space="preserve">: </w:t>
            </w:r>
            <w:r w:rsidR="00180E20">
              <w:t xml:space="preserve">Karen Hicks, Director of Assessment </w:t>
            </w:r>
          </w:p>
          <w:p w14:paraId="1E0C56EE" w14:textId="3130F22F" w:rsidR="004F65CC" w:rsidRDefault="00180E20" w:rsidP="00702037">
            <w:pPr>
              <w:pStyle w:val="Footer"/>
              <w:jc w:val="right"/>
            </w:pPr>
            <w:r>
              <w:t xml:space="preserve">Under the direction of the </w:t>
            </w:r>
            <w:r w:rsidR="004F65CC">
              <w:t>Committee for Assessing Student Learning (CASL)</w:t>
            </w:r>
          </w:p>
          <w:p w14:paraId="4C63CFA3" w14:textId="77777777" w:rsidR="00007642" w:rsidRDefault="00007642" w:rsidP="008417F8">
            <w:pPr>
              <w:pStyle w:val="Footer"/>
              <w:jc w:val="right"/>
              <w:rPr>
                <w:i/>
                <w:sz w:val="18"/>
                <w:szCs w:val="18"/>
              </w:rPr>
            </w:pPr>
            <w:r w:rsidRPr="00007642">
              <w:rPr>
                <w:i/>
                <w:sz w:val="18"/>
                <w:szCs w:val="18"/>
              </w:rPr>
              <w:t>Last</w:t>
            </w:r>
            <w:r w:rsidR="00A77494">
              <w:rPr>
                <w:i/>
                <w:sz w:val="18"/>
                <w:szCs w:val="18"/>
              </w:rPr>
              <w:t xml:space="preserve"> updated </w:t>
            </w:r>
            <w:r w:rsidR="008417F8">
              <w:rPr>
                <w:i/>
                <w:sz w:val="18"/>
                <w:szCs w:val="18"/>
              </w:rPr>
              <w:t>08/2018</w:t>
            </w:r>
          </w:p>
          <w:p w14:paraId="5A6FA72D" w14:textId="20F319FF" w:rsidR="0027338D" w:rsidRPr="00007642" w:rsidRDefault="0027338D" w:rsidP="008417F8">
            <w:pPr>
              <w:pStyle w:val="Footer"/>
              <w:jc w:val="right"/>
              <w:rPr>
                <w:i/>
                <w:sz w:val="18"/>
                <w:szCs w:val="18"/>
              </w:rPr>
            </w:pPr>
            <w:r>
              <w:rPr>
                <w:i/>
                <w:sz w:val="18"/>
                <w:szCs w:val="18"/>
              </w:rPr>
              <w:t>ADA update for accessibility 06/2019</w:t>
            </w:r>
          </w:p>
        </w:tc>
      </w:tr>
    </w:tbl>
    <w:sdt>
      <w:sdtPr>
        <w:rPr>
          <w:rFonts w:asciiTheme="minorHAnsi" w:hAnsiTheme="minorHAnsi"/>
          <w:color w:val="auto"/>
          <w:sz w:val="24"/>
        </w:rPr>
        <w:id w:val="-857887824"/>
        <w:docPartObj>
          <w:docPartGallery w:val="Table of Contents"/>
          <w:docPartUnique/>
        </w:docPartObj>
      </w:sdtPr>
      <w:sdtEndPr>
        <w:rPr>
          <w:rFonts w:ascii="Times New Roman" w:hAnsi="Times New Roman"/>
          <w:bCs/>
          <w:noProof/>
        </w:rPr>
      </w:sdtEndPr>
      <w:sdtContent>
        <w:p w14:paraId="01B5C5B5" w14:textId="472ECB78" w:rsidR="006F61EB" w:rsidRPr="00FA31C5" w:rsidRDefault="008417F8" w:rsidP="008417F8">
          <w:pPr>
            <w:pStyle w:val="TOCHeading"/>
            <w:tabs>
              <w:tab w:val="center" w:pos="4680"/>
              <w:tab w:val="right" w:pos="9360"/>
            </w:tabs>
            <w:jc w:val="left"/>
            <w:rPr>
              <w:color w:val="0070C0"/>
            </w:rPr>
          </w:pPr>
          <w:r>
            <w:rPr>
              <w:rFonts w:asciiTheme="minorHAnsi" w:hAnsiTheme="minorHAnsi"/>
              <w:color w:val="auto"/>
              <w:sz w:val="24"/>
            </w:rPr>
            <w:tab/>
          </w:r>
          <w:r w:rsidR="006F61EB" w:rsidRPr="00FA31C5">
            <w:rPr>
              <w:color w:val="0070C0"/>
            </w:rPr>
            <w:t>Table of Contents</w:t>
          </w:r>
          <w:r>
            <w:rPr>
              <w:color w:val="0070C0"/>
            </w:rPr>
            <w:tab/>
          </w:r>
        </w:p>
        <w:p w14:paraId="7EB53F55" w14:textId="77777777" w:rsidR="002A499E" w:rsidRDefault="006F61EB">
          <w:pPr>
            <w:pStyle w:val="TOC1"/>
            <w:rPr>
              <w:rFonts w:asciiTheme="minorHAnsi" w:hAnsiTheme="minorHAnsi"/>
              <w:noProof/>
              <w:color w:val="auto"/>
              <w:sz w:val="22"/>
              <w:szCs w:val="22"/>
            </w:rPr>
          </w:pPr>
          <w:r w:rsidRPr="0014508F">
            <w:fldChar w:fldCharType="begin"/>
          </w:r>
          <w:r w:rsidRPr="0014508F">
            <w:instrText xml:space="preserve"> TOC \o "1-3" \h \z \u </w:instrText>
          </w:r>
          <w:r w:rsidRPr="0014508F">
            <w:fldChar w:fldCharType="separate"/>
          </w:r>
          <w:hyperlink w:anchor="_Toc521937064" w:history="1">
            <w:r w:rsidR="002A499E" w:rsidRPr="00CF7F75">
              <w:rPr>
                <w:rStyle w:val="Hyperlink"/>
                <w:rFonts w:ascii="Calibri" w:hAnsi="Calibri"/>
                <w:b/>
                <w:noProof/>
              </w:rPr>
              <w:t>Executive Summary</w:t>
            </w:r>
            <w:r w:rsidR="002A499E">
              <w:rPr>
                <w:noProof/>
                <w:webHidden/>
              </w:rPr>
              <w:tab/>
            </w:r>
            <w:r w:rsidR="002A499E">
              <w:rPr>
                <w:noProof/>
                <w:webHidden/>
              </w:rPr>
              <w:fldChar w:fldCharType="begin"/>
            </w:r>
            <w:r w:rsidR="002A499E">
              <w:rPr>
                <w:noProof/>
                <w:webHidden/>
              </w:rPr>
              <w:instrText xml:space="preserve"> PAGEREF _Toc521937064 \h </w:instrText>
            </w:r>
            <w:r w:rsidR="002A499E">
              <w:rPr>
                <w:noProof/>
                <w:webHidden/>
              </w:rPr>
            </w:r>
            <w:r w:rsidR="002A499E">
              <w:rPr>
                <w:noProof/>
                <w:webHidden/>
              </w:rPr>
              <w:fldChar w:fldCharType="separate"/>
            </w:r>
            <w:r w:rsidR="002A499E">
              <w:rPr>
                <w:noProof/>
                <w:webHidden/>
              </w:rPr>
              <w:t>1</w:t>
            </w:r>
            <w:r w:rsidR="002A499E">
              <w:rPr>
                <w:noProof/>
                <w:webHidden/>
              </w:rPr>
              <w:fldChar w:fldCharType="end"/>
            </w:r>
          </w:hyperlink>
        </w:p>
        <w:p w14:paraId="0A4B8B54" w14:textId="77777777" w:rsidR="002A499E" w:rsidRDefault="00462A79">
          <w:pPr>
            <w:pStyle w:val="TOC2"/>
            <w:tabs>
              <w:tab w:val="right" w:leader="dot" w:pos="9350"/>
            </w:tabs>
            <w:rPr>
              <w:rFonts w:asciiTheme="minorHAnsi" w:hAnsiTheme="minorHAnsi"/>
              <w:noProof/>
              <w:sz w:val="22"/>
              <w:szCs w:val="22"/>
            </w:rPr>
          </w:pPr>
          <w:hyperlink w:anchor="_Toc521937065" w:history="1">
            <w:r w:rsidR="002A499E" w:rsidRPr="00CF7F75">
              <w:rPr>
                <w:rStyle w:val="Hyperlink"/>
                <w:b/>
                <w:noProof/>
              </w:rPr>
              <w:t>Assessment Scorecard</w:t>
            </w:r>
            <w:r w:rsidR="002A499E">
              <w:rPr>
                <w:noProof/>
                <w:webHidden/>
              </w:rPr>
              <w:tab/>
            </w:r>
            <w:r w:rsidR="002A499E">
              <w:rPr>
                <w:noProof/>
                <w:webHidden/>
              </w:rPr>
              <w:fldChar w:fldCharType="begin"/>
            </w:r>
            <w:r w:rsidR="002A499E">
              <w:rPr>
                <w:noProof/>
                <w:webHidden/>
              </w:rPr>
              <w:instrText xml:space="preserve"> PAGEREF _Toc521937065 \h </w:instrText>
            </w:r>
            <w:r w:rsidR="002A499E">
              <w:rPr>
                <w:noProof/>
                <w:webHidden/>
              </w:rPr>
            </w:r>
            <w:r w:rsidR="002A499E">
              <w:rPr>
                <w:noProof/>
                <w:webHidden/>
              </w:rPr>
              <w:fldChar w:fldCharType="separate"/>
            </w:r>
            <w:r w:rsidR="002A499E">
              <w:rPr>
                <w:noProof/>
                <w:webHidden/>
              </w:rPr>
              <w:t>2</w:t>
            </w:r>
            <w:r w:rsidR="002A499E">
              <w:rPr>
                <w:noProof/>
                <w:webHidden/>
              </w:rPr>
              <w:fldChar w:fldCharType="end"/>
            </w:r>
          </w:hyperlink>
        </w:p>
        <w:p w14:paraId="0F2CDB47" w14:textId="77777777" w:rsidR="002A499E" w:rsidRDefault="00462A79">
          <w:pPr>
            <w:pStyle w:val="TOC1"/>
            <w:rPr>
              <w:rFonts w:asciiTheme="minorHAnsi" w:hAnsiTheme="minorHAnsi"/>
              <w:noProof/>
              <w:color w:val="auto"/>
              <w:sz w:val="22"/>
              <w:szCs w:val="22"/>
            </w:rPr>
          </w:pPr>
          <w:hyperlink w:anchor="_Toc521937066" w:history="1">
            <w:r w:rsidR="002A499E" w:rsidRPr="00CF7F75">
              <w:rPr>
                <w:rStyle w:val="Hyperlink"/>
                <w:rFonts w:ascii="Calibri" w:hAnsi="Calibri"/>
                <w:b/>
                <w:noProof/>
              </w:rPr>
              <w:t>LCC Assessment Results</w:t>
            </w:r>
            <w:r w:rsidR="002A499E">
              <w:rPr>
                <w:noProof/>
                <w:webHidden/>
              </w:rPr>
              <w:tab/>
            </w:r>
            <w:r w:rsidR="002A499E">
              <w:rPr>
                <w:noProof/>
                <w:webHidden/>
              </w:rPr>
              <w:fldChar w:fldCharType="begin"/>
            </w:r>
            <w:r w:rsidR="002A499E">
              <w:rPr>
                <w:noProof/>
                <w:webHidden/>
              </w:rPr>
              <w:instrText xml:space="preserve"> PAGEREF _Toc521937066 \h </w:instrText>
            </w:r>
            <w:r w:rsidR="002A499E">
              <w:rPr>
                <w:noProof/>
                <w:webHidden/>
              </w:rPr>
            </w:r>
            <w:r w:rsidR="002A499E">
              <w:rPr>
                <w:noProof/>
                <w:webHidden/>
              </w:rPr>
              <w:fldChar w:fldCharType="separate"/>
            </w:r>
            <w:r w:rsidR="002A499E">
              <w:rPr>
                <w:noProof/>
                <w:webHidden/>
              </w:rPr>
              <w:t>3</w:t>
            </w:r>
            <w:r w:rsidR="002A499E">
              <w:rPr>
                <w:noProof/>
                <w:webHidden/>
              </w:rPr>
              <w:fldChar w:fldCharType="end"/>
            </w:r>
          </w:hyperlink>
        </w:p>
        <w:p w14:paraId="46E4EA64" w14:textId="77777777" w:rsidR="002A499E" w:rsidRDefault="00462A79">
          <w:pPr>
            <w:pStyle w:val="TOC2"/>
            <w:tabs>
              <w:tab w:val="right" w:leader="dot" w:pos="9350"/>
            </w:tabs>
            <w:rPr>
              <w:rFonts w:asciiTheme="minorHAnsi" w:hAnsiTheme="minorHAnsi"/>
              <w:noProof/>
              <w:sz w:val="22"/>
              <w:szCs w:val="22"/>
            </w:rPr>
          </w:pPr>
          <w:hyperlink w:anchor="_Toc521937067" w:history="1">
            <w:r w:rsidR="002A499E" w:rsidRPr="00CF7F75">
              <w:rPr>
                <w:rStyle w:val="Hyperlink"/>
                <w:rFonts w:ascii="Calibri" w:hAnsi="Calibri"/>
                <w:b/>
                <w:noProof/>
              </w:rPr>
              <w:t>Institutional-Level Assessment Results</w:t>
            </w:r>
            <w:r w:rsidR="002A499E">
              <w:rPr>
                <w:noProof/>
                <w:webHidden/>
              </w:rPr>
              <w:tab/>
            </w:r>
            <w:r w:rsidR="002A499E">
              <w:rPr>
                <w:noProof/>
                <w:webHidden/>
              </w:rPr>
              <w:fldChar w:fldCharType="begin"/>
            </w:r>
            <w:r w:rsidR="002A499E">
              <w:rPr>
                <w:noProof/>
                <w:webHidden/>
              </w:rPr>
              <w:instrText xml:space="preserve"> PAGEREF _Toc521937067 \h </w:instrText>
            </w:r>
            <w:r w:rsidR="002A499E">
              <w:rPr>
                <w:noProof/>
                <w:webHidden/>
              </w:rPr>
            </w:r>
            <w:r w:rsidR="002A499E">
              <w:rPr>
                <w:noProof/>
                <w:webHidden/>
              </w:rPr>
              <w:fldChar w:fldCharType="separate"/>
            </w:r>
            <w:r w:rsidR="002A499E">
              <w:rPr>
                <w:noProof/>
                <w:webHidden/>
              </w:rPr>
              <w:t>3</w:t>
            </w:r>
            <w:r w:rsidR="002A499E">
              <w:rPr>
                <w:noProof/>
                <w:webHidden/>
              </w:rPr>
              <w:fldChar w:fldCharType="end"/>
            </w:r>
          </w:hyperlink>
        </w:p>
        <w:p w14:paraId="5700CFA0" w14:textId="77777777" w:rsidR="002A499E" w:rsidRDefault="00462A79">
          <w:pPr>
            <w:pStyle w:val="TOC2"/>
            <w:tabs>
              <w:tab w:val="right" w:leader="dot" w:pos="9350"/>
            </w:tabs>
            <w:rPr>
              <w:rFonts w:asciiTheme="minorHAnsi" w:hAnsiTheme="minorHAnsi"/>
              <w:noProof/>
              <w:sz w:val="22"/>
              <w:szCs w:val="22"/>
            </w:rPr>
          </w:pPr>
          <w:hyperlink w:anchor="_Toc521937068" w:history="1">
            <w:r w:rsidR="002A499E" w:rsidRPr="00CF7F75">
              <w:rPr>
                <w:rStyle w:val="Hyperlink"/>
                <w:rFonts w:ascii="Calibri" w:hAnsi="Calibri"/>
                <w:b/>
                <w:noProof/>
              </w:rPr>
              <w:t>Program-Level Assessment Results</w:t>
            </w:r>
            <w:r w:rsidR="002A499E">
              <w:rPr>
                <w:noProof/>
                <w:webHidden/>
              </w:rPr>
              <w:tab/>
            </w:r>
            <w:r w:rsidR="002A499E">
              <w:rPr>
                <w:noProof/>
                <w:webHidden/>
              </w:rPr>
              <w:fldChar w:fldCharType="begin"/>
            </w:r>
            <w:r w:rsidR="002A499E">
              <w:rPr>
                <w:noProof/>
                <w:webHidden/>
              </w:rPr>
              <w:instrText xml:space="preserve"> PAGEREF _Toc521937068 \h </w:instrText>
            </w:r>
            <w:r w:rsidR="002A499E">
              <w:rPr>
                <w:noProof/>
                <w:webHidden/>
              </w:rPr>
            </w:r>
            <w:r w:rsidR="002A499E">
              <w:rPr>
                <w:noProof/>
                <w:webHidden/>
              </w:rPr>
              <w:fldChar w:fldCharType="separate"/>
            </w:r>
            <w:r w:rsidR="002A499E">
              <w:rPr>
                <w:noProof/>
                <w:webHidden/>
              </w:rPr>
              <w:t>5</w:t>
            </w:r>
            <w:r w:rsidR="002A499E">
              <w:rPr>
                <w:noProof/>
                <w:webHidden/>
              </w:rPr>
              <w:fldChar w:fldCharType="end"/>
            </w:r>
          </w:hyperlink>
        </w:p>
        <w:p w14:paraId="552A0A09" w14:textId="77777777" w:rsidR="002A499E" w:rsidRDefault="00462A79">
          <w:pPr>
            <w:pStyle w:val="TOC1"/>
            <w:rPr>
              <w:rFonts w:asciiTheme="minorHAnsi" w:hAnsiTheme="minorHAnsi"/>
              <w:noProof/>
              <w:color w:val="auto"/>
              <w:sz w:val="22"/>
              <w:szCs w:val="22"/>
            </w:rPr>
          </w:pPr>
          <w:hyperlink w:anchor="_Toc521937069" w:history="1">
            <w:r w:rsidR="002A499E" w:rsidRPr="00CF7F75">
              <w:rPr>
                <w:rStyle w:val="Hyperlink"/>
                <w:rFonts w:ascii="Calibri" w:hAnsi="Calibri"/>
                <w:b/>
                <w:noProof/>
              </w:rPr>
              <w:t>Assessment Plan Measurement Strategy</w:t>
            </w:r>
            <w:r w:rsidR="002A499E">
              <w:rPr>
                <w:noProof/>
                <w:webHidden/>
              </w:rPr>
              <w:tab/>
            </w:r>
            <w:r w:rsidR="002A499E">
              <w:rPr>
                <w:noProof/>
                <w:webHidden/>
              </w:rPr>
              <w:fldChar w:fldCharType="begin"/>
            </w:r>
            <w:r w:rsidR="002A499E">
              <w:rPr>
                <w:noProof/>
                <w:webHidden/>
              </w:rPr>
              <w:instrText xml:space="preserve"> PAGEREF _Toc521937069 \h </w:instrText>
            </w:r>
            <w:r w:rsidR="002A499E">
              <w:rPr>
                <w:noProof/>
                <w:webHidden/>
              </w:rPr>
            </w:r>
            <w:r w:rsidR="002A499E">
              <w:rPr>
                <w:noProof/>
                <w:webHidden/>
              </w:rPr>
              <w:fldChar w:fldCharType="separate"/>
            </w:r>
            <w:r w:rsidR="002A499E">
              <w:rPr>
                <w:noProof/>
                <w:webHidden/>
              </w:rPr>
              <w:t>12</w:t>
            </w:r>
            <w:r w:rsidR="002A499E">
              <w:rPr>
                <w:noProof/>
                <w:webHidden/>
              </w:rPr>
              <w:fldChar w:fldCharType="end"/>
            </w:r>
          </w:hyperlink>
        </w:p>
        <w:p w14:paraId="48CFDE1A" w14:textId="77777777" w:rsidR="002A499E" w:rsidRDefault="00462A79">
          <w:pPr>
            <w:pStyle w:val="TOC1"/>
            <w:rPr>
              <w:rFonts w:asciiTheme="minorHAnsi" w:hAnsiTheme="minorHAnsi"/>
              <w:noProof/>
              <w:color w:val="auto"/>
              <w:sz w:val="22"/>
              <w:szCs w:val="22"/>
            </w:rPr>
          </w:pPr>
          <w:hyperlink w:anchor="_Toc521937070" w:history="1">
            <w:r w:rsidR="002A499E" w:rsidRPr="00CF7F75">
              <w:rPr>
                <w:rStyle w:val="Hyperlink"/>
                <w:rFonts w:ascii="Calibri" w:hAnsi="Calibri"/>
                <w:b/>
                <w:noProof/>
              </w:rPr>
              <w:t>References</w:t>
            </w:r>
            <w:r w:rsidR="002A499E">
              <w:rPr>
                <w:noProof/>
                <w:webHidden/>
              </w:rPr>
              <w:tab/>
            </w:r>
            <w:r w:rsidR="002A499E">
              <w:rPr>
                <w:noProof/>
                <w:webHidden/>
              </w:rPr>
              <w:fldChar w:fldCharType="begin"/>
            </w:r>
            <w:r w:rsidR="002A499E">
              <w:rPr>
                <w:noProof/>
                <w:webHidden/>
              </w:rPr>
              <w:instrText xml:space="preserve"> PAGEREF _Toc521937070 \h </w:instrText>
            </w:r>
            <w:r w:rsidR="002A499E">
              <w:rPr>
                <w:noProof/>
                <w:webHidden/>
              </w:rPr>
            </w:r>
            <w:r w:rsidR="002A499E">
              <w:rPr>
                <w:noProof/>
                <w:webHidden/>
              </w:rPr>
              <w:fldChar w:fldCharType="separate"/>
            </w:r>
            <w:r w:rsidR="002A499E">
              <w:rPr>
                <w:noProof/>
                <w:webHidden/>
              </w:rPr>
              <w:t>13</w:t>
            </w:r>
            <w:r w:rsidR="002A499E">
              <w:rPr>
                <w:noProof/>
                <w:webHidden/>
              </w:rPr>
              <w:fldChar w:fldCharType="end"/>
            </w:r>
          </w:hyperlink>
        </w:p>
        <w:p w14:paraId="72017543" w14:textId="77777777" w:rsidR="006F61EB" w:rsidRPr="0014508F" w:rsidRDefault="006F61EB">
          <w:r w:rsidRPr="0014508F">
            <w:rPr>
              <w:bCs/>
              <w:noProof/>
            </w:rPr>
            <w:fldChar w:fldCharType="end"/>
          </w:r>
        </w:p>
      </w:sdtContent>
    </w:sdt>
    <w:p w14:paraId="3CFC7870" w14:textId="77777777" w:rsidR="006F61EB" w:rsidRDefault="006F61EB"/>
    <w:p w14:paraId="3CA52626" w14:textId="77777777" w:rsidR="006F61EB" w:rsidRDefault="006F61EB">
      <w:pPr>
        <w:sectPr w:rsidR="006F61EB" w:rsidSect="006F61EB">
          <w:headerReference w:type="default" r:id="rId11"/>
          <w:footerReference w:type="default" r:id="rId12"/>
          <w:pgSz w:w="12240" w:h="15840" w:code="1"/>
          <w:pgMar w:top="1440" w:right="1440" w:bottom="2160" w:left="1440" w:header="1296" w:footer="1296" w:gutter="0"/>
          <w:pgNumType w:fmt="lowerRoman" w:start="1"/>
          <w:cols w:space="720"/>
          <w:titlePg/>
          <w:docGrid w:linePitch="360"/>
        </w:sectPr>
      </w:pPr>
    </w:p>
    <w:p w14:paraId="51FF7AFA" w14:textId="511DA5E1" w:rsidR="00EF688B" w:rsidRPr="00FA31C5" w:rsidRDefault="00EF688B" w:rsidP="00332CAD">
      <w:pPr>
        <w:pStyle w:val="Heading1"/>
        <w:rPr>
          <w:rFonts w:ascii="Calibri" w:hAnsi="Calibri"/>
          <w:b/>
          <w:color w:val="0070C0"/>
        </w:rPr>
      </w:pPr>
      <w:bookmarkStart w:id="1" w:name="_Toc521937064"/>
      <w:r w:rsidRPr="00FA31C5">
        <w:rPr>
          <w:rFonts w:ascii="Calibri" w:hAnsi="Calibri"/>
          <w:b/>
          <w:color w:val="0070C0"/>
        </w:rPr>
        <w:lastRenderedPageBreak/>
        <w:t>Executive Summary</w:t>
      </w:r>
      <w:bookmarkEnd w:id="1"/>
      <w:r w:rsidRPr="00FA31C5">
        <w:rPr>
          <w:rFonts w:ascii="Calibri" w:hAnsi="Calibri"/>
          <w:b/>
          <w:color w:val="0070C0"/>
        </w:rPr>
        <w:t xml:space="preserve"> </w:t>
      </w:r>
    </w:p>
    <w:p w14:paraId="6FFFB2F3" w14:textId="77777777" w:rsidR="00400269" w:rsidRPr="00063522" w:rsidRDefault="00400269" w:rsidP="00400269">
      <w:pPr>
        <w:pStyle w:val="NoSpacing"/>
        <w:rPr>
          <w:rFonts w:ascii="Calibri" w:hAnsi="Calibri"/>
          <w:sz w:val="22"/>
          <w:szCs w:val="22"/>
        </w:rPr>
      </w:pPr>
    </w:p>
    <w:p w14:paraId="436FD6B9" w14:textId="491EF868" w:rsidR="007909DA" w:rsidRDefault="009D0645" w:rsidP="009D0645">
      <w:pPr>
        <w:rPr>
          <w:rFonts w:ascii="Calibri" w:hAnsi="Calibri"/>
          <w:sz w:val="22"/>
          <w:szCs w:val="22"/>
        </w:rPr>
      </w:pPr>
      <w:r w:rsidRPr="00063522">
        <w:rPr>
          <w:rFonts w:ascii="Calibri" w:hAnsi="Calibri"/>
          <w:sz w:val="22"/>
          <w:szCs w:val="22"/>
        </w:rPr>
        <w:t xml:space="preserve">This report describes </w:t>
      </w:r>
      <w:r w:rsidR="007909DA">
        <w:rPr>
          <w:rFonts w:ascii="Calibri" w:hAnsi="Calibri"/>
          <w:sz w:val="22"/>
          <w:szCs w:val="22"/>
        </w:rPr>
        <w:t xml:space="preserve">Lansing Community College (LCC) </w:t>
      </w:r>
      <w:r w:rsidRPr="00063522">
        <w:rPr>
          <w:rFonts w:ascii="Calibri" w:hAnsi="Calibri"/>
          <w:sz w:val="22"/>
          <w:szCs w:val="22"/>
        </w:rPr>
        <w:t xml:space="preserve">student learning outcomes assessment results for </w:t>
      </w:r>
      <w:r w:rsidR="00505D99">
        <w:rPr>
          <w:rFonts w:ascii="Calibri" w:hAnsi="Calibri"/>
          <w:sz w:val="22"/>
          <w:szCs w:val="22"/>
        </w:rPr>
        <w:t xml:space="preserve">the </w:t>
      </w:r>
      <w:r w:rsidR="00AF09C4">
        <w:rPr>
          <w:rFonts w:ascii="Calibri" w:hAnsi="Calibri"/>
          <w:sz w:val="22"/>
          <w:szCs w:val="22"/>
        </w:rPr>
        <w:t>2015-2018 academic years</w:t>
      </w:r>
      <w:r w:rsidR="00505D99">
        <w:rPr>
          <w:rFonts w:ascii="Calibri" w:hAnsi="Calibri"/>
          <w:sz w:val="22"/>
          <w:szCs w:val="22"/>
        </w:rPr>
        <w:t xml:space="preserve">. </w:t>
      </w:r>
      <w:r w:rsidR="007909DA">
        <w:rPr>
          <w:rFonts w:ascii="Calibri" w:hAnsi="Calibri"/>
          <w:sz w:val="22"/>
          <w:szCs w:val="22"/>
        </w:rPr>
        <w:t xml:space="preserve">This reporting period captures data collected during the </w:t>
      </w:r>
      <w:r w:rsidR="00AF09C4">
        <w:rPr>
          <w:rFonts w:ascii="Calibri" w:hAnsi="Calibri"/>
          <w:sz w:val="22"/>
          <w:szCs w:val="22"/>
        </w:rPr>
        <w:t xml:space="preserve">fall 2015 through spring 2018 </w:t>
      </w:r>
      <w:r w:rsidR="007909DA">
        <w:rPr>
          <w:rFonts w:ascii="Calibri" w:hAnsi="Calibri"/>
          <w:sz w:val="22"/>
          <w:szCs w:val="22"/>
        </w:rPr>
        <w:t>semesters</w:t>
      </w:r>
      <w:r w:rsidR="00AF09C4">
        <w:rPr>
          <w:rFonts w:ascii="Calibri" w:hAnsi="Calibri"/>
          <w:sz w:val="22"/>
          <w:szCs w:val="22"/>
        </w:rPr>
        <w:t xml:space="preserve"> in alignment with the three-year assessment plan (2015-2018)</w:t>
      </w:r>
      <w:r w:rsidR="007909DA">
        <w:rPr>
          <w:rFonts w:ascii="Calibri" w:hAnsi="Calibri"/>
          <w:sz w:val="22"/>
          <w:szCs w:val="22"/>
        </w:rPr>
        <w:t xml:space="preserve">. Comparisons are offered to </w:t>
      </w:r>
      <w:r w:rsidR="00AF09C4">
        <w:rPr>
          <w:rFonts w:ascii="Calibri" w:hAnsi="Calibri"/>
          <w:sz w:val="22"/>
          <w:szCs w:val="22"/>
        </w:rPr>
        <w:t>show progress and areas of improvement for this three period</w:t>
      </w:r>
      <w:r w:rsidR="007909DA">
        <w:rPr>
          <w:rFonts w:ascii="Calibri" w:hAnsi="Calibri"/>
          <w:sz w:val="22"/>
          <w:szCs w:val="22"/>
        </w:rPr>
        <w:t xml:space="preserve">. </w:t>
      </w:r>
    </w:p>
    <w:p w14:paraId="08DC97C9" w14:textId="17E4D84C" w:rsidR="00B977A5" w:rsidRPr="00063522" w:rsidRDefault="00302946" w:rsidP="009D0645">
      <w:pPr>
        <w:rPr>
          <w:rFonts w:ascii="Calibri" w:hAnsi="Calibri"/>
          <w:sz w:val="22"/>
          <w:szCs w:val="22"/>
        </w:rPr>
      </w:pPr>
      <w:r>
        <w:rPr>
          <w:rFonts w:ascii="Calibri" w:hAnsi="Calibri"/>
          <w:sz w:val="22"/>
          <w:szCs w:val="22"/>
        </w:rPr>
        <w:t xml:space="preserve">During the 2015-2018 assessment reporting periods, programs of study were asked to report </w:t>
      </w:r>
      <w:r w:rsidR="00223B1C" w:rsidRPr="00063522">
        <w:rPr>
          <w:rFonts w:ascii="Calibri" w:hAnsi="Calibri"/>
          <w:sz w:val="22"/>
          <w:szCs w:val="22"/>
        </w:rPr>
        <w:t>program-level learning outcomes</w:t>
      </w:r>
      <w:r w:rsidR="007130D1" w:rsidRPr="00063522">
        <w:rPr>
          <w:rFonts w:ascii="Calibri" w:hAnsi="Calibri"/>
          <w:sz w:val="22"/>
          <w:szCs w:val="22"/>
        </w:rPr>
        <w:t>, methods of assessment, and connections from program-level learning outcomes to a common set of institutional learning outcomes</w:t>
      </w:r>
      <w:r w:rsidR="00DD48B2" w:rsidRPr="00063522">
        <w:rPr>
          <w:rFonts w:ascii="Calibri" w:hAnsi="Calibri"/>
          <w:sz w:val="22"/>
          <w:szCs w:val="22"/>
        </w:rPr>
        <w:t>. This evidence was analyzed by</w:t>
      </w:r>
      <w:r w:rsidR="007130D1" w:rsidRPr="00063522">
        <w:rPr>
          <w:rFonts w:ascii="Calibri" w:hAnsi="Calibri"/>
          <w:sz w:val="22"/>
          <w:szCs w:val="22"/>
        </w:rPr>
        <w:t xml:space="preserve"> the Ce</w:t>
      </w:r>
      <w:r w:rsidR="009D0645" w:rsidRPr="00063522">
        <w:rPr>
          <w:rFonts w:ascii="Calibri" w:hAnsi="Calibri"/>
          <w:sz w:val="22"/>
          <w:szCs w:val="22"/>
        </w:rPr>
        <w:t xml:space="preserve">nter for Data Science (CDS) with oversight of the </w:t>
      </w:r>
      <w:r w:rsidR="007130D1" w:rsidRPr="00063522">
        <w:rPr>
          <w:rFonts w:ascii="Calibri" w:hAnsi="Calibri"/>
          <w:sz w:val="22"/>
          <w:szCs w:val="22"/>
        </w:rPr>
        <w:t>Committee for Assessing Student Lea</w:t>
      </w:r>
      <w:r w:rsidR="00DD48B2" w:rsidRPr="00063522">
        <w:rPr>
          <w:rFonts w:ascii="Calibri" w:hAnsi="Calibri"/>
          <w:sz w:val="22"/>
          <w:szCs w:val="22"/>
        </w:rPr>
        <w:t xml:space="preserve">rning (CASL) to </w:t>
      </w:r>
      <w:r w:rsidR="00B977A5" w:rsidRPr="00063522">
        <w:rPr>
          <w:rFonts w:ascii="Calibri" w:hAnsi="Calibri"/>
          <w:sz w:val="22"/>
          <w:szCs w:val="22"/>
        </w:rPr>
        <w:t>gain insight into:</w:t>
      </w:r>
    </w:p>
    <w:p w14:paraId="7D308DF5" w14:textId="77777777" w:rsidR="007E037F" w:rsidRPr="00063522" w:rsidRDefault="008B441F" w:rsidP="009D0645">
      <w:pPr>
        <w:pStyle w:val="ListParagraph"/>
        <w:numPr>
          <w:ilvl w:val="0"/>
          <w:numId w:val="21"/>
        </w:numPr>
        <w:rPr>
          <w:rFonts w:ascii="Calibri" w:hAnsi="Calibri"/>
        </w:rPr>
      </w:pPr>
      <w:r w:rsidRPr="00063522">
        <w:rPr>
          <w:rFonts w:ascii="Calibri" w:hAnsi="Calibri"/>
        </w:rPr>
        <w:t>How we align program curriculums to a common set of institutional learning outcomes</w:t>
      </w:r>
    </w:p>
    <w:p w14:paraId="4AC2ED82" w14:textId="77777777" w:rsidR="007E037F" w:rsidRPr="00063522" w:rsidRDefault="008B441F" w:rsidP="009D0645">
      <w:pPr>
        <w:pStyle w:val="ListParagraph"/>
        <w:numPr>
          <w:ilvl w:val="0"/>
          <w:numId w:val="21"/>
        </w:numPr>
        <w:rPr>
          <w:rFonts w:ascii="Calibri" w:hAnsi="Calibri"/>
        </w:rPr>
      </w:pPr>
      <w:r w:rsidRPr="00063522">
        <w:rPr>
          <w:rFonts w:ascii="Calibri" w:hAnsi="Calibri"/>
        </w:rPr>
        <w:t>What we expect our students to learn and to what degree</w:t>
      </w:r>
    </w:p>
    <w:p w14:paraId="331E77A8" w14:textId="77777777" w:rsidR="007E037F" w:rsidRPr="00063522" w:rsidRDefault="008B441F" w:rsidP="009D0645">
      <w:pPr>
        <w:pStyle w:val="ListParagraph"/>
        <w:numPr>
          <w:ilvl w:val="0"/>
          <w:numId w:val="21"/>
        </w:numPr>
        <w:rPr>
          <w:rFonts w:ascii="Calibri" w:hAnsi="Calibri"/>
        </w:rPr>
      </w:pPr>
      <w:r w:rsidRPr="00063522">
        <w:rPr>
          <w:rFonts w:ascii="Calibri" w:hAnsi="Calibri"/>
        </w:rPr>
        <w:t>How we assess our students’ learning throughout a curriculum</w:t>
      </w:r>
    </w:p>
    <w:p w14:paraId="32E1434C" w14:textId="77777777" w:rsidR="007E037F" w:rsidRPr="00063522" w:rsidRDefault="008B441F" w:rsidP="009D0645">
      <w:pPr>
        <w:pStyle w:val="ListParagraph"/>
        <w:numPr>
          <w:ilvl w:val="0"/>
          <w:numId w:val="21"/>
        </w:numPr>
        <w:rPr>
          <w:rFonts w:ascii="Calibri" w:hAnsi="Calibri"/>
        </w:rPr>
      </w:pPr>
      <w:r w:rsidRPr="00063522">
        <w:rPr>
          <w:rFonts w:ascii="Calibri" w:hAnsi="Calibri"/>
        </w:rPr>
        <w:t>How well those assessment methods are aligned to our learning expectations</w:t>
      </w:r>
    </w:p>
    <w:p w14:paraId="332B41B9" w14:textId="4F0DFAAE" w:rsidR="00C464D7" w:rsidRPr="00063522" w:rsidRDefault="00C464D7" w:rsidP="009D0645">
      <w:pPr>
        <w:rPr>
          <w:rFonts w:ascii="Calibri" w:hAnsi="Calibri"/>
          <w:sz w:val="22"/>
          <w:szCs w:val="22"/>
        </w:rPr>
      </w:pPr>
      <w:r w:rsidRPr="001C26F2">
        <w:rPr>
          <w:rFonts w:ascii="Calibri" w:hAnsi="Calibri"/>
          <w:sz w:val="22"/>
          <w:szCs w:val="22"/>
        </w:rPr>
        <w:t>A s</w:t>
      </w:r>
      <w:r w:rsidR="009D0645" w:rsidRPr="001C26F2">
        <w:rPr>
          <w:rFonts w:ascii="Calibri" w:hAnsi="Calibri"/>
          <w:sz w:val="22"/>
          <w:szCs w:val="22"/>
        </w:rPr>
        <w:t>ummary of the assessment result</w:t>
      </w:r>
      <w:r w:rsidRPr="001C26F2">
        <w:rPr>
          <w:rFonts w:ascii="Calibri" w:hAnsi="Calibri"/>
          <w:sz w:val="22"/>
          <w:szCs w:val="22"/>
        </w:rPr>
        <w:t>s follows:</w:t>
      </w:r>
    </w:p>
    <w:p w14:paraId="2206D5DF" w14:textId="05E892A3" w:rsidR="009D0645" w:rsidRPr="00063522" w:rsidRDefault="009D0645" w:rsidP="009D0645">
      <w:pPr>
        <w:rPr>
          <w:rFonts w:ascii="Calibri" w:hAnsi="Calibri"/>
          <w:sz w:val="22"/>
          <w:szCs w:val="22"/>
        </w:rPr>
      </w:pPr>
      <w:r w:rsidRPr="00063522">
        <w:rPr>
          <w:rFonts w:ascii="Calibri" w:hAnsi="Calibri"/>
          <w:b/>
          <w:sz w:val="22"/>
          <w:szCs w:val="22"/>
        </w:rPr>
        <w:t>Result 1</w:t>
      </w:r>
      <w:r w:rsidRPr="00063522">
        <w:rPr>
          <w:rFonts w:ascii="Calibri" w:hAnsi="Calibri"/>
          <w:sz w:val="22"/>
          <w:szCs w:val="22"/>
        </w:rPr>
        <w:t xml:space="preserve">: </w:t>
      </w:r>
      <w:r w:rsidR="00A603FE">
        <w:rPr>
          <w:rFonts w:ascii="Calibri" w:hAnsi="Calibri"/>
          <w:b/>
          <w:sz w:val="22"/>
          <w:szCs w:val="22"/>
        </w:rPr>
        <w:t>93</w:t>
      </w:r>
      <w:r w:rsidR="00381A51" w:rsidRPr="00415017">
        <w:rPr>
          <w:rFonts w:ascii="Calibri" w:hAnsi="Calibri"/>
          <w:b/>
          <w:sz w:val="22"/>
          <w:szCs w:val="22"/>
        </w:rPr>
        <w:t>%</w:t>
      </w:r>
      <w:r w:rsidR="00381A51" w:rsidRPr="00415017">
        <w:rPr>
          <w:rFonts w:ascii="Calibri" w:hAnsi="Calibri"/>
          <w:sz w:val="22"/>
          <w:szCs w:val="22"/>
        </w:rPr>
        <w:t xml:space="preserve"> of LCC Programs of Study report curriculum alignment to a common set of institutional student lear</w:t>
      </w:r>
      <w:r w:rsidR="00381A51">
        <w:rPr>
          <w:rFonts w:ascii="Calibri" w:hAnsi="Calibri"/>
          <w:sz w:val="22"/>
          <w:szCs w:val="22"/>
        </w:rPr>
        <w:t xml:space="preserve">ning outcomes. An </w:t>
      </w:r>
      <w:r w:rsidR="00A603FE">
        <w:rPr>
          <w:rFonts w:ascii="Calibri" w:hAnsi="Calibri"/>
          <w:sz w:val="22"/>
          <w:szCs w:val="22"/>
        </w:rPr>
        <w:t>increase of 15</w:t>
      </w:r>
      <w:r w:rsidR="00381A51" w:rsidRPr="00415017">
        <w:rPr>
          <w:rFonts w:ascii="Calibri" w:hAnsi="Calibri"/>
          <w:sz w:val="22"/>
          <w:szCs w:val="22"/>
        </w:rPr>
        <w:t xml:space="preserve">% from </w:t>
      </w:r>
      <w:r w:rsidR="00A603FE">
        <w:rPr>
          <w:rFonts w:ascii="Calibri" w:hAnsi="Calibri"/>
          <w:sz w:val="22"/>
          <w:szCs w:val="22"/>
        </w:rPr>
        <w:t>2015 to 2018</w:t>
      </w:r>
      <w:r w:rsidR="00381A51" w:rsidRPr="00415017">
        <w:rPr>
          <w:rFonts w:ascii="Calibri" w:hAnsi="Calibri"/>
          <w:sz w:val="22"/>
          <w:szCs w:val="22"/>
        </w:rPr>
        <w:t xml:space="preserve"> reporting periods</w:t>
      </w:r>
      <w:r w:rsidR="00A603FE">
        <w:rPr>
          <w:rFonts w:ascii="Calibri" w:hAnsi="Calibri"/>
          <w:sz w:val="22"/>
          <w:szCs w:val="22"/>
        </w:rPr>
        <w:t xml:space="preserve"> and 8</w:t>
      </w:r>
      <w:r w:rsidR="00381A51">
        <w:rPr>
          <w:rFonts w:ascii="Calibri" w:hAnsi="Calibri"/>
          <w:sz w:val="22"/>
          <w:szCs w:val="22"/>
        </w:rPr>
        <w:t>% higher than the AAC&amp;U benchmark of 85%</w:t>
      </w:r>
      <w:r w:rsidR="00381A51" w:rsidRPr="00415017">
        <w:rPr>
          <w:rFonts w:ascii="Calibri" w:hAnsi="Calibri"/>
          <w:sz w:val="22"/>
          <w:szCs w:val="22"/>
        </w:rPr>
        <w:t>.</w:t>
      </w:r>
    </w:p>
    <w:p w14:paraId="6CE33D56" w14:textId="7E5EFF17" w:rsidR="00983C18" w:rsidRPr="00063522" w:rsidRDefault="00DD7B98" w:rsidP="009D0645">
      <w:pPr>
        <w:rPr>
          <w:rFonts w:ascii="Calibri" w:hAnsi="Calibri"/>
          <w:sz w:val="22"/>
          <w:szCs w:val="22"/>
        </w:rPr>
      </w:pPr>
      <w:r>
        <w:rPr>
          <w:rFonts w:ascii="Calibri" w:hAnsi="Calibri"/>
          <w:b/>
          <w:sz w:val="22"/>
          <w:szCs w:val="22"/>
        </w:rPr>
        <w:t xml:space="preserve">Result 2: </w:t>
      </w:r>
      <w:r w:rsidR="00A603FE">
        <w:rPr>
          <w:rFonts w:ascii="Calibri" w:hAnsi="Calibri"/>
          <w:b/>
          <w:sz w:val="22"/>
          <w:szCs w:val="22"/>
        </w:rPr>
        <w:t>98</w:t>
      </w:r>
      <w:r w:rsidR="00381A51" w:rsidRPr="00415017">
        <w:rPr>
          <w:rFonts w:ascii="Calibri" w:hAnsi="Calibri"/>
          <w:b/>
          <w:sz w:val="22"/>
          <w:szCs w:val="22"/>
        </w:rPr>
        <w:t xml:space="preserve">% </w:t>
      </w:r>
      <w:r w:rsidR="00381A51" w:rsidRPr="00415017">
        <w:rPr>
          <w:rFonts w:ascii="Calibri" w:hAnsi="Calibri"/>
          <w:sz w:val="22"/>
          <w:szCs w:val="22"/>
        </w:rPr>
        <w:t>of LCC</w:t>
      </w:r>
      <w:r w:rsidR="00381A51" w:rsidRPr="00415017">
        <w:rPr>
          <w:rFonts w:ascii="Calibri" w:hAnsi="Calibri"/>
          <w:b/>
          <w:sz w:val="22"/>
          <w:szCs w:val="22"/>
        </w:rPr>
        <w:t xml:space="preserve"> </w:t>
      </w:r>
      <w:r w:rsidR="00381A51" w:rsidRPr="00415017">
        <w:rPr>
          <w:rFonts w:ascii="Calibri" w:hAnsi="Calibri"/>
          <w:sz w:val="22"/>
          <w:szCs w:val="22"/>
        </w:rPr>
        <w:t>Programs of Study report program-level learning outcome statements for associat</w:t>
      </w:r>
      <w:r w:rsidR="00381A51">
        <w:rPr>
          <w:rFonts w:ascii="Calibri" w:hAnsi="Calibri"/>
          <w:sz w:val="22"/>
          <w:szCs w:val="22"/>
        </w:rPr>
        <w:t>e</w:t>
      </w:r>
      <w:r w:rsidR="00A603FE">
        <w:rPr>
          <w:rFonts w:ascii="Calibri" w:hAnsi="Calibri"/>
          <w:sz w:val="22"/>
          <w:szCs w:val="22"/>
        </w:rPr>
        <w:t>-level awards. An increase of 11</w:t>
      </w:r>
      <w:r w:rsidR="00381A51" w:rsidRPr="00415017">
        <w:rPr>
          <w:rFonts w:ascii="Calibri" w:hAnsi="Calibri"/>
          <w:sz w:val="22"/>
          <w:szCs w:val="22"/>
        </w:rPr>
        <w:t xml:space="preserve">% from </w:t>
      </w:r>
      <w:r w:rsidR="00A603FE">
        <w:rPr>
          <w:rFonts w:ascii="Calibri" w:hAnsi="Calibri"/>
          <w:sz w:val="22"/>
          <w:szCs w:val="22"/>
        </w:rPr>
        <w:t>2015 to 2018</w:t>
      </w:r>
      <w:r w:rsidR="00381A51" w:rsidRPr="00415017">
        <w:rPr>
          <w:rFonts w:ascii="Calibri" w:hAnsi="Calibri"/>
          <w:sz w:val="22"/>
          <w:szCs w:val="22"/>
        </w:rPr>
        <w:t xml:space="preserve"> reporting periods</w:t>
      </w:r>
      <w:r w:rsidR="00A603FE">
        <w:rPr>
          <w:rFonts w:ascii="Calibri" w:hAnsi="Calibri"/>
          <w:sz w:val="22"/>
          <w:szCs w:val="22"/>
        </w:rPr>
        <w:t xml:space="preserve"> and 10</w:t>
      </w:r>
      <w:r w:rsidR="00381A51">
        <w:rPr>
          <w:rFonts w:ascii="Calibri" w:hAnsi="Calibri"/>
          <w:sz w:val="22"/>
          <w:szCs w:val="22"/>
        </w:rPr>
        <w:t>% higher than the AAC&amp;U benchmark of 8</w:t>
      </w:r>
      <w:r w:rsidR="00A603FE">
        <w:rPr>
          <w:rFonts w:ascii="Calibri" w:hAnsi="Calibri"/>
          <w:sz w:val="22"/>
          <w:szCs w:val="22"/>
        </w:rPr>
        <w:t>7</w:t>
      </w:r>
      <w:r w:rsidR="00381A51">
        <w:rPr>
          <w:rFonts w:ascii="Calibri" w:hAnsi="Calibri"/>
          <w:sz w:val="22"/>
          <w:szCs w:val="22"/>
        </w:rPr>
        <w:t>%</w:t>
      </w:r>
      <w:r w:rsidR="00381A51" w:rsidRPr="00415017">
        <w:rPr>
          <w:rFonts w:ascii="Calibri" w:hAnsi="Calibri"/>
          <w:sz w:val="22"/>
          <w:szCs w:val="22"/>
        </w:rPr>
        <w:t>.</w:t>
      </w:r>
    </w:p>
    <w:p w14:paraId="04094386" w14:textId="7A372BB3" w:rsidR="00983C18" w:rsidRPr="00063522" w:rsidRDefault="00063522" w:rsidP="009D0645">
      <w:pPr>
        <w:rPr>
          <w:rFonts w:ascii="Calibri" w:hAnsi="Calibri"/>
          <w:sz w:val="22"/>
          <w:szCs w:val="22"/>
        </w:rPr>
      </w:pPr>
      <w:r w:rsidRPr="00063522">
        <w:rPr>
          <w:rFonts w:ascii="Calibri" w:hAnsi="Calibri"/>
          <w:b/>
          <w:sz w:val="22"/>
          <w:szCs w:val="22"/>
        </w:rPr>
        <w:t xml:space="preserve">Result 3:  </w:t>
      </w:r>
      <w:r w:rsidR="00DD7B98">
        <w:rPr>
          <w:rFonts w:ascii="Calibri" w:hAnsi="Calibri"/>
          <w:sz w:val="22"/>
          <w:szCs w:val="22"/>
        </w:rPr>
        <w:t>Over</w:t>
      </w:r>
      <w:r w:rsidR="00983C18" w:rsidRPr="00063522">
        <w:rPr>
          <w:rFonts w:ascii="Calibri" w:hAnsi="Calibri"/>
          <w:sz w:val="22"/>
          <w:szCs w:val="22"/>
        </w:rPr>
        <w:t xml:space="preserve"> half </w:t>
      </w:r>
      <w:r w:rsidR="00A603FE">
        <w:rPr>
          <w:rFonts w:ascii="Calibri" w:hAnsi="Calibri"/>
          <w:sz w:val="22"/>
          <w:szCs w:val="22"/>
        </w:rPr>
        <w:t>(</w:t>
      </w:r>
      <w:r w:rsidR="00A603FE" w:rsidRPr="00A603FE">
        <w:rPr>
          <w:rFonts w:ascii="Calibri" w:hAnsi="Calibri"/>
          <w:b/>
          <w:sz w:val="22"/>
          <w:szCs w:val="22"/>
        </w:rPr>
        <w:t>59%</w:t>
      </w:r>
      <w:r w:rsidR="00A603FE">
        <w:rPr>
          <w:rFonts w:ascii="Calibri" w:hAnsi="Calibri"/>
          <w:sz w:val="22"/>
          <w:szCs w:val="22"/>
        </w:rPr>
        <w:t>) of program-level student</w:t>
      </w:r>
      <w:r w:rsidR="00983C18" w:rsidRPr="00063522">
        <w:rPr>
          <w:rFonts w:ascii="Calibri" w:hAnsi="Calibri"/>
          <w:sz w:val="22"/>
          <w:szCs w:val="22"/>
        </w:rPr>
        <w:t xml:space="preserve"> learning outcomes require students to use moderate-level cognitive skills, with the greatest emphasis on applying or transferring learning from the classroom to other contexts. </w:t>
      </w:r>
      <w:r w:rsidR="00A603FE">
        <w:rPr>
          <w:rFonts w:ascii="Calibri" w:hAnsi="Calibri"/>
          <w:sz w:val="22"/>
          <w:szCs w:val="22"/>
        </w:rPr>
        <w:t>An increase of 9</w:t>
      </w:r>
      <w:r>
        <w:rPr>
          <w:rFonts w:ascii="Calibri" w:hAnsi="Calibri"/>
          <w:sz w:val="22"/>
          <w:szCs w:val="22"/>
        </w:rPr>
        <w:t xml:space="preserve">% from </w:t>
      </w:r>
      <w:r w:rsidR="00A603FE">
        <w:rPr>
          <w:rFonts w:ascii="Calibri" w:hAnsi="Calibri"/>
          <w:sz w:val="22"/>
          <w:szCs w:val="22"/>
        </w:rPr>
        <w:t>2015 to 2018 reporting periods</w:t>
      </w:r>
      <w:r>
        <w:rPr>
          <w:rFonts w:ascii="Calibri" w:hAnsi="Calibri"/>
          <w:sz w:val="22"/>
          <w:szCs w:val="22"/>
        </w:rPr>
        <w:t>.</w:t>
      </w:r>
    </w:p>
    <w:p w14:paraId="539E853C" w14:textId="6229D758" w:rsidR="00983C18" w:rsidRPr="00063522" w:rsidRDefault="00DA46A8" w:rsidP="009D0645">
      <w:pPr>
        <w:rPr>
          <w:rFonts w:ascii="Calibri" w:hAnsi="Calibri"/>
          <w:sz w:val="22"/>
          <w:szCs w:val="22"/>
        </w:rPr>
      </w:pPr>
      <w:r>
        <w:rPr>
          <w:rFonts w:ascii="Calibri" w:hAnsi="Calibri"/>
          <w:b/>
          <w:sz w:val="22"/>
          <w:szCs w:val="22"/>
        </w:rPr>
        <w:t xml:space="preserve">Result 4: </w:t>
      </w:r>
      <w:r w:rsidR="00381A51">
        <w:rPr>
          <w:rFonts w:ascii="Calibri" w:hAnsi="Calibri"/>
          <w:b/>
          <w:sz w:val="22"/>
          <w:szCs w:val="22"/>
        </w:rPr>
        <w:t>90</w:t>
      </w:r>
      <w:r w:rsidR="00381A51" w:rsidRPr="003F185E">
        <w:rPr>
          <w:rFonts w:ascii="Calibri" w:hAnsi="Calibri"/>
          <w:b/>
          <w:sz w:val="22"/>
          <w:szCs w:val="22"/>
        </w:rPr>
        <w:t>%</w:t>
      </w:r>
      <w:r w:rsidR="00381A51" w:rsidRPr="003F185E">
        <w:rPr>
          <w:rFonts w:ascii="Calibri" w:hAnsi="Calibri"/>
          <w:sz w:val="22"/>
          <w:szCs w:val="22"/>
        </w:rPr>
        <w:t xml:space="preserve"> Programs of Study </w:t>
      </w:r>
      <w:r w:rsidR="00381A51">
        <w:rPr>
          <w:rFonts w:ascii="Calibri" w:hAnsi="Calibri"/>
          <w:sz w:val="22"/>
          <w:szCs w:val="22"/>
        </w:rPr>
        <w:t>report one or more methods of assessment for each student learning out</w:t>
      </w:r>
      <w:r w:rsidR="00A603FE">
        <w:rPr>
          <w:rFonts w:ascii="Calibri" w:hAnsi="Calibri"/>
          <w:sz w:val="22"/>
          <w:szCs w:val="22"/>
        </w:rPr>
        <w:t>come statement. An increase of 5</w:t>
      </w:r>
      <w:r w:rsidR="00381A51">
        <w:rPr>
          <w:rFonts w:ascii="Calibri" w:hAnsi="Calibri"/>
          <w:sz w:val="22"/>
          <w:szCs w:val="22"/>
        </w:rPr>
        <w:t xml:space="preserve">% </w:t>
      </w:r>
      <w:r w:rsidR="00381A51" w:rsidRPr="003F185E">
        <w:rPr>
          <w:rFonts w:ascii="Calibri" w:hAnsi="Calibri"/>
          <w:sz w:val="22"/>
          <w:szCs w:val="22"/>
        </w:rPr>
        <w:t xml:space="preserve">from </w:t>
      </w:r>
      <w:r w:rsidR="00A603FE">
        <w:rPr>
          <w:rFonts w:ascii="Calibri" w:hAnsi="Calibri"/>
          <w:sz w:val="22"/>
          <w:szCs w:val="22"/>
        </w:rPr>
        <w:t>2015 to 2018 reporting periods and 5</w:t>
      </w:r>
      <w:r w:rsidR="00381A51">
        <w:rPr>
          <w:rFonts w:ascii="Calibri" w:hAnsi="Calibri"/>
          <w:sz w:val="22"/>
          <w:szCs w:val="22"/>
        </w:rPr>
        <w:t>% highe</w:t>
      </w:r>
      <w:r w:rsidR="00A603FE">
        <w:rPr>
          <w:rFonts w:ascii="Calibri" w:hAnsi="Calibri"/>
          <w:sz w:val="22"/>
          <w:szCs w:val="22"/>
        </w:rPr>
        <w:t>r than the AAC&amp;U benchmark of 85</w:t>
      </w:r>
      <w:r w:rsidR="00381A51">
        <w:rPr>
          <w:rFonts w:ascii="Calibri" w:hAnsi="Calibri"/>
          <w:sz w:val="22"/>
          <w:szCs w:val="22"/>
        </w:rPr>
        <w:t>%</w:t>
      </w:r>
      <w:r w:rsidR="00381A51" w:rsidRPr="003F185E">
        <w:rPr>
          <w:rFonts w:ascii="Calibri" w:hAnsi="Calibri"/>
          <w:sz w:val="22"/>
          <w:szCs w:val="22"/>
        </w:rPr>
        <w:t>.</w:t>
      </w:r>
    </w:p>
    <w:p w14:paraId="0CF70757" w14:textId="7DC0BE1F" w:rsidR="00983C18" w:rsidRDefault="00DD7B98" w:rsidP="009D0645">
      <w:pPr>
        <w:rPr>
          <w:rFonts w:ascii="Calibri" w:hAnsi="Calibri"/>
          <w:sz w:val="22"/>
          <w:szCs w:val="22"/>
        </w:rPr>
      </w:pPr>
      <w:r>
        <w:rPr>
          <w:rFonts w:ascii="Calibri" w:hAnsi="Calibri"/>
          <w:b/>
          <w:sz w:val="22"/>
          <w:szCs w:val="22"/>
        </w:rPr>
        <w:t xml:space="preserve">Result </w:t>
      </w:r>
      <w:r w:rsidR="00A603FE">
        <w:rPr>
          <w:rFonts w:ascii="Calibri" w:hAnsi="Calibri"/>
          <w:b/>
          <w:sz w:val="22"/>
          <w:szCs w:val="22"/>
        </w:rPr>
        <w:t>5</w:t>
      </w:r>
      <w:r>
        <w:rPr>
          <w:rFonts w:ascii="Calibri" w:hAnsi="Calibri"/>
          <w:b/>
          <w:sz w:val="22"/>
          <w:szCs w:val="22"/>
        </w:rPr>
        <w:t xml:space="preserve">:  </w:t>
      </w:r>
      <w:r w:rsidR="00381A51" w:rsidRPr="003F185E">
        <w:rPr>
          <w:rFonts w:ascii="Calibri" w:hAnsi="Calibri"/>
          <w:b/>
          <w:sz w:val="22"/>
          <w:szCs w:val="22"/>
        </w:rPr>
        <w:t>9</w:t>
      </w:r>
      <w:r w:rsidR="00381A51">
        <w:rPr>
          <w:rFonts w:ascii="Calibri" w:hAnsi="Calibri"/>
          <w:b/>
          <w:sz w:val="22"/>
          <w:szCs w:val="22"/>
        </w:rPr>
        <w:t>5</w:t>
      </w:r>
      <w:r w:rsidR="00381A51" w:rsidRPr="003F185E">
        <w:rPr>
          <w:rFonts w:ascii="Calibri" w:hAnsi="Calibri"/>
          <w:b/>
          <w:sz w:val="22"/>
          <w:szCs w:val="22"/>
        </w:rPr>
        <w:t>%</w:t>
      </w:r>
      <w:r w:rsidR="00381A51" w:rsidRPr="003F185E">
        <w:rPr>
          <w:rFonts w:ascii="Calibri" w:hAnsi="Calibri"/>
          <w:sz w:val="22"/>
          <w:szCs w:val="22"/>
        </w:rPr>
        <w:t xml:space="preserve"> of </w:t>
      </w:r>
      <w:r w:rsidR="00381A51">
        <w:rPr>
          <w:rFonts w:ascii="Calibri" w:hAnsi="Calibri"/>
          <w:sz w:val="22"/>
          <w:szCs w:val="22"/>
        </w:rPr>
        <w:t xml:space="preserve">identified </w:t>
      </w:r>
      <w:r w:rsidR="00381A51" w:rsidRPr="003F185E">
        <w:rPr>
          <w:rFonts w:ascii="Calibri" w:hAnsi="Calibri"/>
          <w:sz w:val="22"/>
          <w:szCs w:val="22"/>
        </w:rPr>
        <w:t>assessment methods selected by LCC faculty are aligned to the Program of Study learning outc</w:t>
      </w:r>
      <w:r w:rsidR="00381A51">
        <w:rPr>
          <w:rFonts w:ascii="Calibri" w:hAnsi="Calibri"/>
          <w:sz w:val="22"/>
          <w:szCs w:val="22"/>
        </w:rPr>
        <w:t>ome statement. An inc</w:t>
      </w:r>
      <w:r w:rsidR="00A603FE">
        <w:rPr>
          <w:rFonts w:ascii="Calibri" w:hAnsi="Calibri"/>
          <w:sz w:val="22"/>
          <w:szCs w:val="22"/>
        </w:rPr>
        <w:t>rease of 15</w:t>
      </w:r>
      <w:r w:rsidR="00381A51" w:rsidRPr="003F185E">
        <w:rPr>
          <w:rFonts w:ascii="Calibri" w:hAnsi="Calibri"/>
          <w:sz w:val="22"/>
          <w:szCs w:val="22"/>
        </w:rPr>
        <w:t xml:space="preserve">% from </w:t>
      </w:r>
      <w:r w:rsidR="00A603FE">
        <w:rPr>
          <w:rFonts w:ascii="Calibri" w:hAnsi="Calibri"/>
          <w:sz w:val="22"/>
          <w:szCs w:val="22"/>
        </w:rPr>
        <w:t>2015 to 2018</w:t>
      </w:r>
      <w:r w:rsidR="00381A51">
        <w:rPr>
          <w:rFonts w:ascii="Calibri" w:hAnsi="Calibri"/>
          <w:sz w:val="22"/>
          <w:szCs w:val="22"/>
        </w:rPr>
        <w:t xml:space="preserve"> reporting periods</w:t>
      </w:r>
      <w:r w:rsidR="00381A51" w:rsidRPr="003F185E">
        <w:rPr>
          <w:rFonts w:ascii="Calibri" w:hAnsi="Calibri"/>
          <w:sz w:val="22"/>
          <w:szCs w:val="22"/>
        </w:rPr>
        <w:t>.</w:t>
      </w:r>
    </w:p>
    <w:p w14:paraId="766DCE4C" w14:textId="70EEE0F2" w:rsidR="00A603FE" w:rsidRPr="00BE2F4C" w:rsidRDefault="00A603FE" w:rsidP="00A603FE">
      <w:pPr>
        <w:rPr>
          <w:rFonts w:ascii="Calibri" w:hAnsi="Calibri"/>
          <w:sz w:val="22"/>
          <w:szCs w:val="22"/>
        </w:rPr>
      </w:pPr>
      <w:r>
        <w:rPr>
          <w:rFonts w:ascii="Calibri" w:hAnsi="Calibri"/>
          <w:b/>
          <w:sz w:val="22"/>
          <w:szCs w:val="22"/>
        </w:rPr>
        <w:t xml:space="preserve">Result 6:  </w:t>
      </w:r>
      <w:r w:rsidRPr="00BE2F4C">
        <w:rPr>
          <w:rFonts w:ascii="Calibri" w:hAnsi="Calibri"/>
          <w:sz w:val="22"/>
          <w:szCs w:val="22"/>
        </w:rPr>
        <w:t>Less than half (</w:t>
      </w:r>
      <w:r w:rsidR="00BE2F4C" w:rsidRPr="00BE2F4C">
        <w:rPr>
          <w:rFonts w:ascii="Calibri" w:hAnsi="Calibri"/>
          <w:b/>
          <w:sz w:val="22"/>
          <w:szCs w:val="22"/>
        </w:rPr>
        <w:t>40%</w:t>
      </w:r>
      <w:r w:rsidR="00BE2F4C">
        <w:rPr>
          <w:rFonts w:ascii="Calibri" w:hAnsi="Calibri"/>
          <w:sz w:val="22"/>
          <w:szCs w:val="22"/>
        </w:rPr>
        <w:t xml:space="preserve"> for 2017 and </w:t>
      </w:r>
      <w:r w:rsidR="00EA7C56">
        <w:rPr>
          <w:rFonts w:ascii="Calibri" w:hAnsi="Calibri"/>
          <w:b/>
          <w:sz w:val="22"/>
          <w:szCs w:val="22"/>
        </w:rPr>
        <w:t>41</w:t>
      </w:r>
      <w:r w:rsidRPr="00BE2F4C">
        <w:rPr>
          <w:rFonts w:ascii="Calibri" w:hAnsi="Calibri"/>
          <w:b/>
          <w:sz w:val="22"/>
          <w:szCs w:val="22"/>
        </w:rPr>
        <w:t>%</w:t>
      </w:r>
      <w:r w:rsidR="00BE2F4C">
        <w:rPr>
          <w:rFonts w:ascii="Calibri" w:hAnsi="Calibri"/>
          <w:sz w:val="22"/>
          <w:szCs w:val="22"/>
        </w:rPr>
        <w:t xml:space="preserve"> for 2018</w:t>
      </w:r>
      <w:r w:rsidRPr="00BE2F4C">
        <w:rPr>
          <w:rFonts w:ascii="Calibri" w:hAnsi="Calibri"/>
          <w:sz w:val="22"/>
          <w:szCs w:val="22"/>
        </w:rPr>
        <w:t xml:space="preserve">) programs of study </w:t>
      </w:r>
      <w:r w:rsidR="00BE2F4C" w:rsidRPr="00BE2F4C">
        <w:rPr>
          <w:rFonts w:ascii="Calibri" w:hAnsi="Calibri"/>
          <w:sz w:val="22"/>
          <w:szCs w:val="22"/>
        </w:rPr>
        <w:t>present documented</w:t>
      </w:r>
      <w:r w:rsidRPr="00BE2F4C">
        <w:rPr>
          <w:rFonts w:ascii="Calibri" w:hAnsi="Calibri"/>
          <w:sz w:val="22"/>
          <w:szCs w:val="22"/>
        </w:rPr>
        <w:t xml:space="preserve"> plans for collecting, compiling, analyzing, and using student learning outcome evidence</w:t>
      </w:r>
      <w:r w:rsidR="00BE2F4C" w:rsidRPr="00BE2F4C">
        <w:rPr>
          <w:rFonts w:ascii="Calibri" w:hAnsi="Calibri"/>
          <w:sz w:val="22"/>
          <w:szCs w:val="22"/>
        </w:rPr>
        <w:t xml:space="preserve"> at program review. </w:t>
      </w:r>
      <w:r w:rsidRPr="00BE2F4C">
        <w:rPr>
          <w:rFonts w:ascii="Calibri" w:hAnsi="Calibri"/>
          <w:sz w:val="22"/>
          <w:szCs w:val="22"/>
        </w:rPr>
        <w:t xml:space="preserve"> </w:t>
      </w:r>
      <w:r w:rsidR="00BE2F4C">
        <w:rPr>
          <w:rFonts w:ascii="Calibri" w:hAnsi="Calibri"/>
          <w:sz w:val="22"/>
          <w:szCs w:val="22"/>
        </w:rPr>
        <w:t>This measure was introduced during the 2016-2017 academic year and is discussed further in this report</w:t>
      </w:r>
      <w:r w:rsidR="00C72F43">
        <w:rPr>
          <w:rFonts w:ascii="Calibri" w:hAnsi="Calibri"/>
          <w:sz w:val="22"/>
          <w:szCs w:val="22"/>
        </w:rPr>
        <w:t xml:space="preserve"> (page 11</w:t>
      </w:r>
      <w:r w:rsidR="00633532">
        <w:rPr>
          <w:rFonts w:ascii="Calibri" w:hAnsi="Calibri"/>
          <w:sz w:val="22"/>
          <w:szCs w:val="22"/>
        </w:rPr>
        <w:t>)</w:t>
      </w:r>
      <w:r w:rsidR="00BE2F4C">
        <w:rPr>
          <w:rFonts w:ascii="Calibri" w:hAnsi="Calibri"/>
          <w:sz w:val="22"/>
          <w:szCs w:val="22"/>
        </w:rPr>
        <w:t>.</w:t>
      </w:r>
    </w:p>
    <w:p w14:paraId="664AA851" w14:textId="77777777" w:rsidR="00A603FE" w:rsidRPr="00063522" w:rsidRDefault="00A603FE" w:rsidP="009D0645">
      <w:pPr>
        <w:rPr>
          <w:rFonts w:ascii="Calibri" w:hAnsi="Calibri"/>
          <w:sz w:val="22"/>
          <w:szCs w:val="22"/>
        </w:rPr>
      </w:pPr>
    </w:p>
    <w:p w14:paraId="75D38AC3" w14:textId="77777777" w:rsidR="00342A5B" w:rsidRPr="00063522" w:rsidRDefault="00342A5B" w:rsidP="009D0645">
      <w:pPr>
        <w:rPr>
          <w:rFonts w:ascii="Calibri" w:hAnsi="Calibri"/>
          <w:sz w:val="22"/>
          <w:szCs w:val="22"/>
        </w:rPr>
      </w:pPr>
    </w:p>
    <w:p w14:paraId="62DBD8EA" w14:textId="2C27106B" w:rsidR="00DB1FE8" w:rsidRPr="00FA31C5" w:rsidRDefault="00DB1FE8" w:rsidP="00360135">
      <w:pPr>
        <w:pStyle w:val="Heading2"/>
        <w:rPr>
          <w:b/>
          <w:color w:val="0070C0"/>
        </w:rPr>
      </w:pPr>
      <w:bookmarkStart w:id="2" w:name="_Toc521937065"/>
      <w:r w:rsidRPr="00FA31C5">
        <w:rPr>
          <w:b/>
          <w:color w:val="0070C0"/>
        </w:rPr>
        <w:lastRenderedPageBreak/>
        <w:t xml:space="preserve">Assessment </w:t>
      </w:r>
      <w:r w:rsidR="009B3159" w:rsidRPr="00FA31C5">
        <w:rPr>
          <w:b/>
          <w:color w:val="0070C0"/>
        </w:rPr>
        <w:t>Scorecard</w:t>
      </w:r>
      <w:bookmarkEnd w:id="2"/>
    </w:p>
    <w:p w14:paraId="3647EC75" w14:textId="77777777" w:rsidR="00415017" w:rsidRDefault="00415017" w:rsidP="00415017">
      <w:pPr>
        <w:pStyle w:val="NoSpacing"/>
      </w:pPr>
    </w:p>
    <w:p w14:paraId="6068F9E7" w14:textId="719ED9FD" w:rsidR="00415017" w:rsidRPr="00415017" w:rsidRDefault="00415017" w:rsidP="00415017">
      <w:pPr>
        <w:rPr>
          <w:rFonts w:ascii="Calibri" w:hAnsi="Calibri"/>
          <w:sz w:val="22"/>
          <w:szCs w:val="22"/>
        </w:rPr>
      </w:pPr>
      <w:r>
        <w:rPr>
          <w:noProof/>
        </w:rPr>
        <mc:AlternateContent>
          <mc:Choice Requires="wps">
            <w:drawing>
              <wp:anchor distT="45720" distB="45720" distL="114300" distR="114300" simplePos="0" relativeHeight="251658240" behindDoc="0" locked="0" layoutInCell="1" allowOverlap="1" wp14:anchorId="56A77283" wp14:editId="68C7744A">
                <wp:simplePos x="0" y="0"/>
                <wp:positionH relativeFrom="margin">
                  <wp:posOffset>-307975</wp:posOffset>
                </wp:positionH>
                <wp:positionV relativeFrom="paragraph">
                  <wp:posOffset>1143000</wp:posOffset>
                </wp:positionV>
                <wp:extent cx="7096125" cy="430784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307840"/>
                        </a:xfrm>
                        <a:prstGeom prst="rect">
                          <a:avLst/>
                        </a:prstGeom>
                        <a:solidFill>
                          <a:srgbClr val="FFFFFF"/>
                        </a:solidFill>
                        <a:ln w="9525">
                          <a:noFill/>
                          <a:miter lim="800000"/>
                          <a:headEnd/>
                          <a:tailEnd/>
                        </a:ln>
                      </wps:spPr>
                      <wps:txbx>
                        <w:txbxContent>
                          <w:p w14:paraId="5434A755" w14:textId="27172712" w:rsidR="00590A4E" w:rsidRDefault="00590A4E" w:rsidP="00640473">
                            <w:pPr>
                              <w:jc w:val="center"/>
                            </w:pPr>
                            <w:r>
                              <w:rPr>
                                <w:noProof/>
                              </w:rPr>
                              <w:drawing>
                                <wp:inline distT="0" distB="0" distL="0" distR="0" wp14:anchorId="3E42B07C" wp14:editId="1782A21F">
                                  <wp:extent cx="6904355" cy="3778250"/>
                                  <wp:effectExtent l="0" t="0" r="0" b="0"/>
                                  <wp:docPr id="1" name="Picture 1" descr="Screen shot graphically showing assessment goals discussed in previous paragraph&#10;" title="LCC Assessment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04355" cy="3778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77283" id="_x0000_t202" coordsize="21600,21600" o:spt="202" path="m,l,21600r21600,l21600,xe">
                <v:stroke joinstyle="miter"/>
                <v:path gradientshapeok="t" o:connecttype="rect"/>
              </v:shapetype>
              <v:shape id="Text Box 2" o:spid="_x0000_s1026" type="#_x0000_t202" style="position:absolute;margin-left:-24.25pt;margin-top:90pt;width:558.75pt;height:33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" stroked="f">
                <v:textbox>
                  <w:txbxContent>
                    <w:p w14:paraId="5434A755" w14:textId="27172712" w:rsidR="00590A4E" w:rsidRDefault="00590A4E" w:rsidP="00640473">
                      <w:pPr>
                        <w:jc w:val="center"/>
                      </w:pPr>
                      <w:r>
                        <w:rPr>
                          <w:noProof/>
                        </w:rPr>
                        <w:drawing>
                          <wp:inline distT="0" distB="0" distL="0" distR="0" wp14:anchorId="3E42B07C" wp14:editId="1782A21F">
                            <wp:extent cx="6904355" cy="3778250"/>
                            <wp:effectExtent l="0" t="0" r="0" b="0"/>
                            <wp:docPr id="1" name="Picture 1" descr="Screen shot graphically showing assessment goals discussed in previous paragraph&#10;" title="LCC Assessment 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904355" cy="3778250"/>
                                    </a:xfrm>
                                    <a:prstGeom prst="rect">
                                      <a:avLst/>
                                    </a:prstGeom>
                                  </pic:spPr>
                                </pic:pic>
                              </a:graphicData>
                            </a:graphic>
                          </wp:inline>
                        </w:drawing>
                      </w:r>
                    </w:p>
                  </w:txbxContent>
                </v:textbox>
                <w10:wrap type="square" anchorx="margin"/>
              </v:shape>
            </w:pict>
          </mc:Fallback>
        </mc:AlternateContent>
      </w:r>
      <w:r w:rsidRPr="00415017">
        <w:rPr>
          <w:rFonts w:ascii="Calibri" w:hAnsi="Calibri"/>
          <w:sz w:val="22"/>
          <w:szCs w:val="22"/>
        </w:rPr>
        <w:t xml:space="preserve">The assessment scorecard shows results by the percentage that met the </w:t>
      </w:r>
      <w:r>
        <w:rPr>
          <w:rFonts w:ascii="Calibri" w:hAnsi="Calibri"/>
          <w:sz w:val="22"/>
          <w:szCs w:val="22"/>
        </w:rPr>
        <w:t>target</w:t>
      </w:r>
      <w:r w:rsidRPr="00415017">
        <w:rPr>
          <w:rFonts w:ascii="Calibri" w:hAnsi="Calibri"/>
          <w:sz w:val="22"/>
          <w:szCs w:val="22"/>
        </w:rPr>
        <w:t xml:space="preserve"> and by color coding those results for a quick view of the current status. The targets are established through benchmarks of AAC&amp;U member institutions. The green represents results at or above the target. The yellow represents results that fall within ten p</w:t>
      </w:r>
      <w:r w:rsidR="00734994">
        <w:rPr>
          <w:rFonts w:ascii="Calibri" w:hAnsi="Calibri"/>
          <w:sz w:val="22"/>
          <w:szCs w:val="22"/>
        </w:rPr>
        <w:t>ercentage p</w:t>
      </w:r>
      <w:r w:rsidRPr="00415017">
        <w:rPr>
          <w:rFonts w:ascii="Calibri" w:hAnsi="Calibri"/>
          <w:sz w:val="22"/>
          <w:szCs w:val="22"/>
        </w:rPr>
        <w:t>oints below the target. These results are within range of the target, and are monitored for improvement. The red represents results that fall eleven or more p</w:t>
      </w:r>
      <w:r w:rsidR="00734994">
        <w:rPr>
          <w:rFonts w:ascii="Calibri" w:hAnsi="Calibri"/>
          <w:sz w:val="22"/>
          <w:szCs w:val="22"/>
        </w:rPr>
        <w:t>ercentage p</w:t>
      </w:r>
      <w:r w:rsidRPr="00415017">
        <w:rPr>
          <w:rFonts w:ascii="Calibri" w:hAnsi="Calibri"/>
          <w:sz w:val="22"/>
          <w:szCs w:val="22"/>
        </w:rPr>
        <w:t xml:space="preserve">oints below the target. These results are outside the range of the target and may require priority improvement. </w:t>
      </w:r>
    </w:p>
    <w:p w14:paraId="583B5934" w14:textId="77777777" w:rsidR="00415017" w:rsidRDefault="00415017" w:rsidP="00415017">
      <w:pPr>
        <w:pStyle w:val="NoSpacing"/>
      </w:pPr>
    </w:p>
    <w:p w14:paraId="6CEC402C" w14:textId="69A12744" w:rsidR="009D2D26" w:rsidRPr="00450A09" w:rsidRDefault="009D2D26" w:rsidP="009D2D26">
      <w:pPr>
        <w:rPr>
          <w:rFonts w:asciiTheme="majorHAnsi" w:hAnsiTheme="majorHAnsi"/>
          <w:b/>
          <w:sz w:val="22"/>
          <w:szCs w:val="22"/>
        </w:rPr>
      </w:pPr>
      <w:r>
        <w:rPr>
          <w:rFonts w:asciiTheme="majorHAnsi" w:hAnsiTheme="majorHAnsi"/>
          <w:b/>
          <w:sz w:val="22"/>
          <w:szCs w:val="22"/>
        </w:rPr>
        <w:t>Performance Targets and Ranges Legend</w:t>
      </w:r>
    </w:p>
    <w:tbl>
      <w:tblPr>
        <w:tblStyle w:val="TableGrid"/>
        <w:tblW w:w="0" w:type="auto"/>
        <w:jc w:val="center"/>
        <w:tblLook w:val="04A0" w:firstRow="1" w:lastRow="0" w:firstColumn="1" w:lastColumn="0" w:noHBand="0" w:noVBand="1"/>
        <w:tblCaption w:val="Preformance Targets and Ranges Legend"/>
        <w:tblDescription w:val="Assessment Metrics and their target ranges listed"/>
      </w:tblPr>
      <w:tblGrid>
        <w:gridCol w:w="5320"/>
        <w:gridCol w:w="1315"/>
        <w:gridCol w:w="1115"/>
        <w:gridCol w:w="1260"/>
        <w:gridCol w:w="990"/>
      </w:tblGrid>
      <w:tr w:rsidR="009D2D26" w14:paraId="549A599E" w14:textId="77777777" w:rsidTr="00590A4E">
        <w:trPr>
          <w:tblHeader/>
          <w:jc w:val="center"/>
        </w:trPr>
        <w:tc>
          <w:tcPr>
            <w:tcW w:w="5320" w:type="dxa"/>
          </w:tcPr>
          <w:p w14:paraId="3E66D5F0" w14:textId="77777777" w:rsidR="009D2D26" w:rsidRPr="009D2D26" w:rsidRDefault="009D2D26" w:rsidP="009D2D26">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0A2A3F11"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11C231B7"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1F9F858"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4DB93105"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Red</w:t>
            </w:r>
          </w:p>
        </w:tc>
      </w:tr>
      <w:tr w:rsidR="009D2D26" w14:paraId="6F7CF3C6" w14:textId="77777777" w:rsidTr="00DE0D76">
        <w:trPr>
          <w:jc w:val="center"/>
        </w:trPr>
        <w:tc>
          <w:tcPr>
            <w:tcW w:w="5320" w:type="dxa"/>
          </w:tcPr>
          <w:p w14:paraId="406CE335" w14:textId="77777777" w:rsidR="009D2D26" w:rsidRPr="009D2D26" w:rsidRDefault="009D2D26" w:rsidP="009D2D26">
            <w:pPr>
              <w:pStyle w:val="NoSpacing"/>
              <w:rPr>
                <w:rFonts w:ascii="Calibri" w:hAnsi="Calibri"/>
                <w:sz w:val="22"/>
                <w:szCs w:val="22"/>
              </w:rPr>
            </w:pPr>
            <w:r w:rsidRPr="009D2D26">
              <w:rPr>
                <w:rFonts w:ascii="Calibri" w:hAnsi="Calibri"/>
                <w:sz w:val="22"/>
                <w:szCs w:val="22"/>
              </w:rPr>
              <w:t xml:space="preserve">ELO Reported </w:t>
            </w:r>
          </w:p>
        </w:tc>
        <w:tc>
          <w:tcPr>
            <w:tcW w:w="1315" w:type="dxa"/>
          </w:tcPr>
          <w:p w14:paraId="2C5535CE"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85%</w:t>
            </w:r>
          </w:p>
        </w:tc>
        <w:tc>
          <w:tcPr>
            <w:tcW w:w="1115" w:type="dxa"/>
            <w:shd w:val="clear" w:color="auto" w:fill="AFDD7D"/>
          </w:tcPr>
          <w:p w14:paraId="5BFDF999"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≥85%</w:t>
            </w:r>
          </w:p>
        </w:tc>
        <w:tc>
          <w:tcPr>
            <w:tcW w:w="1260" w:type="dxa"/>
            <w:shd w:val="clear" w:color="auto" w:fill="FFFF99"/>
          </w:tcPr>
          <w:p w14:paraId="395D53A6"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75% - 84%</w:t>
            </w:r>
          </w:p>
        </w:tc>
        <w:tc>
          <w:tcPr>
            <w:tcW w:w="990" w:type="dxa"/>
            <w:shd w:val="clear" w:color="auto" w:fill="FF7C80"/>
          </w:tcPr>
          <w:p w14:paraId="4C5EE4D1"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≤74%</w:t>
            </w:r>
          </w:p>
        </w:tc>
      </w:tr>
      <w:tr w:rsidR="009D2D26" w14:paraId="4FF4D869" w14:textId="77777777" w:rsidTr="00DE0D76">
        <w:trPr>
          <w:jc w:val="center"/>
        </w:trPr>
        <w:tc>
          <w:tcPr>
            <w:tcW w:w="5320" w:type="dxa"/>
          </w:tcPr>
          <w:p w14:paraId="27A0E892" w14:textId="77777777" w:rsidR="009D2D26" w:rsidRPr="009D2D26" w:rsidRDefault="009D2D26" w:rsidP="009D2D26">
            <w:pPr>
              <w:pStyle w:val="NoSpacing"/>
              <w:rPr>
                <w:rFonts w:ascii="Calibri" w:hAnsi="Calibri"/>
                <w:sz w:val="22"/>
                <w:szCs w:val="22"/>
              </w:rPr>
            </w:pPr>
            <w:r w:rsidRPr="009D2D26">
              <w:rPr>
                <w:rFonts w:ascii="Calibri" w:hAnsi="Calibri"/>
                <w:sz w:val="22"/>
                <w:szCs w:val="22"/>
              </w:rPr>
              <w:t xml:space="preserve">PROS Reported </w:t>
            </w:r>
          </w:p>
        </w:tc>
        <w:tc>
          <w:tcPr>
            <w:tcW w:w="1315" w:type="dxa"/>
          </w:tcPr>
          <w:p w14:paraId="6306E368"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87%</w:t>
            </w:r>
          </w:p>
        </w:tc>
        <w:tc>
          <w:tcPr>
            <w:tcW w:w="1115" w:type="dxa"/>
            <w:shd w:val="clear" w:color="auto" w:fill="AFDD7D"/>
          </w:tcPr>
          <w:p w14:paraId="1A4EF9BB"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62CF3274"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41CF7CD5"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≤76%</w:t>
            </w:r>
          </w:p>
        </w:tc>
      </w:tr>
      <w:tr w:rsidR="009D2D26" w14:paraId="61E555BE" w14:textId="77777777" w:rsidTr="00DE0D76">
        <w:trPr>
          <w:jc w:val="center"/>
        </w:trPr>
        <w:tc>
          <w:tcPr>
            <w:tcW w:w="5320" w:type="dxa"/>
          </w:tcPr>
          <w:p w14:paraId="7F1F1699" w14:textId="77777777" w:rsidR="009D2D26" w:rsidRPr="009D2D26" w:rsidRDefault="009D2D26" w:rsidP="009D2D26">
            <w:pPr>
              <w:pStyle w:val="NoSpacing"/>
              <w:rPr>
                <w:rFonts w:ascii="Calibri" w:hAnsi="Calibri"/>
                <w:sz w:val="22"/>
                <w:szCs w:val="22"/>
              </w:rPr>
            </w:pPr>
            <w:r w:rsidRPr="009D2D26">
              <w:rPr>
                <w:rFonts w:ascii="Calibri" w:hAnsi="Calibri"/>
                <w:sz w:val="22"/>
                <w:szCs w:val="22"/>
              </w:rPr>
              <w:t xml:space="preserve">Cognitive Skill Level </w:t>
            </w:r>
          </w:p>
        </w:tc>
        <w:tc>
          <w:tcPr>
            <w:tcW w:w="1315" w:type="dxa"/>
          </w:tcPr>
          <w:p w14:paraId="66B2DF58"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50%</w:t>
            </w:r>
          </w:p>
        </w:tc>
        <w:tc>
          <w:tcPr>
            <w:tcW w:w="1115" w:type="dxa"/>
            <w:shd w:val="clear" w:color="auto" w:fill="AFDD7D"/>
          </w:tcPr>
          <w:p w14:paraId="772F253B"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≥50%</w:t>
            </w:r>
          </w:p>
        </w:tc>
        <w:tc>
          <w:tcPr>
            <w:tcW w:w="1260" w:type="dxa"/>
            <w:shd w:val="clear" w:color="auto" w:fill="FFFF99"/>
          </w:tcPr>
          <w:p w14:paraId="66B448B5"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40% - 49%</w:t>
            </w:r>
          </w:p>
        </w:tc>
        <w:tc>
          <w:tcPr>
            <w:tcW w:w="990" w:type="dxa"/>
            <w:shd w:val="clear" w:color="auto" w:fill="FF7C80"/>
          </w:tcPr>
          <w:p w14:paraId="2D5646C2"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≤39%</w:t>
            </w:r>
          </w:p>
        </w:tc>
      </w:tr>
      <w:tr w:rsidR="00FA2E54" w14:paraId="38BDE0BC" w14:textId="77777777" w:rsidTr="00DE0D76">
        <w:trPr>
          <w:jc w:val="center"/>
        </w:trPr>
        <w:tc>
          <w:tcPr>
            <w:tcW w:w="5320" w:type="dxa"/>
          </w:tcPr>
          <w:p w14:paraId="36174EFD" w14:textId="77777777" w:rsidR="00FA2E54" w:rsidRPr="009D2D26" w:rsidRDefault="00FA2E54" w:rsidP="00FA2E54">
            <w:pPr>
              <w:pStyle w:val="NoSpacing"/>
              <w:rPr>
                <w:rFonts w:ascii="Calibri" w:hAnsi="Calibri"/>
                <w:sz w:val="22"/>
                <w:szCs w:val="22"/>
              </w:rPr>
            </w:pPr>
            <w:r w:rsidRPr="009D2D26">
              <w:rPr>
                <w:rFonts w:ascii="Calibri" w:hAnsi="Calibri"/>
                <w:sz w:val="22"/>
                <w:szCs w:val="22"/>
              </w:rPr>
              <w:t xml:space="preserve">Assessment Method Reported </w:t>
            </w:r>
          </w:p>
        </w:tc>
        <w:tc>
          <w:tcPr>
            <w:tcW w:w="1315" w:type="dxa"/>
          </w:tcPr>
          <w:p w14:paraId="373E0824" w14:textId="1143B4D6" w:rsidR="00FA2E54" w:rsidRPr="009D2D26" w:rsidRDefault="00FA2E54" w:rsidP="00FA2E54">
            <w:pPr>
              <w:pStyle w:val="NoSpacing"/>
              <w:jc w:val="center"/>
              <w:rPr>
                <w:rFonts w:ascii="Calibri" w:hAnsi="Calibri"/>
                <w:sz w:val="22"/>
                <w:szCs w:val="22"/>
              </w:rPr>
            </w:pPr>
            <w:r>
              <w:rPr>
                <w:rFonts w:ascii="Calibri" w:hAnsi="Calibri"/>
                <w:sz w:val="22"/>
                <w:szCs w:val="22"/>
              </w:rPr>
              <w:t>87</w:t>
            </w:r>
            <w:r w:rsidRPr="009D2D26">
              <w:rPr>
                <w:rFonts w:ascii="Calibri" w:hAnsi="Calibri"/>
                <w:sz w:val="22"/>
                <w:szCs w:val="22"/>
              </w:rPr>
              <w:t>%</w:t>
            </w:r>
          </w:p>
        </w:tc>
        <w:tc>
          <w:tcPr>
            <w:tcW w:w="1115" w:type="dxa"/>
            <w:shd w:val="clear" w:color="auto" w:fill="AFDD7D"/>
          </w:tcPr>
          <w:p w14:paraId="61CB2AD0" w14:textId="5980309A" w:rsidR="00FA2E54" w:rsidRPr="009D2D26" w:rsidRDefault="00FA2E54" w:rsidP="00FA2E54">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4A365051" w14:textId="091C2FEC" w:rsidR="00FA2E54" w:rsidRPr="009D2D26" w:rsidRDefault="00FA2E54" w:rsidP="00FA2E54">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20B41CB4" w14:textId="26914A05" w:rsidR="00FA2E54" w:rsidRPr="009D2D26" w:rsidRDefault="00FA2E54" w:rsidP="00FA2E54">
            <w:pPr>
              <w:pStyle w:val="NoSpacing"/>
              <w:jc w:val="center"/>
              <w:rPr>
                <w:rFonts w:ascii="Calibri" w:hAnsi="Calibri"/>
                <w:sz w:val="22"/>
                <w:szCs w:val="22"/>
              </w:rPr>
            </w:pPr>
            <w:r w:rsidRPr="009D2D26">
              <w:rPr>
                <w:rFonts w:ascii="Calibri" w:hAnsi="Calibri"/>
                <w:sz w:val="22"/>
                <w:szCs w:val="22"/>
              </w:rPr>
              <w:t>≤76%</w:t>
            </w:r>
          </w:p>
        </w:tc>
      </w:tr>
      <w:tr w:rsidR="00FA2E54" w14:paraId="056A6626" w14:textId="77777777" w:rsidTr="00DE0D76">
        <w:trPr>
          <w:jc w:val="center"/>
        </w:trPr>
        <w:tc>
          <w:tcPr>
            <w:tcW w:w="5320" w:type="dxa"/>
          </w:tcPr>
          <w:p w14:paraId="676360BD" w14:textId="77777777" w:rsidR="00FA2E54" w:rsidRPr="009D2D26" w:rsidRDefault="00FA2E54" w:rsidP="00FA2E54">
            <w:pPr>
              <w:pStyle w:val="NoSpacing"/>
              <w:rPr>
                <w:rFonts w:ascii="Calibri" w:hAnsi="Calibri"/>
                <w:sz w:val="22"/>
                <w:szCs w:val="22"/>
              </w:rPr>
            </w:pPr>
            <w:r w:rsidRPr="009D2D26">
              <w:rPr>
                <w:rFonts w:ascii="Calibri" w:hAnsi="Calibri"/>
                <w:sz w:val="22"/>
                <w:szCs w:val="22"/>
              </w:rPr>
              <w:t xml:space="preserve">Aligned Assessment Method </w:t>
            </w:r>
          </w:p>
        </w:tc>
        <w:tc>
          <w:tcPr>
            <w:tcW w:w="1315" w:type="dxa"/>
          </w:tcPr>
          <w:p w14:paraId="6A8327B2"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80%</w:t>
            </w:r>
          </w:p>
        </w:tc>
        <w:tc>
          <w:tcPr>
            <w:tcW w:w="1115" w:type="dxa"/>
            <w:shd w:val="clear" w:color="auto" w:fill="AFDD7D"/>
          </w:tcPr>
          <w:p w14:paraId="4496CD3A"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≥80%</w:t>
            </w:r>
          </w:p>
        </w:tc>
        <w:tc>
          <w:tcPr>
            <w:tcW w:w="1260" w:type="dxa"/>
            <w:shd w:val="clear" w:color="auto" w:fill="FFFF99"/>
          </w:tcPr>
          <w:p w14:paraId="684C03AF"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70% - 79%</w:t>
            </w:r>
          </w:p>
        </w:tc>
        <w:tc>
          <w:tcPr>
            <w:tcW w:w="990" w:type="dxa"/>
            <w:shd w:val="clear" w:color="auto" w:fill="FF7C80"/>
          </w:tcPr>
          <w:p w14:paraId="473633B4"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≤69%</w:t>
            </w:r>
          </w:p>
        </w:tc>
      </w:tr>
    </w:tbl>
    <w:p w14:paraId="30279E47" w14:textId="78236A55" w:rsidR="00C51DB4" w:rsidRPr="00FA31C5" w:rsidRDefault="00342A5B" w:rsidP="00332CAD">
      <w:pPr>
        <w:pStyle w:val="Heading1"/>
        <w:rPr>
          <w:rFonts w:ascii="Calibri" w:hAnsi="Calibri"/>
          <w:b/>
          <w:color w:val="0070C0"/>
        </w:rPr>
      </w:pPr>
      <w:bookmarkStart w:id="3" w:name="_Toc521937066"/>
      <w:r w:rsidRPr="00FA31C5">
        <w:rPr>
          <w:rFonts w:ascii="Calibri" w:hAnsi="Calibri"/>
          <w:b/>
          <w:color w:val="0070C0"/>
        </w:rPr>
        <w:lastRenderedPageBreak/>
        <w:t xml:space="preserve">LCC Assessment </w:t>
      </w:r>
      <w:r w:rsidR="00C51DB4" w:rsidRPr="00FA31C5">
        <w:rPr>
          <w:rFonts w:ascii="Calibri" w:hAnsi="Calibri"/>
          <w:b/>
          <w:color w:val="0070C0"/>
        </w:rPr>
        <w:t>Results</w:t>
      </w:r>
      <w:bookmarkEnd w:id="3"/>
      <w:r w:rsidR="00C51DB4" w:rsidRPr="00FA31C5">
        <w:rPr>
          <w:rFonts w:ascii="Calibri" w:hAnsi="Calibri"/>
          <w:b/>
          <w:color w:val="0070C0"/>
        </w:rPr>
        <w:t xml:space="preserve"> </w:t>
      </w:r>
    </w:p>
    <w:p w14:paraId="5240548E" w14:textId="77777777" w:rsidR="00342A5B" w:rsidRPr="003F185E" w:rsidRDefault="00342A5B" w:rsidP="00332CAD">
      <w:pPr>
        <w:pStyle w:val="Heading2"/>
        <w:rPr>
          <w:rFonts w:ascii="Calibri" w:hAnsi="Calibri"/>
          <w:szCs w:val="24"/>
        </w:rPr>
      </w:pPr>
    </w:p>
    <w:p w14:paraId="382D7049" w14:textId="77777777" w:rsidR="0037697C" w:rsidRPr="00FA31C5" w:rsidRDefault="00AB23C7" w:rsidP="00332CAD">
      <w:pPr>
        <w:pStyle w:val="Heading2"/>
        <w:rPr>
          <w:rFonts w:ascii="Calibri" w:hAnsi="Calibri"/>
          <w:b/>
          <w:szCs w:val="24"/>
        </w:rPr>
      </w:pPr>
      <w:bookmarkStart w:id="4" w:name="_Toc521937067"/>
      <w:r w:rsidRPr="00FA31C5">
        <w:rPr>
          <w:rFonts w:ascii="Calibri" w:hAnsi="Calibri"/>
          <w:b/>
          <w:szCs w:val="24"/>
        </w:rPr>
        <w:t>Institutional-Level Assessment Results</w:t>
      </w:r>
      <w:bookmarkEnd w:id="4"/>
      <w:r w:rsidRPr="00FA31C5">
        <w:rPr>
          <w:rFonts w:ascii="Calibri" w:hAnsi="Calibri"/>
          <w:b/>
          <w:szCs w:val="24"/>
        </w:rPr>
        <w:t xml:space="preserve"> </w:t>
      </w:r>
    </w:p>
    <w:p w14:paraId="09747E7D" w14:textId="77777777" w:rsidR="00604872" w:rsidRPr="003F185E" w:rsidRDefault="00604872" w:rsidP="009D2D26">
      <w:pPr>
        <w:pStyle w:val="NoSpacing"/>
      </w:pPr>
    </w:p>
    <w:p w14:paraId="5D0D3C2A" w14:textId="77777777" w:rsidR="00FE1565" w:rsidRPr="00063522" w:rsidRDefault="00FE1565" w:rsidP="00FE1565">
      <w:pPr>
        <w:rPr>
          <w:rFonts w:ascii="Calibri" w:hAnsi="Calibri"/>
          <w:sz w:val="22"/>
          <w:szCs w:val="22"/>
        </w:rPr>
      </w:pPr>
      <w:r w:rsidRPr="00063522">
        <w:rPr>
          <w:rFonts w:ascii="Calibri" w:hAnsi="Calibri"/>
          <w:b/>
          <w:sz w:val="22"/>
          <w:szCs w:val="22"/>
        </w:rPr>
        <w:t>Result 1</w:t>
      </w:r>
      <w:r w:rsidRPr="00063522">
        <w:rPr>
          <w:rFonts w:ascii="Calibri" w:hAnsi="Calibri"/>
          <w:sz w:val="22"/>
          <w:szCs w:val="22"/>
        </w:rPr>
        <w:t xml:space="preserve">: </w:t>
      </w:r>
      <w:r>
        <w:rPr>
          <w:rFonts w:ascii="Calibri" w:hAnsi="Calibri"/>
          <w:b/>
          <w:sz w:val="22"/>
          <w:szCs w:val="22"/>
        </w:rPr>
        <w:t>93</w:t>
      </w:r>
      <w:r w:rsidRPr="00415017">
        <w:rPr>
          <w:rFonts w:ascii="Calibri" w:hAnsi="Calibri"/>
          <w:b/>
          <w:sz w:val="22"/>
          <w:szCs w:val="22"/>
        </w:rPr>
        <w:t>%</w:t>
      </w:r>
      <w:r w:rsidRPr="00415017">
        <w:rPr>
          <w:rFonts w:ascii="Calibri" w:hAnsi="Calibri"/>
          <w:sz w:val="22"/>
          <w:szCs w:val="22"/>
        </w:rPr>
        <w:t xml:space="preserve"> of LCC Programs of Study report curriculum alignment to a common set of institutional student lear</w:t>
      </w:r>
      <w:r>
        <w:rPr>
          <w:rFonts w:ascii="Calibri" w:hAnsi="Calibri"/>
          <w:sz w:val="22"/>
          <w:szCs w:val="22"/>
        </w:rPr>
        <w:t>ning outcomes. An increase of 15</w:t>
      </w:r>
      <w:r w:rsidRPr="00415017">
        <w:rPr>
          <w:rFonts w:ascii="Calibri" w:hAnsi="Calibri"/>
          <w:sz w:val="22"/>
          <w:szCs w:val="22"/>
        </w:rPr>
        <w:t xml:space="preserve">% from </w:t>
      </w:r>
      <w:r>
        <w:rPr>
          <w:rFonts w:ascii="Calibri" w:hAnsi="Calibri"/>
          <w:sz w:val="22"/>
          <w:szCs w:val="22"/>
        </w:rPr>
        <w:t>2015 to 2018</w:t>
      </w:r>
      <w:r w:rsidRPr="00415017">
        <w:rPr>
          <w:rFonts w:ascii="Calibri" w:hAnsi="Calibri"/>
          <w:sz w:val="22"/>
          <w:szCs w:val="22"/>
        </w:rPr>
        <w:t xml:space="preserve"> reporting periods</w:t>
      </w:r>
      <w:r>
        <w:rPr>
          <w:rFonts w:ascii="Calibri" w:hAnsi="Calibri"/>
          <w:sz w:val="22"/>
          <w:szCs w:val="22"/>
        </w:rPr>
        <w:t xml:space="preserve"> and 8% higher than the AAC&amp;U benchmark of 85%</w:t>
      </w:r>
      <w:r w:rsidRPr="00415017">
        <w:rPr>
          <w:rFonts w:ascii="Calibri" w:hAnsi="Calibri"/>
          <w:sz w:val="22"/>
          <w:szCs w:val="22"/>
        </w:rPr>
        <w:t>.</w:t>
      </w:r>
    </w:p>
    <w:p w14:paraId="1176DD47" w14:textId="2BA07CE0" w:rsidR="00DB623E" w:rsidRPr="00415017" w:rsidRDefault="00604872" w:rsidP="00B74B71">
      <w:pPr>
        <w:rPr>
          <w:rFonts w:ascii="Calibri" w:hAnsi="Calibri"/>
          <w:sz w:val="22"/>
          <w:szCs w:val="22"/>
        </w:rPr>
      </w:pPr>
      <w:r w:rsidRPr="00415017">
        <w:rPr>
          <w:rFonts w:ascii="Calibri" w:hAnsi="Calibri"/>
          <w:sz w:val="22"/>
          <w:szCs w:val="22"/>
        </w:rPr>
        <w:t>LCC adopted the Association of American Colleges &amp; Universities (AAC&amp;U) four essential learning outcomes (ELOs) as institutional outcomes. ELOs describe LCC’s shared outc</w:t>
      </w:r>
      <w:r w:rsidR="002A58D8" w:rsidRPr="00415017">
        <w:rPr>
          <w:rFonts w:ascii="Calibri" w:hAnsi="Calibri"/>
          <w:sz w:val="22"/>
          <w:szCs w:val="22"/>
        </w:rPr>
        <w:t xml:space="preserve">omes of student learning with </w:t>
      </w:r>
      <w:r w:rsidR="00A07720">
        <w:rPr>
          <w:rFonts w:ascii="Calibri" w:hAnsi="Calibri"/>
          <w:b/>
          <w:sz w:val="22"/>
          <w:szCs w:val="22"/>
        </w:rPr>
        <w:t>92</w:t>
      </w:r>
      <w:r w:rsidRPr="00415017">
        <w:rPr>
          <w:rFonts w:ascii="Calibri" w:hAnsi="Calibri"/>
          <w:b/>
          <w:sz w:val="22"/>
          <w:szCs w:val="22"/>
        </w:rPr>
        <w:t>%</w:t>
      </w:r>
      <w:r w:rsidRPr="00415017">
        <w:rPr>
          <w:rFonts w:ascii="Calibri" w:hAnsi="Calibri"/>
          <w:sz w:val="22"/>
          <w:szCs w:val="22"/>
        </w:rPr>
        <w:t xml:space="preserve"> of our Programs of Study identifying how they uniquely contribute to preparing students for twenty-first-century challenges. Our result </w:t>
      </w:r>
      <w:r w:rsidR="00D70BDC" w:rsidRPr="00415017">
        <w:rPr>
          <w:rFonts w:ascii="Calibri" w:hAnsi="Calibri"/>
          <w:sz w:val="22"/>
          <w:szCs w:val="22"/>
        </w:rPr>
        <w:t xml:space="preserve">is </w:t>
      </w:r>
      <w:r w:rsidR="00857EEC" w:rsidRPr="00415017">
        <w:rPr>
          <w:rFonts w:ascii="Calibri" w:hAnsi="Calibri"/>
          <w:sz w:val="22"/>
          <w:szCs w:val="22"/>
        </w:rPr>
        <w:t xml:space="preserve">currently </w:t>
      </w:r>
      <w:r w:rsidR="002A58D8" w:rsidRPr="00415017">
        <w:rPr>
          <w:rFonts w:ascii="Calibri" w:hAnsi="Calibri"/>
          <w:sz w:val="22"/>
          <w:szCs w:val="22"/>
        </w:rPr>
        <w:t>above</w:t>
      </w:r>
      <w:r w:rsidR="00051A36" w:rsidRPr="00415017">
        <w:rPr>
          <w:rFonts w:ascii="Calibri" w:hAnsi="Calibri"/>
          <w:sz w:val="22"/>
          <w:szCs w:val="22"/>
        </w:rPr>
        <w:t xml:space="preserve"> a benchmark of</w:t>
      </w:r>
      <w:r w:rsidR="00D63688" w:rsidRPr="00415017">
        <w:rPr>
          <w:rFonts w:ascii="Calibri" w:hAnsi="Calibri" w:cs="Times New Roman"/>
          <w:sz w:val="22"/>
          <w:szCs w:val="22"/>
        </w:rPr>
        <w:t xml:space="preserve"> 85% of AAC&amp;U member institutions </w:t>
      </w:r>
      <w:r w:rsidRPr="00415017">
        <w:rPr>
          <w:rFonts w:ascii="Calibri" w:hAnsi="Calibri" w:cs="Times New Roman"/>
          <w:sz w:val="22"/>
          <w:szCs w:val="22"/>
        </w:rPr>
        <w:t>that report</w:t>
      </w:r>
      <w:r w:rsidR="00D63688" w:rsidRPr="00415017">
        <w:rPr>
          <w:rFonts w:ascii="Calibri" w:hAnsi="Calibri" w:cs="Times New Roman"/>
          <w:sz w:val="22"/>
          <w:szCs w:val="22"/>
        </w:rPr>
        <w:t xml:space="preserve"> “a common set of intended learning outcomes for all underg</w:t>
      </w:r>
      <w:r w:rsidR="002A58D8" w:rsidRPr="00415017">
        <w:rPr>
          <w:rFonts w:ascii="Calibri" w:hAnsi="Calibri" w:cs="Times New Roman"/>
          <w:sz w:val="22"/>
          <w:szCs w:val="22"/>
        </w:rPr>
        <w:t>ra</w:t>
      </w:r>
      <w:r w:rsidR="00425DEF">
        <w:rPr>
          <w:rFonts w:ascii="Calibri" w:hAnsi="Calibri" w:cs="Times New Roman"/>
          <w:sz w:val="22"/>
          <w:szCs w:val="22"/>
        </w:rPr>
        <w:t>duate students” (AAC&amp;U, 2016).</w:t>
      </w:r>
    </w:p>
    <w:tbl>
      <w:tblPr>
        <w:tblStyle w:val="TableGrid"/>
        <w:tblW w:w="0" w:type="auto"/>
        <w:tblInd w:w="108" w:type="dxa"/>
        <w:tblLook w:val="04A0" w:firstRow="1" w:lastRow="0" w:firstColumn="1" w:lastColumn="0" w:noHBand="0" w:noVBand="1"/>
        <w:tblCaption w:val="Institutional Level Assessment results"/>
        <w:tblDescription w:val="Visually shows the results as discussed in previous paragraph"/>
      </w:tblPr>
      <w:tblGrid>
        <w:gridCol w:w="2769"/>
        <w:gridCol w:w="1355"/>
        <w:gridCol w:w="1988"/>
        <w:gridCol w:w="1925"/>
        <w:gridCol w:w="1925"/>
      </w:tblGrid>
      <w:tr w:rsidR="00C303A0" w:rsidRPr="003F185E" w14:paraId="2D56BFE6" w14:textId="7AC357E1" w:rsidTr="00590A4E">
        <w:trPr>
          <w:tblHeader/>
        </w:trPr>
        <w:tc>
          <w:tcPr>
            <w:tcW w:w="2769" w:type="dxa"/>
            <w:vMerge w:val="restart"/>
            <w:shd w:val="clear" w:color="auto" w:fill="E6E6E6"/>
          </w:tcPr>
          <w:p w14:paraId="669F980F" w14:textId="77777777" w:rsidR="00C303A0" w:rsidRPr="003F185E" w:rsidRDefault="00C303A0" w:rsidP="0060331E">
            <w:pPr>
              <w:jc w:val="center"/>
              <w:rPr>
                <w:rFonts w:ascii="Calibri" w:hAnsi="Calibri" w:cs="Times New Roman"/>
                <w:b/>
              </w:rPr>
            </w:pPr>
          </w:p>
          <w:p w14:paraId="0711AF2A" w14:textId="77777777" w:rsidR="00C303A0" w:rsidRPr="003F185E" w:rsidRDefault="00C303A0" w:rsidP="0060331E">
            <w:pPr>
              <w:jc w:val="center"/>
              <w:rPr>
                <w:rFonts w:ascii="Calibri" w:hAnsi="Calibri" w:cs="Times New Roman"/>
                <w:b/>
              </w:rPr>
            </w:pPr>
            <w:r w:rsidRPr="003F185E">
              <w:rPr>
                <w:rFonts w:ascii="Calibri" w:hAnsi="Calibri" w:cs="Times New Roman"/>
                <w:b/>
              </w:rPr>
              <w:t>DIVISION</w:t>
            </w:r>
          </w:p>
          <w:p w14:paraId="3D746782" w14:textId="1F26E5B6" w:rsidR="00C303A0" w:rsidRPr="003F185E" w:rsidRDefault="00C303A0" w:rsidP="0060331E">
            <w:pPr>
              <w:jc w:val="center"/>
              <w:rPr>
                <w:rFonts w:ascii="Calibri" w:hAnsi="Calibri" w:cs="Times New Roman"/>
                <w:b/>
              </w:rPr>
            </w:pPr>
          </w:p>
        </w:tc>
        <w:tc>
          <w:tcPr>
            <w:tcW w:w="1355" w:type="dxa"/>
            <w:vMerge w:val="restart"/>
            <w:shd w:val="clear" w:color="auto" w:fill="E6E6E6"/>
          </w:tcPr>
          <w:p w14:paraId="3BA9B451" w14:textId="77777777" w:rsidR="00C303A0" w:rsidRPr="003F185E" w:rsidRDefault="00C303A0" w:rsidP="0060331E">
            <w:pPr>
              <w:jc w:val="center"/>
              <w:rPr>
                <w:rFonts w:ascii="Calibri" w:hAnsi="Calibri" w:cs="Times New Roman"/>
                <w:b/>
              </w:rPr>
            </w:pPr>
            <w:r w:rsidRPr="003F185E">
              <w:rPr>
                <w:rFonts w:ascii="Calibri" w:hAnsi="Calibri" w:cs="Times New Roman"/>
                <w:b/>
              </w:rPr>
              <w:t>AAC&amp;U Member Institutions</w:t>
            </w:r>
          </w:p>
          <w:p w14:paraId="35B3C47D" w14:textId="3D1076C8" w:rsidR="00C303A0" w:rsidRPr="003F185E" w:rsidRDefault="00C303A0" w:rsidP="0060331E">
            <w:pPr>
              <w:jc w:val="center"/>
              <w:rPr>
                <w:rFonts w:ascii="Calibri" w:hAnsi="Calibri" w:cs="Times New Roman"/>
                <w:b/>
              </w:rPr>
            </w:pPr>
          </w:p>
        </w:tc>
        <w:tc>
          <w:tcPr>
            <w:tcW w:w="5838" w:type="dxa"/>
            <w:gridSpan w:val="3"/>
            <w:tcBorders>
              <w:bottom w:val="single" w:sz="4" w:space="0" w:color="auto"/>
            </w:tcBorders>
            <w:shd w:val="clear" w:color="auto" w:fill="E6E6E6"/>
          </w:tcPr>
          <w:p w14:paraId="3041FF2E" w14:textId="77777777" w:rsidR="00C303A0" w:rsidRPr="003F185E" w:rsidRDefault="00C303A0" w:rsidP="0060331E">
            <w:pPr>
              <w:jc w:val="center"/>
              <w:rPr>
                <w:rFonts w:ascii="Calibri" w:hAnsi="Calibri" w:cs="Times New Roman"/>
                <w:b/>
              </w:rPr>
            </w:pPr>
          </w:p>
          <w:p w14:paraId="330F520B" w14:textId="6EE76452" w:rsidR="00C303A0" w:rsidRPr="003F185E" w:rsidRDefault="00C303A0" w:rsidP="0060331E">
            <w:pPr>
              <w:jc w:val="center"/>
              <w:rPr>
                <w:rFonts w:ascii="Calibri" w:hAnsi="Calibri" w:cs="Times New Roman"/>
                <w:b/>
              </w:rPr>
            </w:pPr>
            <w:r w:rsidRPr="003F185E">
              <w:rPr>
                <w:rFonts w:ascii="Calibri" w:hAnsi="Calibri" w:cs="Times New Roman"/>
                <w:b/>
              </w:rPr>
              <w:t>LCC Programs of Study Reporting Links to ELOs</w:t>
            </w:r>
          </w:p>
        </w:tc>
      </w:tr>
      <w:tr w:rsidR="00C303A0" w:rsidRPr="003F185E" w14:paraId="1C1E9072" w14:textId="77777777" w:rsidTr="00D02515">
        <w:tc>
          <w:tcPr>
            <w:tcW w:w="2769" w:type="dxa"/>
            <w:vMerge/>
            <w:shd w:val="clear" w:color="auto" w:fill="E6E6E6"/>
          </w:tcPr>
          <w:p w14:paraId="152412C8" w14:textId="77777777" w:rsidR="00C303A0" w:rsidRPr="003F185E" w:rsidRDefault="00C303A0" w:rsidP="0060331E">
            <w:pPr>
              <w:jc w:val="center"/>
              <w:rPr>
                <w:rFonts w:ascii="Calibri" w:hAnsi="Calibri" w:cs="Times New Roman"/>
                <w:b/>
              </w:rPr>
            </w:pPr>
          </w:p>
        </w:tc>
        <w:tc>
          <w:tcPr>
            <w:tcW w:w="1355" w:type="dxa"/>
            <w:vMerge/>
            <w:shd w:val="clear" w:color="auto" w:fill="E6E6E6"/>
          </w:tcPr>
          <w:p w14:paraId="23F137C8" w14:textId="77777777" w:rsidR="00C303A0" w:rsidRPr="003F185E" w:rsidRDefault="00C303A0" w:rsidP="0060331E">
            <w:pPr>
              <w:jc w:val="center"/>
              <w:rPr>
                <w:rFonts w:ascii="Calibri" w:hAnsi="Calibri" w:cs="Times New Roman"/>
                <w:b/>
              </w:rPr>
            </w:pPr>
          </w:p>
        </w:tc>
        <w:tc>
          <w:tcPr>
            <w:tcW w:w="1988" w:type="dxa"/>
            <w:tcBorders>
              <w:bottom w:val="single" w:sz="4" w:space="0" w:color="auto"/>
            </w:tcBorders>
            <w:shd w:val="clear" w:color="auto" w:fill="F2F2F2" w:themeFill="background1" w:themeFillShade="F2"/>
          </w:tcPr>
          <w:p w14:paraId="77F5C52D" w14:textId="4EFC6105" w:rsidR="00C303A0" w:rsidRPr="003F185E" w:rsidRDefault="00C303A0" w:rsidP="0060331E">
            <w:pPr>
              <w:jc w:val="center"/>
              <w:rPr>
                <w:rFonts w:ascii="Calibri" w:hAnsi="Calibri" w:cs="Times New Roman"/>
                <w:b/>
              </w:rPr>
            </w:pPr>
            <w:r>
              <w:rPr>
                <w:rFonts w:ascii="Calibri" w:hAnsi="Calibri" w:cs="Times New Roman"/>
                <w:b/>
              </w:rPr>
              <w:t>2015-2016</w:t>
            </w:r>
          </w:p>
        </w:tc>
        <w:tc>
          <w:tcPr>
            <w:tcW w:w="1925" w:type="dxa"/>
            <w:tcBorders>
              <w:bottom w:val="single" w:sz="4" w:space="0" w:color="auto"/>
            </w:tcBorders>
            <w:shd w:val="clear" w:color="auto" w:fill="F2F2F2" w:themeFill="background1" w:themeFillShade="F2"/>
          </w:tcPr>
          <w:p w14:paraId="2A9A412A" w14:textId="4BCCB867" w:rsidR="00C303A0" w:rsidRPr="003F185E" w:rsidRDefault="00C303A0" w:rsidP="0060331E">
            <w:pPr>
              <w:jc w:val="center"/>
              <w:rPr>
                <w:rFonts w:ascii="Calibri" w:hAnsi="Calibri" w:cs="Times New Roman"/>
                <w:b/>
              </w:rPr>
            </w:pPr>
            <w:r>
              <w:rPr>
                <w:rFonts w:ascii="Calibri" w:hAnsi="Calibri" w:cs="Times New Roman"/>
                <w:b/>
              </w:rPr>
              <w:t>2016-2017</w:t>
            </w:r>
          </w:p>
        </w:tc>
        <w:tc>
          <w:tcPr>
            <w:tcW w:w="1925" w:type="dxa"/>
            <w:tcBorders>
              <w:bottom w:val="single" w:sz="4" w:space="0" w:color="auto"/>
            </w:tcBorders>
            <w:shd w:val="clear" w:color="auto" w:fill="F2F2F2" w:themeFill="background1" w:themeFillShade="F2"/>
          </w:tcPr>
          <w:p w14:paraId="7AC2BECC" w14:textId="45490EC5" w:rsidR="00C303A0" w:rsidRPr="003F185E" w:rsidRDefault="00C303A0" w:rsidP="0060331E">
            <w:pPr>
              <w:jc w:val="center"/>
              <w:rPr>
                <w:rFonts w:ascii="Calibri" w:hAnsi="Calibri" w:cs="Times New Roman"/>
                <w:b/>
              </w:rPr>
            </w:pPr>
            <w:r>
              <w:rPr>
                <w:rFonts w:ascii="Calibri" w:hAnsi="Calibri" w:cs="Times New Roman"/>
                <w:b/>
              </w:rPr>
              <w:t>2017-2018</w:t>
            </w:r>
          </w:p>
        </w:tc>
      </w:tr>
      <w:tr w:rsidR="00D02515" w:rsidRPr="003F185E" w14:paraId="6311D581" w14:textId="77777777" w:rsidTr="00D46293">
        <w:trPr>
          <w:trHeight w:val="818"/>
        </w:trPr>
        <w:tc>
          <w:tcPr>
            <w:tcW w:w="2769" w:type="dxa"/>
          </w:tcPr>
          <w:p w14:paraId="0A43D2C2" w14:textId="77777777" w:rsidR="00A31A3B" w:rsidRDefault="00A31A3B" w:rsidP="0060331E">
            <w:pPr>
              <w:rPr>
                <w:rFonts w:ascii="Calibri" w:hAnsi="Calibri" w:cs="Times New Roman"/>
                <w:b/>
              </w:rPr>
            </w:pPr>
          </w:p>
          <w:p w14:paraId="3ACC9F18" w14:textId="3E389AB8" w:rsidR="00D02515" w:rsidRPr="00D02515" w:rsidRDefault="00D02515" w:rsidP="0060331E">
            <w:pPr>
              <w:rPr>
                <w:rFonts w:ascii="Calibri" w:hAnsi="Calibri" w:cs="Times New Roman"/>
                <w:b/>
              </w:rPr>
            </w:pPr>
            <w:r w:rsidRPr="00D02515">
              <w:rPr>
                <w:rFonts w:ascii="Calibri" w:hAnsi="Calibri" w:cs="Times New Roman"/>
                <w:b/>
              </w:rPr>
              <w:t xml:space="preserve">LCC OVERALL </w:t>
            </w:r>
          </w:p>
        </w:tc>
        <w:tc>
          <w:tcPr>
            <w:tcW w:w="1355" w:type="dxa"/>
            <w:vMerge w:val="restart"/>
            <w:vAlign w:val="center"/>
          </w:tcPr>
          <w:p w14:paraId="475EE412" w14:textId="2B98BCDB" w:rsidR="00D02515" w:rsidRDefault="00D02515" w:rsidP="00D46293">
            <w:pPr>
              <w:jc w:val="center"/>
              <w:rPr>
                <w:rFonts w:ascii="Calibri" w:hAnsi="Calibri" w:cs="Times New Roman"/>
              </w:rPr>
            </w:pPr>
          </w:p>
          <w:p w14:paraId="57002213" w14:textId="689F57D3" w:rsidR="00D02515" w:rsidRPr="00D02515" w:rsidRDefault="00D02515" w:rsidP="00D46293">
            <w:pPr>
              <w:jc w:val="center"/>
              <w:rPr>
                <w:rFonts w:ascii="Calibri" w:hAnsi="Calibri" w:cs="Times New Roman"/>
                <w:b/>
              </w:rPr>
            </w:pPr>
            <m:oMath>
              <m:r>
                <w:rPr>
                  <w:rFonts w:ascii="Cambria Math" w:hAnsi="Cambria Math" w:cs="Times New Roman"/>
                </w:rPr>
                <m:t>≥</m:t>
              </m:r>
            </m:oMath>
            <w:r w:rsidRPr="003F185E">
              <w:rPr>
                <w:rFonts w:ascii="Calibri" w:hAnsi="Calibri" w:cs="Times New Roman"/>
              </w:rPr>
              <w:t xml:space="preserve"> 85%</w:t>
            </w:r>
          </w:p>
        </w:tc>
        <w:tc>
          <w:tcPr>
            <w:tcW w:w="1988" w:type="dxa"/>
            <w:tcBorders>
              <w:bottom w:val="single" w:sz="4" w:space="0" w:color="auto"/>
            </w:tcBorders>
            <w:shd w:val="clear" w:color="auto" w:fill="EDE881"/>
          </w:tcPr>
          <w:p w14:paraId="72503DEB" w14:textId="77777777" w:rsidR="00D02515" w:rsidRPr="00D02515" w:rsidRDefault="00D02515" w:rsidP="00C303A0">
            <w:pPr>
              <w:jc w:val="center"/>
              <w:rPr>
                <w:rFonts w:ascii="Calibri" w:hAnsi="Calibri" w:cs="Times New Roman"/>
                <w:b/>
                <w:sz w:val="28"/>
              </w:rPr>
            </w:pPr>
          </w:p>
          <w:p w14:paraId="3B28223F" w14:textId="1C944B0E" w:rsidR="00D02515" w:rsidRPr="00D02515" w:rsidRDefault="00D02515" w:rsidP="00C303A0">
            <w:pPr>
              <w:jc w:val="center"/>
              <w:rPr>
                <w:rFonts w:ascii="Calibri" w:hAnsi="Calibri" w:cs="Times New Roman"/>
                <w:b/>
                <w:sz w:val="28"/>
              </w:rPr>
            </w:pPr>
            <w:r w:rsidRPr="00D02515">
              <w:rPr>
                <w:rFonts w:ascii="Calibri" w:hAnsi="Calibri" w:cs="Times New Roman"/>
                <w:b/>
                <w:sz w:val="28"/>
              </w:rPr>
              <w:t>78%</w:t>
            </w:r>
          </w:p>
        </w:tc>
        <w:tc>
          <w:tcPr>
            <w:tcW w:w="1925" w:type="dxa"/>
            <w:tcBorders>
              <w:bottom w:val="single" w:sz="4" w:space="0" w:color="auto"/>
            </w:tcBorders>
            <w:shd w:val="clear" w:color="auto" w:fill="A2D668"/>
          </w:tcPr>
          <w:p w14:paraId="0B645424" w14:textId="77777777" w:rsidR="00D02515" w:rsidRPr="00D02515" w:rsidRDefault="00D02515" w:rsidP="00C303A0">
            <w:pPr>
              <w:jc w:val="center"/>
              <w:rPr>
                <w:rFonts w:ascii="Calibri" w:hAnsi="Calibri" w:cs="Times New Roman"/>
                <w:b/>
                <w:sz w:val="28"/>
              </w:rPr>
            </w:pPr>
          </w:p>
          <w:p w14:paraId="0DB6A195" w14:textId="00101322" w:rsidR="00D02515" w:rsidRPr="00D02515" w:rsidRDefault="00D02515" w:rsidP="00C303A0">
            <w:pPr>
              <w:jc w:val="center"/>
              <w:rPr>
                <w:rFonts w:ascii="Calibri" w:hAnsi="Calibri" w:cs="Times New Roman"/>
                <w:b/>
                <w:sz w:val="28"/>
              </w:rPr>
            </w:pPr>
            <w:r w:rsidRPr="00D02515">
              <w:rPr>
                <w:rFonts w:ascii="Calibri" w:hAnsi="Calibri" w:cs="Times New Roman"/>
                <w:b/>
                <w:sz w:val="28"/>
              </w:rPr>
              <w:t>92%</w:t>
            </w:r>
          </w:p>
        </w:tc>
        <w:tc>
          <w:tcPr>
            <w:tcW w:w="1925" w:type="dxa"/>
            <w:tcBorders>
              <w:bottom w:val="single" w:sz="4" w:space="0" w:color="auto"/>
            </w:tcBorders>
            <w:shd w:val="clear" w:color="auto" w:fill="A2D668"/>
          </w:tcPr>
          <w:p w14:paraId="22FC8E9F" w14:textId="77777777" w:rsidR="00D02515" w:rsidRPr="00D02515" w:rsidRDefault="00D02515" w:rsidP="00C303A0">
            <w:pPr>
              <w:jc w:val="center"/>
              <w:rPr>
                <w:rFonts w:ascii="Calibri" w:hAnsi="Calibri" w:cs="Times New Roman"/>
                <w:b/>
                <w:sz w:val="28"/>
              </w:rPr>
            </w:pPr>
          </w:p>
          <w:p w14:paraId="32618AAD" w14:textId="03BAB7ED" w:rsidR="00D02515" w:rsidRPr="00D02515" w:rsidRDefault="00D02515" w:rsidP="00C303A0">
            <w:pPr>
              <w:jc w:val="center"/>
              <w:rPr>
                <w:rFonts w:ascii="Calibri" w:hAnsi="Calibri" w:cs="Times New Roman"/>
                <w:b/>
                <w:sz w:val="28"/>
              </w:rPr>
            </w:pPr>
            <w:r w:rsidRPr="00D02515">
              <w:rPr>
                <w:rFonts w:ascii="Calibri" w:hAnsi="Calibri" w:cs="Times New Roman"/>
                <w:b/>
                <w:sz w:val="28"/>
              </w:rPr>
              <w:t>93%</w:t>
            </w:r>
          </w:p>
        </w:tc>
      </w:tr>
      <w:tr w:rsidR="00D02515" w:rsidRPr="003F185E" w14:paraId="3EBD4714" w14:textId="6DCB3AD9" w:rsidTr="006D7DC1">
        <w:tc>
          <w:tcPr>
            <w:tcW w:w="2769" w:type="dxa"/>
          </w:tcPr>
          <w:p w14:paraId="564976A6" w14:textId="77777777" w:rsidR="00D02515" w:rsidRPr="003F185E" w:rsidRDefault="00D02515" w:rsidP="0060331E">
            <w:pPr>
              <w:rPr>
                <w:rFonts w:ascii="Calibri" w:hAnsi="Calibri" w:cs="Times New Roman"/>
              </w:rPr>
            </w:pPr>
          </w:p>
          <w:p w14:paraId="4C7980E0" w14:textId="77777777" w:rsidR="00D02515" w:rsidRPr="003F185E" w:rsidRDefault="00D02515" w:rsidP="0060331E">
            <w:pPr>
              <w:rPr>
                <w:rFonts w:ascii="Calibri" w:hAnsi="Calibri" w:cs="Times New Roman"/>
              </w:rPr>
            </w:pPr>
            <w:r w:rsidRPr="003F185E">
              <w:rPr>
                <w:rFonts w:ascii="Calibri" w:hAnsi="Calibri" w:cs="Times New Roman"/>
              </w:rPr>
              <w:t xml:space="preserve">Arts &amp; Sciences </w:t>
            </w:r>
          </w:p>
          <w:p w14:paraId="740C9658" w14:textId="564B47BB" w:rsidR="00D02515" w:rsidRPr="003F185E" w:rsidRDefault="00D02515" w:rsidP="0060331E">
            <w:pPr>
              <w:rPr>
                <w:rFonts w:ascii="Calibri" w:hAnsi="Calibri" w:cs="Times New Roman"/>
              </w:rPr>
            </w:pPr>
          </w:p>
        </w:tc>
        <w:tc>
          <w:tcPr>
            <w:tcW w:w="1355" w:type="dxa"/>
            <w:vMerge/>
          </w:tcPr>
          <w:p w14:paraId="21F0AC3A" w14:textId="5DA4837D" w:rsidR="00D02515" w:rsidRPr="003F185E" w:rsidRDefault="00D02515" w:rsidP="00D325DE">
            <w:pPr>
              <w:jc w:val="center"/>
              <w:rPr>
                <w:rFonts w:ascii="Calibri" w:hAnsi="Calibri" w:cs="Times New Roman"/>
              </w:rPr>
            </w:pPr>
          </w:p>
        </w:tc>
        <w:tc>
          <w:tcPr>
            <w:tcW w:w="1988" w:type="dxa"/>
            <w:tcBorders>
              <w:bottom w:val="single" w:sz="4" w:space="0" w:color="auto"/>
            </w:tcBorders>
            <w:shd w:val="clear" w:color="auto" w:fill="D99594" w:themeFill="accent2" w:themeFillTint="99"/>
          </w:tcPr>
          <w:p w14:paraId="48F96135" w14:textId="77777777" w:rsidR="00D02515" w:rsidRPr="00A31A3B" w:rsidRDefault="00D02515" w:rsidP="00C303A0">
            <w:pPr>
              <w:jc w:val="center"/>
              <w:rPr>
                <w:rFonts w:ascii="Calibri" w:hAnsi="Calibri" w:cs="Times New Roman"/>
                <w:sz w:val="22"/>
              </w:rPr>
            </w:pPr>
          </w:p>
          <w:p w14:paraId="290BE318" w14:textId="1EC87110" w:rsidR="00D02515" w:rsidRPr="00A31A3B" w:rsidRDefault="00D02515" w:rsidP="00C303A0">
            <w:pPr>
              <w:jc w:val="center"/>
              <w:rPr>
                <w:rFonts w:ascii="Calibri" w:hAnsi="Calibri" w:cs="Times New Roman"/>
                <w:sz w:val="22"/>
              </w:rPr>
            </w:pPr>
            <w:r w:rsidRPr="00A31A3B">
              <w:rPr>
                <w:rFonts w:ascii="Calibri" w:hAnsi="Calibri" w:cs="Times New Roman"/>
                <w:sz w:val="22"/>
              </w:rPr>
              <w:t>65%</w:t>
            </w:r>
          </w:p>
        </w:tc>
        <w:tc>
          <w:tcPr>
            <w:tcW w:w="1925" w:type="dxa"/>
            <w:tcBorders>
              <w:bottom w:val="single" w:sz="4" w:space="0" w:color="auto"/>
            </w:tcBorders>
            <w:shd w:val="clear" w:color="auto" w:fill="92D050"/>
          </w:tcPr>
          <w:p w14:paraId="22131462" w14:textId="77777777" w:rsidR="00D02515" w:rsidRPr="00A31A3B" w:rsidRDefault="00D02515" w:rsidP="00C303A0">
            <w:pPr>
              <w:jc w:val="center"/>
              <w:rPr>
                <w:rFonts w:ascii="Calibri" w:hAnsi="Calibri" w:cs="Times New Roman"/>
                <w:sz w:val="22"/>
              </w:rPr>
            </w:pPr>
          </w:p>
          <w:p w14:paraId="218E745B" w14:textId="7B285878" w:rsidR="00D02515" w:rsidRPr="00A31A3B" w:rsidRDefault="00D02515" w:rsidP="00C303A0">
            <w:pPr>
              <w:jc w:val="center"/>
              <w:rPr>
                <w:rFonts w:ascii="Calibri" w:hAnsi="Calibri" w:cs="Times New Roman"/>
                <w:sz w:val="22"/>
              </w:rPr>
            </w:pPr>
            <w:r w:rsidRPr="00A31A3B">
              <w:rPr>
                <w:rFonts w:ascii="Calibri" w:hAnsi="Calibri" w:cs="Times New Roman"/>
                <w:sz w:val="22"/>
              </w:rPr>
              <w:t>87%</w:t>
            </w:r>
          </w:p>
        </w:tc>
        <w:tc>
          <w:tcPr>
            <w:tcW w:w="1925" w:type="dxa"/>
            <w:tcBorders>
              <w:bottom w:val="single" w:sz="4" w:space="0" w:color="auto"/>
            </w:tcBorders>
            <w:shd w:val="clear" w:color="auto" w:fill="92D050"/>
          </w:tcPr>
          <w:p w14:paraId="5101BD2E" w14:textId="77777777" w:rsidR="00D02515" w:rsidRPr="00A31A3B" w:rsidRDefault="00D02515" w:rsidP="00C303A0">
            <w:pPr>
              <w:jc w:val="center"/>
              <w:rPr>
                <w:rFonts w:ascii="Calibri" w:hAnsi="Calibri" w:cs="Times New Roman"/>
                <w:sz w:val="22"/>
              </w:rPr>
            </w:pPr>
          </w:p>
          <w:p w14:paraId="289D8248" w14:textId="55D6F5BE" w:rsidR="00D02515" w:rsidRPr="00A31A3B" w:rsidRDefault="00D02515" w:rsidP="00C303A0">
            <w:pPr>
              <w:jc w:val="center"/>
              <w:rPr>
                <w:rFonts w:ascii="Calibri" w:hAnsi="Calibri" w:cs="Times New Roman"/>
                <w:sz w:val="22"/>
              </w:rPr>
            </w:pPr>
            <w:r w:rsidRPr="00A31A3B">
              <w:rPr>
                <w:rFonts w:ascii="Calibri" w:hAnsi="Calibri" w:cs="Times New Roman"/>
                <w:sz w:val="22"/>
              </w:rPr>
              <w:t>87%</w:t>
            </w:r>
          </w:p>
        </w:tc>
      </w:tr>
      <w:tr w:rsidR="00D02515" w:rsidRPr="003F185E" w14:paraId="7A902E2A" w14:textId="3D9BC9EA" w:rsidTr="006D7DC1">
        <w:tc>
          <w:tcPr>
            <w:tcW w:w="2769" w:type="dxa"/>
          </w:tcPr>
          <w:p w14:paraId="5B59A328" w14:textId="77777777" w:rsidR="00D02515" w:rsidRPr="003F185E" w:rsidRDefault="00D02515" w:rsidP="0060331E">
            <w:pPr>
              <w:rPr>
                <w:rFonts w:ascii="Calibri" w:hAnsi="Calibri" w:cs="Times New Roman"/>
              </w:rPr>
            </w:pPr>
          </w:p>
          <w:p w14:paraId="6C51E811" w14:textId="77777777" w:rsidR="00D02515" w:rsidRPr="003F185E" w:rsidRDefault="00D02515" w:rsidP="0060331E">
            <w:pPr>
              <w:rPr>
                <w:rFonts w:ascii="Calibri" w:hAnsi="Calibri" w:cs="Times New Roman"/>
              </w:rPr>
            </w:pPr>
            <w:r w:rsidRPr="003F185E">
              <w:rPr>
                <w:rFonts w:ascii="Calibri" w:hAnsi="Calibri" w:cs="Times New Roman"/>
              </w:rPr>
              <w:t>Technical Careers</w:t>
            </w:r>
          </w:p>
          <w:p w14:paraId="7E5CA53A" w14:textId="210BAC46" w:rsidR="00D02515" w:rsidRPr="003F185E" w:rsidRDefault="00D02515" w:rsidP="0060331E">
            <w:pPr>
              <w:rPr>
                <w:rFonts w:ascii="Calibri" w:hAnsi="Calibri" w:cs="Times New Roman"/>
              </w:rPr>
            </w:pPr>
          </w:p>
        </w:tc>
        <w:tc>
          <w:tcPr>
            <w:tcW w:w="1355" w:type="dxa"/>
            <w:vMerge/>
          </w:tcPr>
          <w:p w14:paraId="433B8F8A" w14:textId="460C61D4" w:rsidR="00D02515" w:rsidRPr="003F185E" w:rsidRDefault="00D02515" w:rsidP="00D325DE">
            <w:pPr>
              <w:jc w:val="center"/>
              <w:rPr>
                <w:rFonts w:ascii="Calibri" w:hAnsi="Calibri" w:cs="Times New Roman"/>
              </w:rPr>
            </w:pPr>
          </w:p>
        </w:tc>
        <w:tc>
          <w:tcPr>
            <w:tcW w:w="1988" w:type="dxa"/>
            <w:shd w:val="clear" w:color="auto" w:fill="92D050"/>
          </w:tcPr>
          <w:p w14:paraId="659E760B" w14:textId="77777777" w:rsidR="00D02515" w:rsidRPr="00A31A3B" w:rsidRDefault="00D02515" w:rsidP="0060331E">
            <w:pPr>
              <w:jc w:val="center"/>
              <w:rPr>
                <w:rFonts w:ascii="Calibri" w:hAnsi="Calibri" w:cs="Times New Roman"/>
                <w:sz w:val="22"/>
              </w:rPr>
            </w:pPr>
          </w:p>
          <w:p w14:paraId="5EFE8982" w14:textId="5FCA0D45" w:rsidR="00D02515" w:rsidRPr="00A31A3B" w:rsidRDefault="00D02515" w:rsidP="00FE1565">
            <w:pPr>
              <w:jc w:val="center"/>
              <w:rPr>
                <w:rFonts w:ascii="Calibri" w:hAnsi="Calibri" w:cs="Times New Roman"/>
                <w:sz w:val="22"/>
              </w:rPr>
            </w:pPr>
            <w:r w:rsidRPr="00A31A3B">
              <w:rPr>
                <w:rFonts w:ascii="Calibri" w:hAnsi="Calibri" w:cs="Times New Roman"/>
                <w:sz w:val="22"/>
              </w:rPr>
              <w:t xml:space="preserve">100%  </w:t>
            </w:r>
          </w:p>
        </w:tc>
        <w:tc>
          <w:tcPr>
            <w:tcW w:w="1925" w:type="dxa"/>
            <w:shd w:val="clear" w:color="auto" w:fill="92D050"/>
          </w:tcPr>
          <w:p w14:paraId="4AC375C9" w14:textId="77777777" w:rsidR="00D02515" w:rsidRPr="00A31A3B" w:rsidRDefault="00D02515" w:rsidP="0060331E">
            <w:pPr>
              <w:jc w:val="center"/>
              <w:rPr>
                <w:rFonts w:ascii="Calibri" w:hAnsi="Calibri" w:cs="Times New Roman"/>
                <w:sz w:val="22"/>
              </w:rPr>
            </w:pPr>
          </w:p>
          <w:p w14:paraId="6ED3B5D7" w14:textId="478A8553" w:rsidR="00D02515" w:rsidRPr="00A31A3B" w:rsidRDefault="00D02515" w:rsidP="0060331E">
            <w:pPr>
              <w:jc w:val="center"/>
              <w:rPr>
                <w:rFonts w:ascii="Calibri" w:hAnsi="Calibri" w:cs="Times New Roman"/>
                <w:sz w:val="22"/>
              </w:rPr>
            </w:pPr>
            <w:r w:rsidRPr="00A31A3B">
              <w:rPr>
                <w:rFonts w:ascii="Calibri" w:hAnsi="Calibri" w:cs="Times New Roman"/>
                <w:sz w:val="22"/>
              </w:rPr>
              <w:t>100%</w:t>
            </w:r>
          </w:p>
        </w:tc>
        <w:tc>
          <w:tcPr>
            <w:tcW w:w="1925" w:type="dxa"/>
            <w:shd w:val="clear" w:color="auto" w:fill="92D050"/>
          </w:tcPr>
          <w:p w14:paraId="28298ACF" w14:textId="77777777" w:rsidR="00D02515" w:rsidRPr="00A31A3B" w:rsidRDefault="00D02515" w:rsidP="0060331E">
            <w:pPr>
              <w:jc w:val="center"/>
              <w:rPr>
                <w:rFonts w:ascii="Calibri" w:hAnsi="Calibri" w:cs="Times New Roman"/>
                <w:sz w:val="22"/>
              </w:rPr>
            </w:pPr>
          </w:p>
          <w:p w14:paraId="1C9DF3F8" w14:textId="5CBEEFE1" w:rsidR="00D02515" w:rsidRPr="00A31A3B" w:rsidRDefault="00D02515" w:rsidP="0060331E">
            <w:pPr>
              <w:jc w:val="center"/>
              <w:rPr>
                <w:rFonts w:ascii="Calibri" w:hAnsi="Calibri" w:cs="Times New Roman"/>
                <w:sz w:val="22"/>
              </w:rPr>
            </w:pPr>
            <w:r w:rsidRPr="00A31A3B">
              <w:rPr>
                <w:rFonts w:ascii="Calibri" w:hAnsi="Calibri" w:cs="Times New Roman"/>
                <w:sz w:val="22"/>
              </w:rPr>
              <w:t>100%</w:t>
            </w:r>
          </w:p>
        </w:tc>
      </w:tr>
      <w:tr w:rsidR="00D02515" w:rsidRPr="003F185E" w14:paraId="72BCC651" w14:textId="72A54263" w:rsidTr="006D7DC1">
        <w:tc>
          <w:tcPr>
            <w:tcW w:w="2769" w:type="dxa"/>
          </w:tcPr>
          <w:p w14:paraId="18D5221B" w14:textId="77777777" w:rsidR="00D02515" w:rsidRPr="003F185E" w:rsidRDefault="00D02515" w:rsidP="0060331E">
            <w:pPr>
              <w:rPr>
                <w:rFonts w:ascii="Calibri" w:hAnsi="Calibri" w:cs="Times New Roman"/>
              </w:rPr>
            </w:pPr>
          </w:p>
          <w:p w14:paraId="1D40B416" w14:textId="77777777" w:rsidR="00D02515" w:rsidRPr="003F185E" w:rsidRDefault="00D02515" w:rsidP="0060331E">
            <w:pPr>
              <w:rPr>
                <w:rFonts w:ascii="Calibri" w:hAnsi="Calibri" w:cs="Times New Roman"/>
              </w:rPr>
            </w:pPr>
            <w:r w:rsidRPr="003F185E">
              <w:rPr>
                <w:rFonts w:ascii="Calibri" w:hAnsi="Calibri" w:cs="Times New Roman"/>
              </w:rPr>
              <w:t>Health &amp; Human Services</w:t>
            </w:r>
          </w:p>
          <w:p w14:paraId="0847F1CE" w14:textId="57DCBD04" w:rsidR="00D02515" w:rsidRPr="003F185E" w:rsidRDefault="00D02515" w:rsidP="0060331E">
            <w:pPr>
              <w:rPr>
                <w:rFonts w:ascii="Calibri" w:hAnsi="Calibri" w:cs="Times New Roman"/>
              </w:rPr>
            </w:pPr>
          </w:p>
        </w:tc>
        <w:tc>
          <w:tcPr>
            <w:tcW w:w="1355" w:type="dxa"/>
            <w:vMerge/>
          </w:tcPr>
          <w:p w14:paraId="4B1418B8" w14:textId="6411CFB7" w:rsidR="00D02515" w:rsidRPr="003F185E" w:rsidRDefault="00D02515" w:rsidP="0060331E">
            <w:pPr>
              <w:jc w:val="center"/>
              <w:rPr>
                <w:rFonts w:ascii="Calibri" w:hAnsi="Calibri" w:cs="Times New Roman"/>
              </w:rPr>
            </w:pPr>
          </w:p>
        </w:tc>
        <w:tc>
          <w:tcPr>
            <w:tcW w:w="1988" w:type="dxa"/>
            <w:shd w:val="clear" w:color="auto" w:fill="92D050"/>
          </w:tcPr>
          <w:p w14:paraId="0B236508" w14:textId="77777777" w:rsidR="00D02515" w:rsidRPr="00A31A3B" w:rsidRDefault="00D02515" w:rsidP="0060331E">
            <w:pPr>
              <w:jc w:val="center"/>
              <w:rPr>
                <w:rFonts w:ascii="Calibri" w:hAnsi="Calibri" w:cs="Times New Roman"/>
                <w:sz w:val="22"/>
              </w:rPr>
            </w:pPr>
          </w:p>
          <w:p w14:paraId="5D051D1D" w14:textId="7F0A06C3" w:rsidR="00D02515" w:rsidRPr="00A31A3B" w:rsidRDefault="00D02515" w:rsidP="00C303A0">
            <w:pPr>
              <w:jc w:val="center"/>
              <w:rPr>
                <w:rFonts w:ascii="Calibri" w:hAnsi="Calibri" w:cs="Times New Roman"/>
                <w:sz w:val="22"/>
              </w:rPr>
            </w:pPr>
            <w:r w:rsidRPr="00A31A3B">
              <w:rPr>
                <w:rFonts w:ascii="Calibri" w:hAnsi="Calibri" w:cs="Times New Roman"/>
                <w:sz w:val="22"/>
              </w:rPr>
              <w:t>92%</w:t>
            </w:r>
          </w:p>
        </w:tc>
        <w:tc>
          <w:tcPr>
            <w:tcW w:w="1925" w:type="dxa"/>
            <w:shd w:val="clear" w:color="auto" w:fill="92D050"/>
          </w:tcPr>
          <w:p w14:paraId="3EB2525D" w14:textId="77777777" w:rsidR="00D02515" w:rsidRPr="00A31A3B" w:rsidRDefault="00D02515" w:rsidP="0060331E">
            <w:pPr>
              <w:jc w:val="center"/>
              <w:rPr>
                <w:rFonts w:ascii="Calibri" w:hAnsi="Calibri" w:cs="Times New Roman"/>
                <w:sz w:val="22"/>
              </w:rPr>
            </w:pPr>
          </w:p>
          <w:p w14:paraId="0CFADA16" w14:textId="5A0E866F" w:rsidR="00D02515" w:rsidRPr="00A31A3B" w:rsidRDefault="00D02515" w:rsidP="0060331E">
            <w:pPr>
              <w:jc w:val="center"/>
              <w:rPr>
                <w:rFonts w:ascii="Calibri" w:hAnsi="Calibri" w:cs="Times New Roman"/>
                <w:sz w:val="22"/>
              </w:rPr>
            </w:pPr>
            <w:r w:rsidRPr="00A31A3B">
              <w:rPr>
                <w:rFonts w:ascii="Calibri" w:hAnsi="Calibri" w:cs="Times New Roman"/>
                <w:sz w:val="22"/>
              </w:rPr>
              <w:t>92%</w:t>
            </w:r>
          </w:p>
        </w:tc>
        <w:tc>
          <w:tcPr>
            <w:tcW w:w="1925" w:type="dxa"/>
            <w:shd w:val="clear" w:color="auto" w:fill="92D050"/>
          </w:tcPr>
          <w:p w14:paraId="7A48498E" w14:textId="77777777" w:rsidR="00D02515" w:rsidRPr="00A31A3B" w:rsidRDefault="00D02515" w:rsidP="0060331E">
            <w:pPr>
              <w:jc w:val="center"/>
              <w:rPr>
                <w:rFonts w:ascii="Calibri" w:hAnsi="Calibri" w:cs="Times New Roman"/>
                <w:sz w:val="22"/>
              </w:rPr>
            </w:pPr>
          </w:p>
          <w:p w14:paraId="48F0D33D" w14:textId="423AC8BE" w:rsidR="00D02515" w:rsidRPr="00A31A3B" w:rsidRDefault="00D02515" w:rsidP="0060331E">
            <w:pPr>
              <w:jc w:val="center"/>
              <w:rPr>
                <w:rFonts w:ascii="Calibri" w:hAnsi="Calibri" w:cs="Times New Roman"/>
                <w:sz w:val="22"/>
              </w:rPr>
            </w:pPr>
            <w:r w:rsidRPr="00A31A3B">
              <w:rPr>
                <w:rFonts w:ascii="Calibri" w:hAnsi="Calibri" w:cs="Times New Roman"/>
                <w:sz w:val="22"/>
              </w:rPr>
              <w:t>100%</w:t>
            </w:r>
          </w:p>
        </w:tc>
      </w:tr>
    </w:tbl>
    <w:p w14:paraId="1725FC04" w14:textId="77777777" w:rsidR="008C4C7C" w:rsidRDefault="008C4C7C" w:rsidP="00E243A9">
      <w:pPr>
        <w:rPr>
          <w:rFonts w:ascii="Calibri" w:hAnsi="Calibri" w:cs="Times New Roman"/>
          <w:i/>
        </w:rPr>
      </w:pPr>
    </w:p>
    <w:p w14:paraId="5858A6B8" w14:textId="5C006A8F" w:rsidR="009D2D26" w:rsidRPr="00415017" w:rsidRDefault="009D2D26" w:rsidP="00E243A9">
      <w:pPr>
        <w:rPr>
          <w:rFonts w:ascii="Calibri" w:hAnsi="Calibri" w:cs="Times New Roman"/>
          <w:b/>
          <w:sz w:val="22"/>
          <w:szCs w:val="22"/>
        </w:rPr>
      </w:pPr>
      <w:r w:rsidRPr="00415017">
        <w:rPr>
          <w:rFonts w:ascii="Calibri" w:hAnsi="Calibri" w:cs="Times New Roman"/>
          <w:b/>
          <w:sz w:val="22"/>
          <w:szCs w:val="22"/>
        </w:rPr>
        <w:t xml:space="preserve">Performance Target and Range Legend </w:t>
      </w:r>
    </w:p>
    <w:tbl>
      <w:tblPr>
        <w:tblStyle w:val="TableGrid"/>
        <w:tblW w:w="0" w:type="auto"/>
        <w:jc w:val="center"/>
        <w:tblLook w:val="04A0" w:firstRow="1" w:lastRow="0" w:firstColumn="1" w:lastColumn="0" w:noHBand="0" w:noVBand="1"/>
        <w:tblCaption w:val="Performance Target and Range Legend"/>
        <w:tblDescription w:val="Assessment metrics and ranges listed"/>
      </w:tblPr>
      <w:tblGrid>
        <w:gridCol w:w="4685"/>
        <w:gridCol w:w="1315"/>
        <w:gridCol w:w="1115"/>
        <w:gridCol w:w="1260"/>
        <w:gridCol w:w="990"/>
      </w:tblGrid>
      <w:tr w:rsidR="009D2D26" w:rsidRPr="009D2D26" w14:paraId="75C901A6" w14:textId="77777777" w:rsidTr="00590A4E">
        <w:trPr>
          <w:tblHeader/>
          <w:jc w:val="center"/>
        </w:trPr>
        <w:tc>
          <w:tcPr>
            <w:tcW w:w="4685" w:type="dxa"/>
          </w:tcPr>
          <w:p w14:paraId="65E50373" w14:textId="77777777" w:rsidR="009D2D26" w:rsidRPr="00A76C84" w:rsidRDefault="009D2D26" w:rsidP="00A31A3B">
            <w:pPr>
              <w:pStyle w:val="NoSpacing"/>
              <w:rPr>
                <w:rFonts w:ascii="Calibri" w:hAnsi="Calibri"/>
                <w:b/>
                <w:sz w:val="22"/>
                <w:szCs w:val="22"/>
              </w:rPr>
            </w:pPr>
            <w:r w:rsidRPr="00A76C84">
              <w:rPr>
                <w:rFonts w:ascii="Calibri" w:hAnsi="Calibri"/>
                <w:b/>
                <w:sz w:val="22"/>
                <w:szCs w:val="22"/>
              </w:rPr>
              <w:t>Assessment Metric</w:t>
            </w:r>
          </w:p>
        </w:tc>
        <w:tc>
          <w:tcPr>
            <w:tcW w:w="1315" w:type="dxa"/>
          </w:tcPr>
          <w:p w14:paraId="1DC242F3" w14:textId="77777777" w:rsidR="009D2D26" w:rsidRPr="00A76C84" w:rsidRDefault="009D2D26" w:rsidP="00A31A3B">
            <w:pPr>
              <w:pStyle w:val="NoSpacing"/>
              <w:jc w:val="center"/>
              <w:rPr>
                <w:rFonts w:ascii="Calibri" w:hAnsi="Calibri"/>
                <w:b/>
                <w:sz w:val="22"/>
                <w:szCs w:val="22"/>
              </w:rPr>
            </w:pPr>
            <w:r w:rsidRPr="00A76C84">
              <w:rPr>
                <w:rFonts w:ascii="Calibri" w:hAnsi="Calibri"/>
                <w:b/>
                <w:sz w:val="22"/>
                <w:szCs w:val="22"/>
              </w:rPr>
              <w:t>Target</w:t>
            </w:r>
          </w:p>
        </w:tc>
        <w:tc>
          <w:tcPr>
            <w:tcW w:w="1115" w:type="dxa"/>
            <w:shd w:val="clear" w:color="auto" w:fill="AFDD7D"/>
          </w:tcPr>
          <w:p w14:paraId="408F1488" w14:textId="77777777" w:rsidR="009D2D26" w:rsidRPr="00A76C84" w:rsidRDefault="009D2D26" w:rsidP="00A31A3B">
            <w:pPr>
              <w:pStyle w:val="NoSpacing"/>
              <w:jc w:val="center"/>
              <w:rPr>
                <w:rFonts w:ascii="Calibri" w:hAnsi="Calibri"/>
                <w:b/>
                <w:sz w:val="22"/>
                <w:szCs w:val="22"/>
              </w:rPr>
            </w:pPr>
            <w:r w:rsidRPr="00A76C84">
              <w:rPr>
                <w:rFonts w:ascii="Calibri" w:hAnsi="Calibri"/>
                <w:b/>
                <w:sz w:val="22"/>
                <w:szCs w:val="22"/>
              </w:rPr>
              <w:t>Green</w:t>
            </w:r>
          </w:p>
        </w:tc>
        <w:tc>
          <w:tcPr>
            <w:tcW w:w="1260" w:type="dxa"/>
            <w:shd w:val="clear" w:color="auto" w:fill="FFFF99"/>
          </w:tcPr>
          <w:p w14:paraId="4C137E59" w14:textId="77777777" w:rsidR="009D2D26" w:rsidRPr="00A76C84" w:rsidRDefault="009D2D26" w:rsidP="00A31A3B">
            <w:pPr>
              <w:pStyle w:val="NoSpacing"/>
              <w:jc w:val="center"/>
              <w:rPr>
                <w:rFonts w:ascii="Calibri" w:hAnsi="Calibri"/>
                <w:b/>
                <w:sz w:val="22"/>
                <w:szCs w:val="22"/>
              </w:rPr>
            </w:pPr>
            <w:r w:rsidRPr="00A76C84">
              <w:rPr>
                <w:rFonts w:ascii="Calibri" w:hAnsi="Calibri"/>
                <w:b/>
                <w:sz w:val="22"/>
                <w:szCs w:val="22"/>
              </w:rPr>
              <w:t>Yellow</w:t>
            </w:r>
          </w:p>
        </w:tc>
        <w:tc>
          <w:tcPr>
            <w:tcW w:w="990" w:type="dxa"/>
            <w:shd w:val="clear" w:color="auto" w:fill="FF7C80"/>
          </w:tcPr>
          <w:p w14:paraId="22E2E71D" w14:textId="77777777" w:rsidR="009D2D26" w:rsidRPr="00A76C84" w:rsidRDefault="009D2D26" w:rsidP="00A31A3B">
            <w:pPr>
              <w:pStyle w:val="NoSpacing"/>
              <w:jc w:val="center"/>
              <w:rPr>
                <w:rFonts w:ascii="Calibri" w:hAnsi="Calibri"/>
                <w:b/>
                <w:sz w:val="22"/>
                <w:szCs w:val="22"/>
              </w:rPr>
            </w:pPr>
            <w:r w:rsidRPr="00A76C84">
              <w:rPr>
                <w:rFonts w:ascii="Calibri" w:hAnsi="Calibri"/>
                <w:b/>
                <w:sz w:val="22"/>
                <w:szCs w:val="22"/>
              </w:rPr>
              <w:t>Red</w:t>
            </w:r>
          </w:p>
        </w:tc>
      </w:tr>
      <w:tr w:rsidR="009D2D26" w:rsidRPr="009D2D26" w14:paraId="73372D78" w14:textId="77777777" w:rsidTr="006E2996">
        <w:trPr>
          <w:jc w:val="center"/>
        </w:trPr>
        <w:tc>
          <w:tcPr>
            <w:tcW w:w="4685" w:type="dxa"/>
          </w:tcPr>
          <w:p w14:paraId="3B512D66" w14:textId="77777777" w:rsidR="009D2D26" w:rsidRPr="00A76C84" w:rsidRDefault="009D2D26" w:rsidP="00A31A3B">
            <w:pPr>
              <w:pStyle w:val="NoSpacing"/>
              <w:rPr>
                <w:rFonts w:ascii="Calibri" w:hAnsi="Calibri"/>
                <w:sz w:val="22"/>
                <w:szCs w:val="22"/>
              </w:rPr>
            </w:pPr>
            <w:r w:rsidRPr="00A76C84">
              <w:rPr>
                <w:rFonts w:ascii="Calibri" w:hAnsi="Calibri"/>
                <w:sz w:val="22"/>
                <w:szCs w:val="22"/>
              </w:rPr>
              <w:t xml:space="preserve">ELO Reported </w:t>
            </w:r>
          </w:p>
        </w:tc>
        <w:tc>
          <w:tcPr>
            <w:tcW w:w="1315" w:type="dxa"/>
          </w:tcPr>
          <w:p w14:paraId="344771B4" w14:textId="77777777" w:rsidR="009D2D26" w:rsidRPr="00A76C84" w:rsidRDefault="009D2D26" w:rsidP="00A31A3B">
            <w:pPr>
              <w:pStyle w:val="NoSpacing"/>
              <w:jc w:val="center"/>
              <w:rPr>
                <w:rFonts w:ascii="Calibri" w:hAnsi="Calibri"/>
                <w:sz w:val="22"/>
                <w:szCs w:val="22"/>
              </w:rPr>
            </w:pPr>
            <w:r w:rsidRPr="00A76C84">
              <w:rPr>
                <w:rFonts w:ascii="Calibri" w:hAnsi="Calibri"/>
                <w:sz w:val="22"/>
                <w:szCs w:val="22"/>
              </w:rPr>
              <w:t>85%</w:t>
            </w:r>
          </w:p>
        </w:tc>
        <w:tc>
          <w:tcPr>
            <w:tcW w:w="1115" w:type="dxa"/>
            <w:shd w:val="clear" w:color="auto" w:fill="AFDD7D"/>
          </w:tcPr>
          <w:p w14:paraId="33E1E374" w14:textId="77777777" w:rsidR="009D2D26" w:rsidRPr="00A76C84" w:rsidRDefault="009D2D26" w:rsidP="00A31A3B">
            <w:pPr>
              <w:pStyle w:val="NoSpacing"/>
              <w:jc w:val="center"/>
              <w:rPr>
                <w:rFonts w:ascii="Calibri" w:hAnsi="Calibri"/>
                <w:sz w:val="22"/>
                <w:szCs w:val="22"/>
              </w:rPr>
            </w:pPr>
            <w:r w:rsidRPr="00A76C84">
              <w:rPr>
                <w:rFonts w:ascii="Calibri" w:hAnsi="Calibri"/>
                <w:sz w:val="22"/>
                <w:szCs w:val="22"/>
              </w:rPr>
              <w:t>≥85%</w:t>
            </w:r>
          </w:p>
        </w:tc>
        <w:tc>
          <w:tcPr>
            <w:tcW w:w="1260" w:type="dxa"/>
            <w:shd w:val="clear" w:color="auto" w:fill="FFFF99"/>
          </w:tcPr>
          <w:p w14:paraId="7BDFA38B" w14:textId="77777777" w:rsidR="009D2D26" w:rsidRPr="00A76C84" w:rsidRDefault="009D2D26" w:rsidP="00A31A3B">
            <w:pPr>
              <w:pStyle w:val="NoSpacing"/>
              <w:jc w:val="center"/>
              <w:rPr>
                <w:rFonts w:ascii="Calibri" w:hAnsi="Calibri"/>
                <w:sz w:val="22"/>
                <w:szCs w:val="22"/>
              </w:rPr>
            </w:pPr>
            <w:r w:rsidRPr="00A76C84">
              <w:rPr>
                <w:rFonts w:ascii="Calibri" w:hAnsi="Calibri"/>
                <w:sz w:val="22"/>
                <w:szCs w:val="22"/>
              </w:rPr>
              <w:t>75% - 84%</w:t>
            </w:r>
          </w:p>
        </w:tc>
        <w:tc>
          <w:tcPr>
            <w:tcW w:w="990" w:type="dxa"/>
            <w:shd w:val="clear" w:color="auto" w:fill="FF7C80"/>
          </w:tcPr>
          <w:p w14:paraId="4D91F37F" w14:textId="77777777" w:rsidR="009D2D26" w:rsidRPr="00A76C84" w:rsidRDefault="009D2D26" w:rsidP="00A31A3B">
            <w:pPr>
              <w:pStyle w:val="NoSpacing"/>
              <w:jc w:val="center"/>
              <w:rPr>
                <w:rFonts w:ascii="Calibri" w:hAnsi="Calibri"/>
                <w:sz w:val="22"/>
                <w:szCs w:val="22"/>
              </w:rPr>
            </w:pPr>
            <w:r w:rsidRPr="00A76C84">
              <w:rPr>
                <w:rFonts w:ascii="Calibri" w:hAnsi="Calibri"/>
                <w:sz w:val="22"/>
                <w:szCs w:val="22"/>
              </w:rPr>
              <w:t>≤74%</w:t>
            </w:r>
          </w:p>
        </w:tc>
      </w:tr>
    </w:tbl>
    <w:p w14:paraId="06494851" w14:textId="487AE2B6" w:rsidR="00BB68C4" w:rsidRDefault="00BB68C4" w:rsidP="00E243A9">
      <w:pPr>
        <w:rPr>
          <w:rFonts w:ascii="Calibri" w:hAnsi="Calibri" w:cs="Times New Roman"/>
          <w:i/>
        </w:rPr>
      </w:pPr>
    </w:p>
    <w:p w14:paraId="00F87A21" w14:textId="77777777" w:rsidR="00D46293" w:rsidRDefault="00D46293" w:rsidP="00E243A9">
      <w:pPr>
        <w:rPr>
          <w:rFonts w:ascii="Calibri" w:hAnsi="Calibri" w:cs="Times New Roman"/>
        </w:rPr>
      </w:pPr>
      <w:r>
        <w:rPr>
          <w:rFonts w:ascii="Calibri" w:hAnsi="Calibri" w:cs="Times New Roman"/>
        </w:rPr>
        <w:br w:type="page"/>
      </w:r>
    </w:p>
    <w:p w14:paraId="7695E1B0" w14:textId="389D2DF2" w:rsidR="00BB68C4" w:rsidRDefault="00BB68C4" w:rsidP="00E243A9">
      <w:pPr>
        <w:rPr>
          <w:rFonts w:ascii="Calibri" w:hAnsi="Calibri" w:cs="Times New Roman"/>
        </w:rPr>
      </w:pPr>
      <w:r>
        <w:rPr>
          <w:rFonts w:ascii="Calibri" w:hAnsi="Calibri" w:cs="Times New Roman"/>
        </w:rPr>
        <w:lastRenderedPageBreak/>
        <w:t xml:space="preserve">The four essential, or institutional-level, student learning outcomes LCC adopted from the AAC&amp;U include: </w:t>
      </w:r>
    </w:p>
    <w:p w14:paraId="6F001831" w14:textId="613A89C1" w:rsidR="00BB68C4" w:rsidRPr="00BB68C4" w:rsidRDefault="00BB68C4" w:rsidP="00BB68C4">
      <w:pPr>
        <w:pStyle w:val="NoSpacing"/>
        <w:rPr>
          <w:rFonts w:ascii="Calibri" w:hAnsi="Calibri"/>
        </w:rPr>
      </w:pPr>
      <w:r w:rsidRPr="00BB68C4">
        <w:rPr>
          <w:rFonts w:ascii="Calibri" w:hAnsi="Calibri"/>
          <w:b/>
        </w:rPr>
        <w:t>Essential Learning Outcome 1</w:t>
      </w:r>
      <w:r w:rsidRPr="00BB68C4">
        <w:rPr>
          <w:rFonts w:ascii="Calibri" w:hAnsi="Calibri"/>
        </w:rPr>
        <w:t xml:space="preserve">: Knowledge of human cultures and the physical and natural world </w:t>
      </w:r>
    </w:p>
    <w:p w14:paraId="1626954E" w14:textId="256CB8A2" w:rsidR="00BB68C4" w:rsidRPr="00BB68C4" w:rsidRDefault="00BB68C4" w:rsidP="00BB68C4">
      <w:pPr>
        <w:pStyle w:val="NoSpacing"/>
        <w:rPr>
          <w:rFonts w:ascii="Calibri" w:hAnsi="Calibri"/>
        </w:rPr>
      </w:pPr>
      <w:r w:rsidRPr="00BB68C4">
        <w:rPr>
          <w:rFonts w:ascii="Calibri" w:hAnsi="Calibri"/>
          <w:b/>
        </w:rPr>
        <w:t>Essential Learning Outcome 2</w:t>
      </w:r>
      <w:r w:rsidRPr="00BB68C4">
        <w:rPr>
          <w:rFonts w:ascii="Calibri" w:hAnsi="Calibri"/>
        </w:rPr>
        <w:t>: Intellectual and practical skills, including:</w:t>
      </w:r>
    </w:p>
    <w:p w14:paraId="7B5C77CC" w14:textId="669E86BB" w:rsidR="00BB68C4" w:rsidRPr="00BB68C4" w:rsidRDefault="00BB68C4" w:rsidP="00BB68C4">
      <w:pPr>
        <w:pStyle w:val="NoSpacing"/>
        <w:numPr>
          <w:ilvl w:val="0"/>
          <w:numId w:val="22"/>
        </w:numPr>
        <w:rPr>
          <w:rFonts w:ascii="Calibri" w:hAnsi="Calibri"/>
        </w:rPr>
      </w:pPr>
      <w:r w:rsidRPr="00BB68C4">
        <w:rPr>
          <w:rFonts w:ascii="Calibri" w:hAnsi="Calibri"/>
        </w:rPr>
        <w:t xml:space="preserve">Inquiry and analysis </w:t>
      </w:r>
    </w:p>
    <w:p w14:paraId="56F3EB81" w14:textId="24A73B5F" w:rsidR="00BB68C4" w:rsidRPr="00BB68C4" w:rsidRDefault="00BB68C4" w:rsidP="00BB68C4">
      <w:pPr>
        <w:pStyle w:val="NoSpacing"/>
        <w:numPr>
          <w:ilvl w:val="0"/>
          <w:numId w:val="22"/>
        </w:numPr>
        <w:rPr>
          <w:rFonts w:ascii="Calibri" w:hAnsi="Calibri"/>
        </w:rPr>
      </w:pPr>
      <w:r w:rsidRPr="00BB68C4">
        <w:rPr>
          <w:rFonts w:ascii="Calibri" w:hAnsi="Calibri"/>
        </w:rPr>
        <w:t xml:space="preserve">Critical and creative thinking </w:t>
      </w:r>
    </w:p>
    <w:p w14:paraId="6AA3B016" w14:textId="3ADB2D56" w:rsidR="00BB68C4" w:rsidRPr="00BB68C4" w:rsidRDefault="00BB68C4" w:rsidP="00BB68C4">
      <w:pPr>
        <w:pStyle w:val="NoSpacing"/>
        <w:numPr>
          <w:ilvl w:val="0"/>
          <w:numId w:val="22"/>
        </w:numPr>
        <w:rPr>
          <w:rFonts w:ascii="Calibri" w:hAnsi="Calibri"/>
        </w:rPr>
      </w:pPr>
      <w:r w:rsidRPr="00BB68C4">
        <w:rPr>
          <w:rFonts w:ascii="Calibri" w:hAnsi="Calibri"/>
        </w:rPr>
        <w:t xml:space="preserve">Written and oral communication </w:t>
      </w:r>
    </w:p>
    <w:p w14:paraId="3E9D7D42" w14:textId="5E20082A" w:rsidR="00BB68C4" w:rsidRPr="00BB68C4" w:rsidRDefault="00BB68C4" w:rsidP="00BB68C4">
      <w:pPr>
        <w:pStyle w:val="NoSpacing"/>
        <w:numPr>
          <w:ilvl w:val="0"/>
          <w:numId w:val="22"/>
        </w:numPr>
        <w:rPr>
          <w:rFonts w:ascii="Calibri" w:hAnsi="Calibri"/>
        </w:rPr>
      </w:pPr>
      <w:r w:rsidRPr="00BB68C4">
        <w:rPr>
          <w:rFonts w:ascii="Calibri" w:hAnsi="Calibri"/>
        </w:rPr>
        <w:t xml:space="preserve">Quantitative literacy </w:t>
      </w:r>
    </w:p>
    <w:p w14:paraId="0567065A" w14:textId="7526476D" w:rsidR="00BB68C4" w:rsidRPr="00BB68C4" w:rsidRDefault="00BB68C4" w:rsidP="00BB68C4">
      <w:pPr>
        <w:pStyle w:val="NoSpacing"/>
        <w:numPr>
          <w:ilvl w:val="0"/>
          <w:numId w:val="22"/>
        </w:numPr>
        <w:rPr>
          <w:rFonts w:ascii="Calibri" w:hAnsi="Calibri"/>
        </w:rPr>
      </w:pPr>
      <w:r w:rsidRPr="00BB68C4">
        <w:rPr>
          <w:rFonts w:ascii="Calibri" w:hAnsi="Calibri"/>
        </w:rPr>
        <w:t xml:space="preserve">Information literacy </w:t>
      </w:r>
    </w:p>
    <w:p w14:paraId="1BFA8753" w14:textId="0565F02C" w:rsidR="00BB68C4" w:rsidRPr="00BB68C4" w:rsidRDefault="00BB68C4" w:rsidP="00BB68C4">
      <w:pPr>
        <w:pStyle w:val="NoSpacing"/>
        <w:numPr>
          <w:ilvl w:val="0"/>
          <w:numId w:val="22"/>
        </w:numPr>
        <w:rPr>
          <w:rFonts w:ascii="Calibri" w:hAnsi="Calibri"/>
        </w:rPr>
      </w:pPr>
      <w:r w:rsidRPr="00BB68C4">
        <w:rPr>
          <w:rFonts w:ascii="Calibri" w:hAnsi="Calibri"/>
        </w:rPr>
        <w:t xml:space="preserve">Teamwork and problem solving </w:t>
      </w:r>
    </w:p>
    <w:p w14:paraId="588F1D5A" w14:textId="528AB076" w:rsidR="00BB68C4" w:rsidRPr="00BB68C4" w:rsidRDefault="00BB68C4" w:rsidP="00BB68C4">
      <w:pPr>
        <w:pStyle w:val="NoSpacing"/>
        <w:rPr>
          <w:rFonts w:ascii="Calibri" w:hAnsi="Calibri"/>
        </w:rPr>
      </w:pPr>
      <w:r w:rsidRPr="00BB68C4">
        <w:rPr>
          <w:rFonts w:ascii="Calibri" w:hAnsi="Calibri"/>
          <w:b/>
        </w:rPr>
        <w:t>Essential Learning Outcome 3</w:t>
      </w:r>
      <w:r w:rsidRPr="00BB68C4">
        <w:rPr>
          <w:rFonts w:ascii="Calibri" w:hAnsi="Calibri"/>
        </w:rPr>
        <w:t xml:space="preserve">: Personal and social responsibility, including: </w:t>
      </w:r>
    </w:p>
    <w:p w14:paraId="0DE62E4B" w14:textId="28D43B1B" w:rsidR="00BB68C4" w:rsidRPr="00BB68C4" w:rsidRDefault="00BB68C4" w:rsidP="00BB68C4">
      <w:pPr>
        <w:pStyle w:val="NoSpacing"/>
        <w:numPr>
          <w:ilvl w:val="0"/>
          <w:numId w:val="23"/>
        </w:numPr>
        <w:rPr>
          <w:rFonts w:ascii="Calibri" w:hAnsi="Calibri"/>
        </w:rPr>
      </w:pPr>
      <w:r w:rsidRPr="00BB68C4">
        <w:rPr>
          <w:rFonts w:ascii="Calibri" w:hAnsi="Calibri"/>
        </w:rPr>
        <w:t xml:space="preserve">Civic knowledge and engagement – local and global </w:t>
      </w:r>
    </w:p>
    <w:p w14:paraId="35E838B5" w14:textId="6E0E078D" w:rsidR="00BB68C4" w:rsidRPr="00BB68C4" w:rsidRDefault="00BB68C4" w:rsidP="00BB68C4">
      <w:pPr>
        <w:pStyle w:val="NoSpacing"/>
        <w:numPr>
          <w:ilvl w:val="0"/>
          <w:numId w:val="23"/>
        </w:numPr>
        <w:rPr>
          <w:rFonts w:ascii="Calibri" w:hAnsi="Calibri"/>
        </w:rPr>
      </w:pPr>
      <w:r w:rsidRPr="00BB68C4">
        <w:rPr>
          <w:rFonts w:ascii="Calibri" w:hAnsi="Calibri"/>
        </w:rPr>
        <w:t xml:space="preserve">Intercultural knowledge and competence </w:t>
      </w:r>
    </w:p>
    <w:p w14:paraId="0AF4D7F8" w14:textId="05413BCB" w:rsidR="00BB68C4" w:rsidRPr="00BB68C4" w:rsidRDefault="00BB68C4" w:rsidP="00BB68C4">
      <w:pPr>
        <w:pStyle w:val="NoSpacing"/>
        <w:numPr>
          <w:ilvl w:val="0"/>
          <w:numId w:val="23"/>
        </w:numPr>
        <w:rPr>
          <w:rFonts w:ascii="Calibri" w:hAnsi="Calibri"/>
        </w:rPr>
      </w:pPr>
      <w:r w:rsidRPr="00BB68C4">
        <w:rPr>
          <w:rFonts w:ascii="Calibri" w:hAnsi="Calibri"/>
        </w:rPr>
        <w:t xml:space="preserve">Ethical reasoning and action </w:t>
      </w:r>
    </w:p>
    <w:p w14:paraId="2B44B0D9" w14:textId="2E34117A" w:rsidR="00BB68C4" w:rsidRPr="00BB68C4" w:rsidRDefault="00BB68C4" w:rsidP="00BB68C4">
      <w:pPr>
        <w:pStyle w:val="NoSpacing"/>
        <w:numPr>
          <w:ilvl w:val="0"/>
          <w:numId w:val="23"/>
        </w:numPr>
        <w:rPr>
          <w:rFonts w:ascii="Calibri" w:hAnsi="Calibri"/>
        </w:rPr>
      </w:pPr>
      <w:r w:rsidRPr="00BB68C4">
        <w:rPr>
          <w:rFonts w:ascii="Calibri" w:hAnsi="Calibri"/>
        </w:rPr>
        <w:t xml:space="preserve">Foundations and skills for lifelong learning </w:t>
      </w:r>
    </w:p>
    <w:p w14:paraId="329F8EBF" w14:textId="1E8F31DD" w:rsidR="00BB68C4" w:rsidRPr="00BB68C4" w:rsidRDefault="00BB68C4" w:rsidP="00BB68C4">
      <w:pPr>
        <w:pStyle w:val="NoSpacing"/>
        <w:rPr>
          <w:rFonts w:ascii="Calibri" w:hAnsi="Calibri"/>
        </w:rPr>
      </w:pPr>
      <w:r w:rsidRPr="00BB68C4">
        <w:rPr>
          <w:rFonts w:ascii="Calibri" w:hAnsi="Calibri"/>
          <w:b/>
        </w:rPr>
        <w:t>Essential Learning Outcome 4</w:t>
      </w:r>
      <w:r w:rsidRPr="00BB68C4">
        <w:rPr>
          <w:rFonts w:ascii="Calibri" w:hAnsi="Calibri"/>
        </w:rPr>
        <w:t xml:space="preserve">: Integrative and applied learning </w:t>
      </w:r>
    </w:p>
    <w:p w14:paraId="1F877552" w14:textId="77777777" w:rsidR="00EF7C3F" w:rsidRPr="003F185E" w:rsidRDefault="00EF7C3F" w:rsidP="00E243A9">
      <w:pPr>
        <w:rPr>
          <w:rFonts w:ascii="Calibri" w:hAnsi="Calibri" w:cs="Times New Roman"/>
          <w:i/>
        </w:rPr>
      </w:pPr>
    </w:p>
    <w:p w14:paraId="2CD0877E" w14:textId="07AC651C" w:rsidR="00DB1FE8" w:rsidRDefault="00C72F43" w:rsidP="00E243A9">
      <w:pPr>
        <w:rPr>
          <w:rFonts w:ascii="Calibri" w:hAnsi="Calibri" w:cs="Times New Roman"/>
        </w:rPr>
      </w:pPr>
      <w:r>
        <w:rPr>
          <w:rFonts w:ascii="Calibri" w:hAnsi="Calibri" w:cs="Times New Roman"/>
        </w:rPr>
        <w:t xml:space="preserve">Programs of study are </w:t>
      </w:r>
      <w:r w:rsidR="00042F3F">
        <w:rPr>
          <w:rFonts w:ascii="Calibri" w:hAnsi="Calibri" w:cs="Times New Roman"/>
        </w:rPr>
        <w:t>required</w:t>
      </w:r>
      <w:r>
        <w:rPr>
          <w:rFonts w:ascii="Calibri" w:hAnsi="Calibri" w:cs="Times New Roman"/>
        </w:rPr>
        <w:t xml:space="preserve"> to address each of the four institutional-level student learning outcomes across their curriculums. </w:t>
      </w:r>
    </w:p>
    <w:p w14:paraId="69968492" w14:textId="5B7865EB" w:rsidR="00C72F43" w:rsidRPr="00C72F43" w:rsidRDefault="00C72F43" w:rsidP="00C72F43">
      <w:pPr>
        <w:pStyle w:val="NoSpacing"/>
        <w:rPr>
          <w:rFonts w:ascii="Calibri" w:hAnsi="Calibri"/>
        </w:rPr>
      </w:pPr>
      <w:r w:rsidRPr="00C72F43">
        <w:rPr>
          <w:rFonts w:ascii="Calibri" w:hAnsi="Calibri"/>
        </w:rPr>
        <w:t>78% programs of study address ELO 1</w:t>
      </w:r>
    </w:p>
    <w:p w14:paraId="6275C7A1" w14:textId="31C3EE44" w:rsidR="00C72F43" w:rsidRPr="00C72F43" w:rsidRDefault="00C72F43" w:rsidP="00C72F43">
      <w:pPr>
        <w:pStyle w:val="NoSpacing"/>
        <w:rPr>
          <w:rFonts w:ascii="Calibri" w:hAnsi="Calibri"/>
        </w:rPr>
      </w:pPr>
      <w:r w:rsidRPr="00C72F43">
        <w:rPr>
          <w:rFonts w:ascii="Calibri" w:hAnsi="Calibri"/>
        </w:rPr>
        <w:t>96% programs of study address ELO 2</w:t>
      </w:r>
    </w:p>
    <w:p w14:paraId="34EAE0EF" w14:textId="2937A9CA" w:rsidR="00C72F43" w:rsidRPr="00C72F43" w:rsidRDefault="00C72F43" w:rsidP="00C72F43">
      <w:pPr>
        <w:pStyle w:val="NoSpacing"/>
        <w:rPr>
          <w:rFonts w:ascii="Calibri" w:hAnsi="Calibri"/>
        </w:rPr>
      </w:pPr>
      <w:r w:rsidRPr="00C72F43">
        <w:rPr>
          <w:rFonts w:ascii="Calibri" w:hAnsi="Calibri"/>
        </w:rPr>
        <w:t>87% programs of study address ELO 3</w:t>
      </w:r>
    </w:p>
    <w:p w14:paraId="44987E72" w14:textId="57798412" w:rsidR="00C72F43" w:rsidRDefault="00C72F43" w:rsidP="00C72F43">
      <w:pPr>
        <w:pStyle w:val="NoSpacing"/>
        <w:rPr>
          <w:rFonts w:ascii="Calibri" w:hAnsi="Calibri"/>
        </w:rPr>
      </w:pPr>
      <w:r w:rsidRPr="00C72F43">
        <w:rPr>
          <w:rFonts w:ascii="Calibri" w:hAnsi="Calibri"/>
        </w:rPr>
        <w:t>98% programs of study address ELO 4</w:t>
      </w:r>
    </w:p>
    <w:p w14:paraId="01B9D57A" w14:textId="091A26D5" w:rsidR="00C72F43" w:rsidRPr="00C72F43" w:rsidRDefault="00C72F43" w:rsidP="00C72F43">
      <w:pPr>
        <w:pStyle w:val="NoSpacing"/>
        <w:rPr>
          <w:rFonts w:ascii="Calibri" w:hAnsi="Calibri"/>
        </w:rPr>
      </w:pPr>
    </w:p>
    <w:p w14:paraId="4AF25598" w14:textId="77777777" w:rsidR="00D46293" w:rsidRDefault="00D46293" w:rsidP="00332CAD">
      <w:pPr>
        <w:pStyle w:val="Heading2"/>
        <w:rPr>
          <w:rFonts w:ascii="Calibri" w:hAnsi="Calibri"/>
          <w:b/>
          <w:szCs w:val="24"/>
        </w:rPr>
      </w:pPr>
      <w:bookmarkStart w:id="5" w:name="_Toc521937068"/>
      <w:r>
        <w:rPr>
          <w:rFonts w:ascii="Calibri" w:hAnsi="Calibri"/>
          <w:b/>
          <w:szCs w:val="24"/>
        </w:rPr>
        <w:br w:type="page"/>
      </w:r>
    </w:p>
    <w:p w14:paraId="562FBD4E" w14:textId="6365942C" w:rsidR="00F82486" w:rsidRPr="00FA31C5" w:rsidRDefault="00B35026" w:rsidP="00332CAD">
      <w:pPr>
        <w:pStyle w:val="Heading2"/>
        <w:rPr>
          <w:rFonts w:ascii="Calibri" w:hAnsi="Calibri"/>
          <w:b/>
          <w:szCs w:val="24"/>
        </w:rPr>
      </w:pPr>
      <w:r w:rsidRPr="00FA31C5">
        <w:rPr>
          <w:rFonts w:ascii="Calibri" w:hAnsi="Calibri"/>
          <w:b/>
          <w:szCs w:val="24"/>
        </w:rPr>
        <w:lastRenderedPageBreak/>
        <w:t>P</w:t>
      </w:r>
      <w:r w:rsidR="00FC6DF1" w:rsidRPr="00FA31C5">
        <w:rPr>
          <w:rFonts w:ascii="Calibri" w:hAnsi="Calibri"/>
          <w:b/>
          <w:szCs w:val="24"/>
        </w:rPr>
        <w:t>rogram-Level Assessment Results</w:t>
      </w:r>
      <w:bookmarkEnd w:id="5"/>
      <w:r w:rsidR="00FC6DF1" w:rsidRPr="00FA31C5">
        <w:rPr>
          <w:rFonts w:ascii="Calibri" w:hAnsi="Calibri"/>
          <w:b/>
          <w:szCs w:val="24"/>
        </w:rPr>
        <w:t xml:space="preserve"> </w:t>
      </w:r>
    </w:p>
    <w:p w14:paraId="552543B9" w14:textId="77777777" w:rsidR="00604872" w:rsidRPr="003F185E" w:rsidRDefault="00604872" w:rsidP="00AD683D">
      <w:pPr>
        <w:pStyle w:val="NoSpacing"/>
      </w:pPr>
    </w:p>
    <w:p w14:paraId="5F8BA122" w14:textId="77777777" w:rsidR="006F4A1F" w:rsidRPr="00063522" w:rsidRDefault="006F4A1F" w:rsidP="006F4A1F">
      <w:pPr>
        <w:rPr>
          <w:rFonts w:ascii="Calibri" w:hAnsi="Calibri"/>
          <w:sz w:val="22"/>
          <w:szCs w:val="22"/>
        </w:rPr>
      </w:pPr>
      <w:r>
        <w:rPr>
          <w:rFonts w:ascii="Calibri" w:hAnsi="Calibri"/>
          <w:b/>
          <w:sz w:val="22"/>
          <w:szCs w:val="22"/>
        </w:rPr>
        <w:t>Result 2: 98</w:t>
      </w:r>
      <w:r w:rsidRPr="00415017">
        <w:rPr>
          <w:rFonts w:ascii="Calibri" w:hAnsi="Calibri"/>
          <w:b/>
          <w:sz w:val="22"/>
          <w:szCs w:val="22"/>
        </w:rPr>
        <w:t xml:space="preserve">% </w:t>
      </w:r>
      <w:r w:rsidRPr="00415017">
        <w:rPr>
          <w:rFonts w:ascii="Calibri" w:hAnsi="Calibri"/>
          <w:sz w:val="22"/>
          <w:szCs w:val="22"/>
        </w:rPr>
        <w:t>of LCC</w:t>
      </w:r>
      <w:r w:rsidRPr="00415017">
        <w:rPr>
          <w:rFonts w:ascii="Calibri" w:hAnsi="Calibri"/>
          <w:b/>
          <w:sz w:val="22"/>
          <w:szCs w:val="22"/>
        </w:rPr>
        <w:t xml:space="preserve"> </w:t>
      </w:r>
      <w:r w:rsidRPr="00415017">
        <w:rPr>
          <w:rFonts w:ascii="Calibri" w:hAnsi="Calibri"/>
          <w:sz w:val="22"/>
          <w:szCs w:val="22"/>
        </w:rPr>
        <w:t>Programs of Study report program-level learning outcome statements for associat</w:t>
      </w:r>
      <w:r>
        <w:rPr>
          <w:rFonts w:ascii="Calibri" w:hAnsi="Calibri"/>
          <w:sz w:val="22"/>
          <w:szCs w:val="22"/>
        </w:rPr>
        <w:t>e-level awards. An increase of 11</w:t>
      </w:r>
      <w:r w:rsidRPr="00415017">
        <w:rPr>
          <w:rFonts w:ascii="Calibri" w:hAnsi="Calibri"/>
          <w:sz w:val="22"/>
          <w:szCs w:val="22"/>
        </w:rPr>
        <w:t xml:space="preserve">% from </w:t>
      </w:r>
      <w:r>
        <w:rPr>
          <w:rFonts w:ascii="Calibri" w:hAnsi="Calibri"/>
          <w:sz w:val="22"/>
          <w:szCs w:val="22"/>
        </w:rPr>
        <w:t>2015 to 2018</w:t>
      </w:r>
      <w:r w:rsidRPr="00415017">
        <w:rPr>
          <w:rFonts w:ascii="Calibri" w:hAnsi="Calibri"/>
          <w:sz w:val="22"/>
          <w:szCs w:val="22"/>
        </w:rPr>
        <w:t xml:space="preserve"> reporting periods</w:t>
      </w:r>
      <w:r>
        <w:rPr>
          <w:rFonts w:ascii="Calibri" w:hAnsi="Calibri"/>
          <w:sz w:val="22"/>
          <w:szCs w:val="22"/>
        </w:rPr>
        <w:t xml:space="preserve"> and 10% higher than the AAC&amp;U benchmark of 87%</w:t>
      </w:r>
      <w:r w:rsidRPr="00415017">
        <w:rPr>
          <w:rFonts w:ascii="Calibri" w:hAnsi="Calibri"/>
          <w:sz w:val="22"/>
          <w:szCs w:val="22"/>
        </w:rPr>
        <w:t>.</w:t>
      </w:r>
    </w:p>
    <w:p w14:paraId="663F3253" w14:textId="1014E90B" w:rsidR="0014426C" w:rsidRPr="00415017" w:rsidRDefault="003D5F8A" w:rsidP="004F65CC">
      <w:pPr>
        <w:rPr>
          <w:rFonts w:ascii="Calibri" w:hAnsi="Calibri" w:cs="Times New Roman"/>
          <w:sz w:val="22"/>
          <w:szCs w:val="22"/>
        </w:rPr>
      </w:pPr>
      <w:r w:rsidRPr="00415017">
        <w:rPr>
          <w:rFonts w:ascii="Calibri" w:hAnsi="Calibri" w:cs="Times New Roman"/>
          <w:sz w:val="22"/>
          <w:szCs w:val="22"/>
        </w:rPr>
        <w:t>Program-level learning outcome</w:t>
      </w:r>
      <w:r w:rsidR="004D464E" w:rsidRPr="00415017">
        <w:rPr>
          <w:rFonts w:ascii="Calibri" w:hAnsi="Calibri" w:cs="Times New Roman"/>
          <w:sz w:val="22"/>
          <w:szCs w:val="22"/>
        </w:rPr>
        <w:t xml:space="preserve"> statement</w:t>
      </w:r>
      <w:r w:rsidRPr="00415017">
        <w:rPr>
          <w:rFonts w:ascii="Calibri" w:hAnsi="Calibri" w:cs="Times New Roman"/>
          <w:sz w:val="22"/>
          <w:szCs w:val="22"/>
        </w:rPr>
        <w:t xml:space="preserve">s define what we expect students to </w:t>
      </w:r>
      <w:r w:rsidR="006F4A1F">
        <w:rPr>
          <w:rFonts w:ascii="Calibri" w:hAnsi="Calibri" w:cs="Times New Roman"/>
          <w:sz w:val="22"/>
          <w:szCs w:val="22"/>
        </w:rPr>
        <w:t>achieve in the Program of Study</w:t>
      </w:r>
      <w:r w:rsidRPr="00415017">
        <w:rPr>
          <w:rFonts w:ascii="Calibri" w:hAnsi="Calibri" w:cs="Times New Roman"/>
          <w:sz w:val="22"/>
          <w:szCs w:val="22"/>
        </w:rPr>
        <w:t xml:space="preserve"> </w:t>
      </w:r>
      <w:r w:rsidR="006F4A1F">
        <w:rPr>
          <w:rFonts w:ascii="Calibri" w:hAnsi="Calibri" w:cs="Times New Roman"/>
          <w:sz w:val="22"/>
          <w:szCs w:val="22"/>
        </w:rPr>
        <w:t>by defining</w:t>
      </w:r>
      <w:r w:rsidRPr="00415017">
        <w:rPr>
          <w:rFonts w:ascii="Calibri" w:hAnsi="Calibri" w:cs="Times New Roman"/>
          <w:sz w:val="22"/>
          <w:szCs w:val="22"/>
        </w:rPr>
        <w:t xml:space="preserve"> what LCC students can be expected to know</w:t>
      </w:r>
      <w:r w:rsidR="00DC2AFC" w:rsidRPr="00415017">
        <w:rPr>
          <w:rFonts w:ascii="Calibri" w:hAnsi="Calibri" w:cs="Times New Roman"/>
          <w:sz w:val="22"/>
          <w:szCs w:val="22"/>
        </w:rPr>
        <w:t>, do, or be like upon successful completion</w:t>
      </w:r>
      <w:r w:rsidR="00AD050D" w:rsidRPr="00415017">
        <w:rPr>
          <w:rFonts w:ascii="Calibri" w:hAnsi="Calibri" w:cs="Times New Roman"/>
          <w:sz w:val="22"/>
          <w:szCs w:val="22"/>
        </w:rPr>
        <w:t>.</w:t>
      </w:r>
      <w:r w:rsidR="008A4150" w:rsidRPr="00415017">
        <w:rPr>
          <w:rFonts w:ascii="Calibri" w:hAnsi="Calibri" w:cs="Times New Roman"/>
          <w:sz w:val="22"/>
          <w:szCs w:val="22"/>
        </w:rPr>
        <w:t xml:space="preserve"> </w:t>
      </w:r>
    </w:p>
    <w:p w14:paraId="3934F119" w14:textId="50B15032" w:rsidR="00B35026" w:rsidRDefault="00B35026" w:rsidP="004F65CC">
      <w:pPr>
        <w:rPr>
          <w:rFonts w:ascii="Calibri" w:hAnsi="Calibri" w:cs="Times New Roman"/>
          <w:sz w:val="22"/>
          <w:szCs w:val="22"/>
        </w:rPr>
      </w:pPr>
      <w:r w:rsidRPr="00415017">
        <w:rPr>
          <w:rFonts w:ascii="Calibri" w:hAnsi="Calibri" w:cs="Times New Roman"/>
          <w:sz w:val="22"/>
          <w:szCs w:val="22"/>
        </w:rPr>
        <w:t xml:space="preserve">Results reflect the </w:t>
      </w:r>
      <w:r w:rsidR="004D464E" w:rsidRPr="00415017">
        <w:rPr>
          <w:rFonts w:ascii="Calibri" w:hAnsi="Calibri" w:cs="Times New Roman"/>
          <w:sz w:val="22"/>
          <w:szCs w:val="22"/>
        </w:rPr>
        <w:t xml:space="preserve">analysis of the </w:t>
      </w:r>
      <w:r w:rsidRPr="00415017">
        <w:rPr>
          <w:rFonts w:ascii="Calibri" w:hAnsi="Calibri" w:cs="Times New Roman"/>
          <w:sz w:val="22"/>
          <w:szCs w:val="22"/>
        </w:rPr>
        <w:t>number of Programs of Study that offer associate-level awards</w:t>
      </w:r>
      <w:r w:rsidR="00DC2AFC" w:rsidRPr="00415017">
        <w:rPr>
          <w:rFonts w:ascii="Calibri" w:hAnsi="Calibri" w:cs="Times New Roman"/>
          <w:sz w:val="22"/>
          <w:szCs w:val="22"/>
        </w:rPr>
        <w:t xml:space="preserve"> </w:t>
      </w:r>
      <w:r w:rsidRPr="00415017">
        <w:rPr>
          <w:rFonts w:ascii="Calibri" w:hAnsi="Calibri" w:cs="Times New Roman"/>
          <w:sz w:val="22"/>
          <w:szCs w:val="22"/>
        </w:rPr>
        <w:t>divided by the number of Programs of Study reporting program-level student learning outcome</w:t>
      </w:r>
      <w:r w:rsidR="004D464E" w:rsidRPr="00415017">
        <w:rPr>
          <w:rFonts w:ascii="Calibri" w:hAnsi="Calibri" w:cs="Times New Roman"/>
          <w:sz w:val="22"/>
          <w:szCs w:val="22"/>
        </w:rPr>
        <w:t xml:space="preserve"> statement</w:t>
      </w:r>
      <w:r w:rsidRPr="00415017">
        <w:rPr>
          <w:rFonts w:ascii="Calibri" w:hAnsi="Calibri" w:cs="Times New Roman"/>
          <w:sz w:val="22"/>
          <w:szCs w:val="22"/>
        </w:rPr>
        <w:t xml:space="preserve">s. </w:t>
      </w:r>
    </w:p>
    <w:tbl>
      <w:tblPr>
        <w:tblStyle w:val="TableGrid"/>
        <w:tblW w:w="0" w:type="auto"/>
        <w:tblInd w:w="108" w:type="dxa"/>
        <w:tblLook w:val="04A0" w:firstRow="1" w:lastRow="0" w:firstColumn="1" w:lastColumn="0" w:noHBand="0" w:noVBand="1"/>
        <w:tblCaption w:val="Program Level Assessment Results"/>
        <w:tblDescription w:val="Lists Programs and their assessment results"/>
      </w:tblPr>
      <w:tblGrid>
        <w:gridCol w:w="2769"/>
        <w:gridCol w:w="1355"/>
        <w:gridCol w:w="1988"/>
        <w:gridCol w:w="1925"/>
        <w:gridCol w:w="1925"/>
      </w:tblGrid>
      <w:tr w:rsidR="006F4A1F" w:rsidRPr="003F185E" w14:paraId="6816AABB" w14:textId="77777777" w:rsidTr="00590A4E">
        <w:trPr>
          <w:tblHeader/>
        </w:trPr>
        <w:tc>
          <w:tcPr>
            <w:tcW w:w="2769" w:type="dxa"/>
            <w:vMerge w:val="restart"/>
            <w:shd w:val="clear" w:color="auto" w:fill="E6E6E6"/>
          </w:tcPr>
          <w:p w14:paraId="02CB11DB" w14:textId="77777777" w:rsidR="006F4A1F" w:rsidRPr="003F185E" w:rsidRDefault="006F4A1F" w:rsidP="00EA7C56">
            <w:pPr>
              <w:jc w:val="center"/>
              <w:rPr>
                <w:rFonts w:ascii="Calibri" w:hAnsi="Calibri" w:cs="Times New Roman"/>
                <w:b/>
              </w:rPr>
            </w:pPr>
          </w:p>
          <w:p w14:paraId="4378A24D" w14:textId="77777777" w:rsidR="006F4A1F" w:rsidRPr="003F185E" w:rsidRDefault="006F4A1F" w:rsidP="00EA7C56">
            <w:pPr>
              <w:jc w:val="center"/>
              <w:rPr>
                <w:rFonts w:ascii="Calibri" w:hAnsi="Calibri" w:cs="Times New Roman"/>
                <w:b/>
              </w:rPr>
            </w:pPr>
            <w:r w:rsidRPr="003F185E">
              <w:rPr>
                <w:rFonts w:ascii="Calibri" w:hAnsi="Calibri" w:cs="Times New Roman"/>
                <w:b/>
              </w:rPr>
              <w:t>DIVISION</w:t>
            </w:r>
          </w:p>
          <w:p w14:paraId="05F7301B" w14:textId="77777777" w:rsidR="006F4A1F" w:rsidRPr="003F185E" w:rsidRDefault="006F4A1F" w:rsidP="00EA7C56">
            <w:pPr>
              <w:jc w:val="center"/>
              <w:rPr>
                <w:rFonts w:ascii="Calibri" w:hAnsi="Calibri" w:cs="Times New Roman"/>
                <w:b/>
              </w:rPr>
            </w:pPr>
          </w:p>
        </w:tc>
        <w:tc>
          <w:tcPr>
            <w:tcW w:w="1355" w:type="dxa"/>
            <w:vMerge w:val="restart"/>
            <w:shd w:val="clear" w:color="auto" w:fill="E6E6E6"/>
          </w:tcPr>
          <w:p w14:paraId="76FD34E7" w14:textId="77777777" w:rsidR="006F4A1F" w:rsidRPr="003F185E" w:rsidRDefault="006F4A1F" w:rsidP="00EA7C56">
            <w:pPr>
              <w:jc w:val="center"/>
              <w:rPr>
                <w:rFonts w:ascii="Calibri" w:hAnsi="Calibri" w:cs="Times New Roman"/>
                <w:b/>
              </w:rPr>
            </w:pPr>
            <w:r w:rsidRPr="003F185E">
              <w:rPr>
                <w:rFonts w:ascii="Calibri" w:hAnsi="Calibri" w:cs="Times New Roman"/>
                <w:b/>
              </w:rPr>
              <w:t>AAC&amp;U Member Institutions</w:t>
            </w:r>
          </w:p>
          <w:p w14:paraId="6AE36B7D" w14:textId="77777777" w:rsidR="006F4A1F" w:rsidRPr="003F185E" w:rsidRDefault="006F4A1F" w:rsidP="00EA7C56">
            <w:pPr>
              <w:jc w:val="center"/>
              <w:rPr>
                <w:rFonts w:ascii="Calibri" w:hAnsi="Calibri" w:cs="Times New Roman"/>
                <w:b/>
              </w:rPr>
            </w:pPr>
          </w:p>
        </w:tc>
        <w:tc>
          <w:tcPr>
            <w:tcW w:w="5838" w:type="dxa"/>
            <w:gridSpan w:val="3"/>
            <w:tcBorders>
              <w:bottom w:val="single" w:sz="4" w:space="0" w:color="auto"/>
            </w:tcBorders>
            <w:shd w:val="clear" w:color="auto" w:fill="E6E6E6"/>
          </w:tcPr>
          <w:p w14:paraId="319F9811" w14:textId="77777777" w:rsidR="006F4A1F" w:rsidRPr="003F185E" w:rsidRDefault="006F4A1F" w:rsidP="00EA7C56">
            <w:pPr>
              <w:jc w:val="center"/>
              <w:rPr>
                <w:rFonts w:ascii="Calibri" w:hAnsi="Calibri" w:cs="Times New Roman"/>
                <w:b/>
              </w:rPr>
            </w:pPr>
          </w:p>
          <w:p w14:paraId="52998F2E" w14:textId="77777777" w:rsidR="006F4A1F" w:rsidRPr="003F185E" w:rsidRDefault="006F4A1F" w:rsidP="00EA7C56">
            <w:pPr>
              <w:jc w:val="center"/>
              <w:rPr>
                <w:rFonts w:ascii="Calibri" w:hAnsi="Calibri" w:cs="Times New Roman"/>
                <w:b/>
              </w:rPr>
            </w:pPr>
            <w:r w:rsidRPr="003F185E">
              <w:rPr>
                <w:rFonts w:ascii="Calibri" w:hAnsi="Calibri" w:cs="Times New Roman"/>
                <w:b/>
              </w:rPr>
              <w:t>LCC Programs of Study Reporting Links to ELOs</w:t>
            </w:r>
          </w:p>
        </w:tc>
      </w:tr>
      <w:tr w:rsidR="006F4A1F" w:rsidRPr="003F185E" w14:paraId="202DA0F6" w14:textId="77777777" w:rsidTr="00EA7C56">
        <w:tc>
          <w:tcPr>
            <w:tcW w:w="2769" w:type="dxa"/>
            <w:vMerge/>
            <w:shd w:val="clear" w:color="auto" w:fill="E6E6E6"/>
          </w:tcPr>
          <w:p w14:paraId="48A0ABAA" w14:textId="77777777" w:rsidR="006F4A1F" w:rsidRPr="003F185E" w:rsidRDefault="006F4A1F" w:rsidP="00EA7C56">
            <w:pPr>
              <w:jc w:val="center"/>
              <w:rPr>
                <w:rFonts w:ascii="Calibri" w:hAnsi="Calibri" w:cs="Times New Roman"/>
                <w:b/>
              </w:rPr>
            </w:pPr>
          </w:p>
        </w:tc>
        <w:tc>
          <w:tcPr>
            <w:tcW w:w="1355" w:type="dxa"/>
            <w:vMerge/>
            <w:shd w:val="clear" w:color="auto" w:fill="E6E6E6"/>
          </w:tcPr>
          <w:p w14:paraId="56E66988" w14:textId="77777777" w:rsidR="006F4A1F" w:rsidRPr="003F185E" w:rsidRDefault="006F4A1F" w:rsidP="00EA7C56">
            <w:pPr>
              <w:jc w:val="center"/>
              <w:rPr>
                <w:rFonts w:ascii="Calibri" w:hAnsi="Calibri" w:cs="Times New Roman"/>
                <w:b/>
              </w:rPr>
            </w:pPr>
          </w:p>
        </w:tc>
        <w:tc>
          <w:tcPr>
            <w:tcW w:w="1988" w:type="dxa"/>
            <w:tcBorders>
              <w:bottom w:val="single" w:sz="4" w:space="0" w:color="auto"/>
            </w:tcBorders>
            <w:shd w:val="clear" w:color="auto" w:fill="F2F2F2" w:themeFill="background1" w:themeFillShade="F2"/>
          </w:tcPr>
          <w:p w14:paraId="606B58E7" w14:textId="77777777" w:rsidR="006F4A1F" w:rsidRPr="003F185E" w:rsidRDefault="006F4A1F" w:rsidP="00EA7C56">
            <w:pPr>
              <w:jc w:val="center"/>
              <w:rPr>
                <w:rFonts w:ascii="Calibri" w:hAnsi="Calibri" w:cs="Times New Roman"/>
                <w:b/>
              </w:rPr>
            </w:pPr>
            <w:r>
              <w:rPr>
                <w:rFonts w:ascii="Calibri" w:hAnsi="Calibri" w:cs="Times New Roman"/>
                <w:b/>
              </w:rPr>
              <w:t>2015-2016</w:t>
            </w:r>
          </w:p>
        </w:tc>
        <w:tc>
          <w:tcPr>
            <w:tcW w:w="1925" w:type="dxa"/>
            <w:tcBorders>
              <w:bottom w:val="single" w:sz="4" w:space="0" w:color="auto"/>
            </w:tcBorders>
            <w:shd w:val="clear" w:color="auto" w:fill="F2F2F2" w:themeFill="background1" w:themeFillShade="F2"/>
          </w:tcPr>
          <w:p w14:paraId="113E6F3C" w14:textId="77777777" w:rsidR="006F4A1F" w:rsidRPr="003F185E" w:rsidRDefault="006F4A1F" w:rsidP="00EA7C56">
            <w:pPr>
              <w:jc w:val="center"/>
              <w:rPr>
                <w:rFonts w:ascii="Calibri" w:hAnsi="Calibri" w:cs="Times New Roman"/>
                <w:b/>
              </w:rPr>
            </w:pPr>
            <w:r>
              <w:rPr>
                <w:rFonts w:ascii="Calibri" w:hAnsi="Calibri" w:cs="Times New Roman"/>
                <w:b/>
              </w:rPr>
              <w:t>2016-2017</w:t>
            </w:r>
          </w:p>
        </w:tc>
        <w:tc>
          <w:tcPr>
            <w:tcW w:w="1925" w:type="dxa"/>
            <w:tcBorders>
              <w:bottom w:val="single" w:sz="4" w:space="0" w:color="auto"/>
            </w:tcBorders>
            <w:shd w:val="clear" w:color="auto" w:fill="F2F2F2" w:themeFill="background1" w:themeFillShade="F2"/>
          </w:tcPr>
          <w:p w14:paraId="233E180E" w14:textId="77777777" w:rsidR="006F4A1F" w:rsidRPr="003F185E" w:rsidRDefault="006F4A1F" w:rsidP="00EA7C56">
            <w:pPr>
              <w:jc w:val="center"/>
              <w:rPr>
                <w:rFonts w:ascii="Calibri" w:hAnsi="Calibri" w:cs="Times New Roman"/>
                <w:b/>
              </w:rPr>
            </w:pPr>
            <w:r>
              <w:rPr>
                <w:rFonts w:ascii="Calibri" w:hAnsi="Calibri" w:cs="Times New Roman"/>
                <w:b/>
              </w:rPr>
              <w:t>2017-2018</w:t>
            </w:r>
          </w:p>
        </w:tc>
      </w:tr>
      <w:tr w:rsidR="006F4A1F" w:rsidRPr="003F185E" w14:paraId="438879E9" w14:textId="77777777" w:rsidTr="00D46293">
        <w:trPr>
          <w:trHeight w:val="818"/>
        </w:trPr>
        <w:tc>
          <w:tcPr>
            <w:tcW w:w="2769" w:type="dxa"/>
          </w:tcPr>
          <w:p w14:paraId="1184C8F9" w14:textId="77777777" w:rsidR="006F4A1F" w:rsidRDefault="006F4A1F" w:rsidP="00EA7C56">
            <w:pPr>
              <w:rPr>
                <w:rFonts w:ascii="Calibri" w:hAnsi="Calibri" w:cs="Times New Roman"/>
                <w:b/>
              </w:rPr>
            </w:pPr>
          </w:p>
          <w:p w14:paraId="2E1EB680" w14:textId="77777777" w:rsidR="006F4A1F" w:rsidRPr="00D02515" w:rsidRDefault="006F4A1F" w:rsidP="00EA7C56">
            <w:pPr>
              <w:rPr>
                <w:rFonts w:ascii="Calibri" w:hAnsi="Calibri" w:cs="Times New Roman"/>
                <w:b/>
              </w:rPr>
            </w:pPr>
            <w:r w:rsidRPr="00D02515">
              <w:rPr>
                <w:rFonts w:ascii="Calibri" w:hAnsi="Calibri" w:cs="Times New Roman"/>
                <w:b/>
              </w:rPr>
              <w:t xml:space="preserve">LCC OVERALL </w:t>
            </w:r>
          </w:p>
        </w:tc>
        <w:tc>
          <w:tcPr>
            <w:tcW w:w="1355" w:type="dxa"/>
            <w:vMerge w:val="restart"/>
            <w:vAlign w:val="center"/>
          </w:tcPr>
          <w:p w14:paraId="5E565301" w14:textId="77777777" w:rsidR="006F4A1F" w:rsidRDefault="006F4A1F" w:rsidP="00D46293">
            <w:pPr>
              <w:jc w:val="center"/>
              <w:rPr>
                <w:rFonts w:ascii="Calibri" w:hAnsi="Calibri" w:cs="Times New Roman"/>
              </w:rPr>
            </w:pPr>
          </w:p>
          <w:p w14:paraId="30BB3883" w14:textId="76BC27FB" w:rsidR="006F4A1F" w:rsidRPr="00D02515" w:rsidRDefault="006F4A1F" w:rsidP="00D46293">
            <w:pPr>
              <w:jc w:val="center"/>
              <w:rPr>
                <w:rFonts w:ascii="Calibri" w:hAnsi="Calibri" w:cs="Times New Roman"/>
                <w:b/>
              </w:rPr>
            </w:pPr>
            <m:oMath>
              <m:r>
                <w:rPr>
                  <w:rFonts w:ascii="Cambria Math" w:hAnsi="Cambria Math" w:cs="Times New Roman"/>
                </w:rPr>
                <m:t>≥</m:t>
              </m:r>
            </m:oMath>
            <w:r>
              <w:rPr>
                <w:rFonts w:ascii="Calibri" w:hAnsi="Calibri" w:cs="Times New Roman"/>
              </w:rPr>
              <w:t xml:space="preserve"> 87</w:t>
            </w:r>
            <w:r w:rsidRPr="003F185E">
              <w:rPr>
                <w:rFonts w:ascii="Calibri" w:hAnsi="Calibri" w:cs="Times New Roman"/>
              </w:rPr>
              <w:t>%</w:t>
            </w:r>
          </w:p>
        </w:tc>
        <w:tc>
          <w:tcPr>
            <w:tcW w:w="1988" w:type="dxa"/>
            <w:tcBorders>
              <w:bottom w:val="single" w:sz="4" w:space="0" w:color="auto"/>
            </w:tcBorders>
            <w:shd w:val="clear" w:color="auto" w:fill="92D050"/>
          </w:tcPr>
          <w:p w14:paraId="0A0D4573" w14:textId="4F9FD6AC" w:rsidR="006F4A1F" w:rsidRPr="00D02515" w:rsidRDefault="006F4A1F" w:rsidP="00EA7C56">
            <w:pPr>
              <w:jc w:val="center"/>
              <w:rPr>
                <w:rFonts w:ascii="Calibri" w:hAnsi="Calibri" w:cs="Times New Roman"/>
                <w:b/>
                <w:sz w:val="28"/>
              </w:rPr>
            </w:pPr>
            <w:r>
              <w:rPr>
                <w:rFonts w:ascii="Calibri" w:hAnsi="Calibri" w:cs="Times New Roman"/>
                <w:b/>
                <w:sz w:val="28"/>
              </w:rPr>
              <w:t>86%</w:t>
            </w:r>
          </w:p>
        </w:tc>
        <w:tc>
          <w:tcPr>
            <w:tcW w:w="1925" w:type="dxa"/>
            <w:tcBorders>
              <w:bottom w:val="single" w:sz="4" w:space="0" w:color="auto"/>
            </w:tcBorders>
            <w:shd w:val="clear" w:color="auto" w:fill="92D050"/>
          </w:tcPr>
          <w:p w14:paraId="11879264" w14:textId="41FB775A" w:rsidR="006F4A1F" w:rsidRPr="00D02515" w:rsidRDefault="006F4A1F" w:rsidP="00EA7C56">
            <w:pPr>
              <w:jc w:val="center"/>
              <w:rPr>
                <w:rFonts w:ascii="Calibri" w:hAnsi="Calibri" w:cs="Times New Roman"/>
                <w:b/>
                <w:sz w:val="28"/>
              </w:rPr>
            </w:pPr>
            <w:r>
              <w:rPr>
                <w:rFonts w:ascii="Calibri" w:hAnsi="Calibri" w:cs="Times New Roman"/>
                <w:b/>
                <w:sz w:val="28"/>
              </w:rPr>
              <w:t>98%</w:t>
            </w:r>
          </w:p>
        </w:tc>
        <w:tc>
          <w:tcPr>
            <w:tcW w:w="1925" w:type="dxa"/>
            <w:tcBorders>
              <w:bottom w:val="single" w:sz="4" w:space="0" w:color="auto"/>
            </w:tcBorders>
            <w:shd w:val="clear" w:color="auto" w:fill="92D050"/>
          </w:tcPr>
          <w:p w14:paraId="5BB18000" w14:textId="671E7CA1" w:rsidR="006F4A1F" w:rsidRPr="00D02515" w:rsidRDefault="006F4A1F" w:rsidP="00EA7C56">
            <w:pPr>
              <w:jc w:val="center"/>
              <w:rPr>
                <w:rFonts w:ascii="Calibri" w:hAnsi="Calibri" w:cs="Times New Roman"/>
                <w:b/>
                <w:sz w:val="28"/>
              </w:rPr>
            </w:pPr>
            <w:r>
              <w:rPr>
                <w:rFonts w:ascii="Calibri" w:hAnsi="Calibri" w:cs="Times New Roman"/>
                <w:b/>
                <w:sz w:val="28"/>
              </w:rPr>
              <w:t>97%</w:t>
            </w:r>
          </w:p>
        </w:tc>
      </w:tr>
      <w:tr w:rsidR="006F4A1F" w:rsidRPr="003F185E" w14:paraId="320F6E72" w14:textId="77777777" w:rsidTr="006D7DC1">
        <w:tc>
          <w:tcPr>
            <w:tcW w:w="2769" w:type="dxa"/>
          </w:tcPr>
          <w:p w14:paraId="65B9A76D" w14:textId="77777777" w:rsidR="006F4A1F" w:rsidRPr="003F185E" w:rsidRDefault="006F4A1F" w:rsidP="00EA7C56">
            <w:pPr>
              <w:rPr>
                <w:rFonts w:ascii="Calibri" w:hAnsi="Calibri" w:cs="Times New Roman"/>
              </w:rPr>
            </w:pPr>
          </w:p>
          <w:p w14:paraId="1E58DAE3" w14:textId="77777777" w:rsidR="006F4A1F" w:rsidRPr="003F185E" w:rsidRDefault="006F4A1F" w:rsidP="00EA7C56">
            <w:pPr>
              <w:rPr>
                <w:rFonts w:ascii="Calibri" w:hAnsi="Calibri" w:cs="Times New Roman"/>
              </w:rPr>
            </w:pPr>
            <w:r w:rsidRPr="003F185E">
              <w:rPr>
                <w:rFonts w:ascii="Calibri" w:hAnsi="Calibri" w:cs="Times New Roman"/>
              </w:rPr>
              <w:t xml:space="preserve">Arts &amp; Sciences </w:t>
            </w:r>
          </w:p>
          <w:p w14:paraId="51D20B95" w14:textId="77777777" w:rsidR="006F4A1F" w:rsidRPr="003F185E" w:rsidRDefault="006F4A1F" w:rsidP="00EA7C56">
            <w:pPr>
              <w:rPr>
                <w:rFonts w:ascii="Calibri" w:hAnsi="Calibri" w:cs="Times New Roman"/>
              </w:rPr>
            </w:pPr>
          </w:p>
        </w:tc>
        <w:tc>
          <w:tcPr>
            <w:tcW w:w="1355" w:type="dxa"/>
            <w:vMerge/>
          </w:tcPr>
          <w:p w14:paraId="02133A29" w14:textId="77777777" w:rsidR="006F4A1F" w:rsidRPr="003F185E" w:rsidRDefault="006F4A1F" w:rsidP="00EA7C56">
            <w:pPr>
              <w:jc w:val="center"/>
              <w:rPr>
                <w:rFonts w:ascii="Calibri" w:hAnsi="Calibri" w:cs="Times New Roman"/>
              </w:rPr>
            </w:pPr>
          </w:p>
        </w:tc>
        <w:tc>
          <w:tcPr>
            <w:tcW w:w="1988" w:type="dxa"/>
            <w:tcBorders>
              <w:bottom w:val="single" w:sz="4" w:space="0" w:color="auto"/>
            </w:tcBorders>
            <w:shd w:val="clear" w:color="auto" w:fill="EDE881"/>
          </w:tcPr>
          <w:p w14:paraId="36AAE101" w14:textId="77777777" w:rsidR="006F4A1F" w:rsidRPr="00A31A3B" w:rsidRDefault="006F4A1F" w:rsidP="00EA7C56">
            <w:pPr>
              <w:jc w:val="center"/>
              <w:rPr>
                <w:rFonts w:ascii="Calibri" w:hAnsi="Calibri" w:cs="Times New Roman"/>
                <w:sz w:val="22"/>
              </w:rPr>
            </w:pPr>
          </w:p>
          <w:p w14:paraId="5486C05A" w14:textId="3AD0F59B" w:rsidR="006F4A1F" w:rsidRPr="00A31A3B" w:rsidRDefault="006F4A1F" w:rsidP="00EA7C56">
            <w:pPr>
              <w:jc w:val="center"/>
              <w:rPr>
                <w:rFonts w:ascii="Calibri" w:hAnsi="Calibri" w:cs="Times New Roman"/>
                <w:sz w:val="22"/>
              </w:rPr>
            </w:pPr>
            <w:r>
              <w:rPr>
                <w:rFonts w:ascii="Calibri" w:hAnsi="Calibri" w:cs="Times New Roman"/>
                <w:sz w:val="22"/>
              </w:rPr>
              <w:t>77</w:t>
            </w:r>
            <w:r w:rsidRPr="00A31A3B">
              <w:rPr>
                <w:rFonts w:ascii="Calibri" w:hAnsi="Calibri" w:cs="Times New Roman"/>
                <w:sz w:val="22"/>
              </w:rPr>
              <w:t>%</w:t>
            </w:r>
          </w:p>
        </w:tc>
        <w:tc>
          <w:tcPr>
            <w:tcW w:w="1925" w:type="dxa"/>
            <w:tcBorders>
              <w:bottom w:val="single" w:sz="4" w:space="0" w:color="auto"/>
            </w:tcBorders>
            <w:shd w:val="clear" w:color="auto" w:fill="92D050"/>
          </w:tcPr>
          <w:p w14:paraId="508E1722" w14:textId="77777777" w:rsidR="006F4A1F" w:rsidRPr="00A31A3B" w:rsidRDefault="006F4A1F" w:rsidP="00EA7C56">
            <w:pPr>
              <w:jc w:val="center"/>
              <w:rPr>
                <w:rFonts w:ascii="Calibri" w:hAnsi="Calibri" w:cs="Times New Roman"/>
                <w:sz w:val="22"/>
              </w:rPr>
            </w:pPr>
          </w:p>
          <w:p w14:paraId="761A5667" w14:textId="6170F879" w:rsidR="006F4A1F" w:rsidRPr="00A31A3B" w:rsidRDefault="006F4A1F" w:rsidP="00EA7C56">
            <w:pPr>
              <w:jc w:val="center"/>
              <w:rPr>
                <w:rFonts w:ascii="Calibri" w:hAnsi="Calibri" w:cs="Times New Roman"/>
                <w:sz w:val="22"/>
              </w:rPr>
            </w:pPr>
            <w:r>
              <w:rPr>
                <w:rFonts w:ascii="Calibri" w:hAnsi="Calibri" w:cs="Times New Roman"/>
                <w:sz w:val="22"/>
              </w:rPr>
              <w:t>96</w:t>
            </w:r>
            <w:r w:rsidRPr="00A31A3B">
              <w:rPr>
                <w:rFonts w:ascii="Calibri" w:hAnsi="Calibri" w:cs="Times New Roman"/>
                <w:sz w:val="22"/>
              </w:rPr>
              <w:t>%</w:t>
            </w:r>
          </w:p>
        </w:tc>
        <w:tc>
          <w:tcPr>
            <w:tcW w:w="1925" w:type="dxa"/>
            <w:tcBorders>
              <w:bottom w:val="single" w:sz="4" w:space="0" w:color="auto"/>
            </w:tcBorders>
            <w:shd w:val="clear" w:color="auto" w:fill="92D050"/>
          </w:tcPr>
          <w:p w14:paraId="6B71B290" w14:textId="77777777" w:rsidR="006F4A1F" w:rsidRPr="00A31A3B" w:rsidRDefault="006F4A1F" w:rsidP="00EA7C56">
            <w:pPr>
              <w:jc w:val="center"/>
              <w:rPr>
                <w:rFonts w:ascii="Calibri" w:hAnsi="Calibri" w:cs="Times New Roman"/>
                <w:sz w:val="22"/>
              </w:rPr>
            </w:pPr>
          </w:p>
          <w:p w14:paraId="03DC35FA" w14:textId="0338B2B5" w:rsidR="006F4A1F" w:rsidRPr="00A31A3B" w:rsidRDefault="006F4A1F" w:rsidP="00EA7C56">
            <w:pPr>
              <w:jc w:val="center"/>
              <w:rPr>
                <w:rFonts w:ascii="Calibri" w:hAnsi="Calibri" w:cs="Times New Roman"/>
                <w:sz w:val="22"/>
              </w:rPr>
            </w:pPr>
            <w:r>
              <w:rPr>
                <w:rFonts w:ascii="Calibri" w:hAnsi="Calibri" w:cs="Times New Roman"/>
                <w:sz w:val="22"/>
              </w:rPr>
              <w:t>94</w:t>
            </w:r>
            <w:r w:rsidRPr="00A31A3B">
              <w:rPr>
                <w:rFonts w:ascii="Calibri" w:hAnsi="Calibri" w:cs="Times New Roman"/>
                <w:sz w:val="22"/>
              </w:rPr>
              <w:t>%</w:t>
            </w:r>
          </w:p>
        </w:tc>
      </w:tr>
      <w:tr w:rsidR="006F4A1F" w:rsidRPr="003F185E" w14:paraId="092910AA" w14:textId="77777777" w:rsidTr="006D7DC1">
        <w:tc>
          <w:tcPr>
            <w:tcW w:w="2769" w:type="dxa"/>
          </w:tcPr>
          <w:p w14:paraId="150CCEDA" w14:textId="77777777" w:rsidR="006F4A1F" w:rsidRPr="003F185E" w:rsidRDefault="006F4A1F" w:rsidP="00EA7C56">
            <w:pPr>
              <w:rPr>
                <w:rFonts w:ascii="Calibri" w:hAnsi="Calibri" w:cs="Times New Roman"/>
              </w:rPr>
            </w:pPr>
          </w:p>
          <w:p w14:paraId="276846F5" w14:textId="77777777" w:rsidR="006F4A1F" w:rsidRPr="003F185E" w:rsidRDefault="006F4A1F" w:rsidP="00EA7C56">
            <w:pPr>
              <w:rPr>
                <w:rFonts w:ascii="Calibri" w:hAnsi="Calibri" w:cs="Times New Roman"/>
              </w:rPr>
            </w:pPr>
            <w:r w:rsidRPr="003F185E">
              <w:rPr>
                <w:rFonts w:ascii="Calibri" w:hAnsi="Calibri" w:cs="Times New Roman"/>
              </w:rPr>
              <w:t>Technical Careers</w:t>
            </w:r>
          </w:p>
          <w:p w14:paraId="6676DC99" w14:textId="77777777" w:rsidR="006F4A1F" w:rsidRPr="003F185E" w:rsidRDefault="006F4A1F" w:rsidP="00EA7C56">
            <w:pPr>
              <w:rPr>
                <w:rFonts w:ascii="Calibri" w:hAnsi="Calibri" w:cs="Times New Roman"/>
              </w:rPr>
            </w:pPr>
          </w:p>
        </w:tc>
        <w:tc>
          <w:tcPr>
            <w:tcW w:w="1355" w:type="dxa"/>
            <w:vMerge/>
          </w:tcPr>
          <w:p w14:paraId="78F9D13D" w14:textId="77777777" w:rsidR="006F4A1F" w:rsidRPr="003F185E" w:rsidRDefault="006F4A1F" w:rsidP="00EA7C56">
            <w:pPr>
              <w:jc w:val="center"/>
              <w:rPr>
                <w:rFonts w:ascii="Calibri" w:hAnsi="Calibri" w:cs="Times New Roman"/>
              </w:rPr>
            </w:pPr>
          </w:p>
        </w:tc>
        <w:tc>
          <w:tcPr>
            <w:tcW w:w="1988" w:type="dxa"/>
            <w:shd w:val="clear" w:color="auto" w:fill="92D050"/>
          </w:tcPr>
          <w:p w14:paraId="22DD1470" w14:textId="77777777" w:rsidR="006F4A1F" w:rsidRPr="00A31A3B" w:rsidRDefault="006F4A1F" w:rsidP="00EA7C56">
            <w:pPr>
              <w:jc w:val="center"/>
              <w:rPr>
                <w:rFonts w:ascii="Calibri" w:hAnsi="Calibri" w:cs="Times New Roman"/>
                <w:sz w:val="22"/>
              </w:rPr>
            </w:pPr>
          </w:p>
          <w:p w14:paraId="1665C928" w14:textId="77777777" w:rsidR="006F4A1F" w:rsidRPr="00A31A3B" w:rsidRDefault="006F4A1F" w:rsidP="00EA7C56">
            <w:pPr>
              <w:jc w:val="center"/>
              <w:rPr>
                <w:rFonts w:ascii="Calibri" w:hAnsi="Calibri" w:cs="Times New Roman"/>
                <w:sz w:val="22"/>
              </w:rPr>
            </w:pPr>
            <w:r w:rsidRPr="00A31A3B">
              <w:rPr>
                <w:rFonts w:ascii="Calibri" w:hAnsi="Calibri" w:cs="Times New Roman"/>
                <w:sz w:val="22"/>
              </w:rPr>
              <w:t xml:space="preserve">100%  </w:t>
            </w:r>
          </w:p>
        </w:tc>
        <w:tc>
          <w:tcPr>
            <w:tcW w:w="1925" w:type="dxa"/>
            <w:shd w:val="clear" w:color="auto" w:fill="92D050"/>
          </w:tcPr>
          <w:p w14:paraId="59E2CD69" w14:textId="77777777" w:rsidR="006F4A1F" w:rsidRPr="00A31A3B" w:rsidRDefault="006F4A1F" w:rsidP="00EA7C56">
            <w:pPr>
              <w:jc w:val="center"/>
              <w:rPr>
                <w:rFonts w:ascii="Calibri" w:hAnsi="Calibri" w:cs="Times New Roman"/>
                <w:sz w:val="22"/>
              </w:rPr>
            </w:pPr>
          </w:p>
          <w:p w14:paraId="6CEF12BA" w14:textId="77777777" w:rsidR="006F4A1F" w:rsidRPr="00A31A3B" w:rsidRDefault="006F4A1F" w:rsidP="00EA7C56">
            <w:pPr>
              <w:jc w:val="center"/>
              <w:rPr>
                <w:rFonts w:ascii="Calibri" w:hAnsi="Calibri" w:cs="Times New Roman"/>
                <w:sz w:val="22"/>
              </w:rPr>
            </w:pPr>
            <w:r w:rsidRPr="00A31A3B">
              <w:rPr>
                <w:rFonts w:ascii="Calibri" w:hAnsi="Calibri" w:cs="Times New Roman"/>
                <w:sz w:val="22"/>
              </w:rPr>
              <w:t>100%</w:t>
            </w:r>
          </w:p>
        </w:tc>
        <w:tc>
          <w:tcPr>
            <w:tcW w:w="1925" w:type="dxa"/>
            <w:shd w:val="clear" w:color="auto" w:fill="92D050"/>
          </w:tcPr>
          <w:p w14:paraId="2AAE64C1" w14:textId="77777777" w:rsidR="006F4A1F" w:rsidRPr="00A31A3B" w:rsidRDefault="006F4A1F" w:rsidP="00EA7C56">
            <w:pPr>
              <w:jc w:val="center"/>
              <w:rPr>
                <w:rFonts w:ascii="Calibri" w:hAnsi="Calibri" w:cs="Times New Roman"/>
                <w:sz w:val="22"/>
              </w:rPr>
            </w:pPr>
          </w:p>
          <w:p w14:paraId="7F5C0B43" w14:textId="77777777" w:rsidR="006F4A1F" w:rsidRPr="00A31A3B" w:rsidRDefault="006F4A1F" w:rsidP="00EA7C56">
            <w:pPr>
              <w:jc w:val="center"/>
              <w:rPr>
                <w:rFonts w:ascii="Calibri" w:hAnsi="Calibri" w:cs="Times New Roman"/>
                <w:sz w:val="22"/>
              </w:rPr>
            </w:pPr>
            <w:r w:rsidRPr="00A31A3B">
              <w:rPr>
                <w:rFonts w:ascii="Calibri" w:hAnsi="Calibri" w:cs="Times New Roman"/>
                <w:sz w:val="22"/>
              </w:rPr>
              <w:t>100%</w:t>
            </w:r>
          </w:p>
        </w:tc>
      </w:tr>
      <w:tr w:rsidR="006F4A1F" w:rsidRPr="003F185E" w14:paraId="16CB7499" w14:textId="77777777" w:rsidTr="006D7DC1">
        <w:tc>
          <w:tcPr>
            <w:tcW w:w="2769" w:type="dxa"/>
          </w:tcPr>
          <w:p w14:paraId="0770FF09" w14:textId="77777777" w:rsidR="006F4A1F" w:rsidRPr="003F185E" w:rsidRDefault="006F4A1F" w:rsidP="00EA7C56">
            <w:pPr>
              <w:rPr>
                <w:rFonts w:ascii="Calibri" w:hAnsi="Calibri" w:cs="Times New Roman"/>
              </w:rPr>
            </w:pPr>
          </w:p>
          <w:p w14:paraId="14F4B55E" w14:textId="77777777" w:rsidR="006F4A1F" w:rsidRPr="003F185E" w:rsidRDefault="006F4A1F" w:rsidP="00EA7C56">
            <w:pPr>
              <w:rPr>
                <w:rFonts w:ascii="Calibri" w:hAnsi="Calibri" w:cs="Times New Roman"/>
              </w:rPr>
            </w:pPr>
            <w:r w:rsidRPr="003F185E">
              <w:rPr>
                <w:rFonts w:ascii="Calibri" w:hAnsi="Calibri" w:cs="Times New Roman"/>
              </w:rPr>
              <w:t>Health &amp; Human Services</w:t>
            </w:r>
          </w:p>
          <w:p w14:paraId="0ADE9A5D" w14:textId="77777777" w:rsidR="006F4A1F" w:rsidRPr="003F185E" w:rsidRDefault="006F4A1F" w:rsidP="00EA7C56">
            <w:pPr>
              <w:rPr>
                <w:rFonts w:ascii="Calibri" w:hAnsi="Calibri" w:cs="Times New Roman"/>
              </w:rPr>
            </w:pPr>
          </w:p>
        </w:tc>
        <w:tc>
          <w:tcPr>
            <w:tcW w:w="1355" w:type="dxa"/>
            <w:vMerge/>
          </w:tcPr>
          <w:p w14:paraId="18D492A4" w14:textId="77777777" w:rsidR="006F4A1F" w:rsidRPr="003F185E" w:rsidRDefault="006F4A1F" w:rsidP="00EA7C56">
            <w:pPr>
              <w:jc w:val="center"/>
              <w:rPr>
                <w:rFonts w:ascii="Calibri" w:hAnsi="Calibri" w:cs="Times New Roman"/>
              </w:rPr>
            </w:pPr>
          </w:p>
        </w:tc>
        <w:tc>
          <w:tcPr>
            <w:tcW w:w="1988" w:type="dxa"/>
            <w:shd w:val="clear" w:color="auto" w:fill="92D050"/>
          </w:tcPr>
          <w:p w14:paraId="2E0A618A" w14:textId="77777777" w:rsidR="006F4A1F" w:rsidRPr="00A31A3B" w:rsidRDefault="006F4A1F" w:rsidP="00EA7C56">
            <w:pPr>
              <w:jc w:val="center"/>
              <w:rPr>
                <w:rFonts w:ascii="Calibri" w:hAnsi="Calibri" w:cs="Times New Roman"/>
                <w:sz w:val="22"/>
              </w:rPr>
            </w:pPr>
          </w:p>
          <w:p w14:paraId="5F4CBB4E" w14:textId="11283832" w:rsidR="006F4A1F" w:rsidRPr="00A31A3B" w:rsidRDefault="006F4A1F" w:rsidP="00EA7C56">
            <w:pPr>
              <w:jc w:val="center"/>
              <w:rPr>
                <w:rFonts w:ascii="Calibri" w:hAnsi="Calibri" w:cs="Times New Roman"/>
                <w:sz w:val="22"/>
              </w:rPr>
            </w:pPr>
            <w:r>
              <w:rPr>
                <w:rFonts w:ascii="Calibri" w:hAnsi="Calibri" w:cs="Times New Roman"/>
                <w:sz w:val="22"/>
              </w:rPr>
              <w:t>100</w:t>
            </w:r>
            <w:r w:rsidRPr="00A31A3B">
              <w:rPr>
                <w:rFonts w:ascii="Calibri" w:hAnsi="Calibri" w:cs="Times New Roman"/>
                <w:sz w:val="22"/>
              </w:rPr>
              <w:t>%</w:t>
            </w:r>
          </w:p>
        </w:tc>
        <w:tc>
          <w:tcPr>
            <w:tcW w:w="1925" w:type="dxa"/>
            <w:shd w:val="clear" w:color="auto" w:fill="92D050"/>
          </w:tcPr>
          <w:p w14:paraId="1DBA86D0" w14:textId="77777777" w:rsidR="006F4A1F" w:rsidRPr="00A31A3B" w:rsidRDefault="006F4A1F" w:rsidP="00EA7C56">
            <w:pPr>
              <w:jc w:val="center"/>
              <w:rPr>
                <w:rFonts w:ascii="Calibri" w:hAnsi="Calibri" w:cs="Times New Roman"/>
                <w:sz w:val="22"/>
              </w:rPr>
            </w:pPr>
          </w:p>
          <w:p w14:paraId="17D2AD7C" w14:textId="04199581" w:rsidR="006F4A1F" w:rsidRPr="00A31A3B" w:rsidRDefault="006F4A1F" w:rsidP="00EA7C56">
            <w:pPr>
              <w:jc w:val="center"/>
              <w:rPr>
                <w:rFonts w:ascii="Calibri" w:hAnsi="Calibri" w:cs="Times New Roman"/>
                <w:sz w:val="22"/>
              </w:rPr>
            </w:pPr>
            <w:r>
              <w:rPr>
                <w:rFonts w:ascii="Calibri" w:hAnsi="Calibri" w:cs="Times New Roman"/>
                <w:sz w:val="22"/>
              </w:rPr>
              <w:t>100</w:t>
            </w:r>
            <w:r w:rsidRPr="00A31A3B">
              <w:rPr>
                <w:rFonts w:ascii="Calibri" w:hAnsi="Calibri" w:cs="Times New Roman"/>
                <w:sz w:val="22"/>
              </w:rPr>
              <w:t>%</w:t>
            </w:r>
          </w:p>
        </w:tc>
        <w:tc>
          <w:tcPr>
            <w:tcW w:w="1925" w:type="dxa"/>
            <w:shd w:val="clear" w:color="auto" w:fill="92D050"/>
          </w:tcPr>
          <w:p w14:paraId="0856324F" w14:textId="77777777" w:rsidR="006F4A1F" w:rsidRPr="00A31A3B" w:rsidRDefault="006F4A1F" w:rsidP="00EA7C56">
            <w:pPr>
              <w:jc w:val="center"/>
              <w:rPr>
                <w:rFonts w:ascii="Calibri" w:hAnsi="Calibri" w:cs="Times New Roman"/>
                <w:sz w:val="22"/>
              </w:rPr>
            </w:pPr>
          </w:p>
          <w:p w14:paraId="6DD4C661" w14:textId="77777777" w:rsidR="006F4A1F" w:rsidRPr="00A31A3B" w:rsidRDefault="006F4A1F" w:rsidP="00EA7C56">
            <w:pPr>
              <w:jc w:val="center"/>
              <w:rPr>
                <w:rFonts w:ascii="Calibri" w:hAnsi="Calibri" w:cs="Times New Roman"/>
                <w:sz w:val="22"/>
              </w:rPr>
            </w:pPr>
            <w:r w:rsidRPr="00A31A3B">
              <w:rPr>
                <w:rFonts w:ascii="Calibri" w:hAnsi="Calibri" w:cs="Times New Roman"/>
                <w:sz w:val="22"/>
              </w:rPr>
              <w:t>100%</w:t>
            </w:r>
          </w:p>
        </w:tc>
      </w:tr>
    </w:tbl>
    <w:p w14:paraId="5256BF75" w14:textId="77777777" w:rsidR="006F4A1F" w:rsidRDefault="006F4A1F" w:rsidP="004F65CC">
      <w:pPr>
        <w:rPr>
          <w:rFonts w:ascii="Calibri" w:hAnsi="Calibri" w:cs="Times New Roman"/>
          <w:sz w:val="22"/>
          <w:szCs w:val="22"/>
        </w:rPr>
      </w:pPr>
    </w:p>
    <w:p w14:paraId="166CEF5A" w14:textId="75706A5D"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Caption w:val="Performance target and range legend"/>
        <w:tblDescription w:val="Assessment metrics listed with their target ranges"/>
      </w:tblPr>
      <w:tblGrid>
        <w:gridCol w:w="5320"/>
        <w:gridCol w:w="1315"/>
        <w:gridCol w:w="1115"/>
        <w:gridCol w:w="1260"/>
        <w:gridCol w:w="990"/>
      </w:tblGrid>
      <w:tr w:rsidR="00AD683D" w14:paraId="38448DF4" w14:textId="77777777" w:rsidTr="00590A4E">
        <w:trPr>
          <w:tblHeader/>
          <w:jc w:val="center"/>
        </w:trPr>
        <w:tc>
          <w:tcPr>
            <w:tcW w:w="5320" w:type="dxa"/>
          </w:tcPr>
          <w:p w14:paraId="6C26FB27" w14:textId="77777777" w:rsidR="00AD683D" w:rsidRPr="009D2D26" w:rsidRDefault="00AD683D" w:rsidP="00A31A3B">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2E7DEE7F"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30334432"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39CC05A3"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6300FF07"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Red</w:t>
            </w:r>
          </w:p>
        </w:tc>
      </w:tr>
      <w:tr w:rsidR="00AD683D" w14:paraId="54064BA1" w14:textId="77777777" w:rsidTr="006E2996">
        <w:trPr>
          <w:jc w:val="center"/>
        </w:trPr>
        <w:tc>
          <w:tcPr>
            <w:tcW w:w="5320" w:type="dxa"/>
          </w:tcPr>
          <w:p w14:paraId="63B0E4C1" w14:textId="77777777" w:rsidR="00AD683D" w:rsidRPr="009D2D26" w:rsidRDefault="00AD683D" w:rsidP="00A31A3B">
            <w:pPr>
              <w:pStyle w:val="NoSpacing"/>
              <w:rPr>
                <w:rFonts w:ascii="Calibri" w:hAnsi="Calibri"/>
                <w:sz w:val="22"/>
                <w:szCs w:val="22"/>
              </w:rPr>
            </w:pPr>
            <w:r w:rsidRPr="009D2D26">
              <w:rPr>
                <w:rFonts w:ascii="Calibri" w:hAnsi="Calibri"/>
                <w:sz w:val="22"/>
                <w:szCs w:val="22"/>
              </w:rPr>
              <w:t xml:space="preserve">PROS Reported </w:t>
            </w:r>
          </w:p>
        </w:tc>
        <w:tc>
          <w:tcPr>
            <w:tcW w:w="1315" w:type="dxa"/>
          </w:tcPr>
          <w:p w14:paraId="14449CBA"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87%</w:t>
            </w:r>
          </w:p>
        </w:tc>
        <w:tc>
          <w:tcPr>
            <w:tcW w:w="1115" w:type="dxa"/>
            <w:shd w:val="clear" w:color="auto" w:fill="AFDD7D"/>
          </w:tcPr>
          <w:p w14:paraId="273D5287"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7693DF67"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21EE74DF"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≤76%</w:t>
            </w:r>
          </w:p>
        </w:tc>
      </w:tr>
    </w:tbl>
    <w:p w14:paraId="45B7E071" w14:textId="1AEFF0B4" w:rsidR="00B35026" w:rsidRPr="003F185E" w:rsidRDefault="00B35026" w:rsidP="00A34901">
      <w:pPr>
        <w:rPr>
          <w:rFonts w:ascii="Calibri" w:hAnsi="Calibri"/>
        </w:rPr>
      </w:pPr>
    </w:p>
    <w:p w14:paraId="04F206AD" w14:textId="77777777" w:rsidR="00D46293" w:rsidRDefault="00D46293" w:rsidP="002704E1">
      <w:pPr>
        <w:rPr>
          <w:rFonts w:ascii="Calibri" w:hAnsi="Calibri"/>
          <w:b/>
          <w:sz w:val="22"/>
          <w:szCs w:val="22"/>
        </w:rPr>
      </w:pPr>
      <w:r>
        <w:rPr>
          <w:rFonts w:ascii="Calibri" w:hAnsi="Calibri"/>
          <w:b/>
          <w:sz w:val="22"/>
          <w:szCs w:val="22"/>
        </w:rPr>
        <w:br w:type="page"/>
      </w:r>
    </w:p>
    <w:p w14:paraId="49794532" w14:textId="5CD57B8F" w:rsidR="002704E1" w:rsidRPr="00063522" w:rsidRDefault="002704E1" w:rsidP="002704E1">
      <w:pPr>
        <w:rPr>
          <w:rFonts w:ascii="Calibri" w:hAnsi="Calibri"/>
          <w:sz w:val="22"/>
          <w:szCs w:val="22"/>
        </w:rPr>
      </w:pPr>
      <w:r w:rsidRPr="00063522">
        <w:rPr>
          <w:rFonts w:ascii="Calibri" w:hAnsi="Calibri"/>
          <w:b/>
          <w:sz w:val="22"/>
          <w:szCs w:val="22"/>
        </w:rPr>
        <w:lastRenderedPageBreak/>
        <w:t xml:space="preserve">Result 3:  </w:t>
      </w:r>
      <w:r>
        <w:rPr>
          <w:rFonts w:ascii="Calibri" w:hAnsi="Calibri"/>
          <w:sz w:val="22"/>
          <w:szCs w:val="22"/>
        </w:rPr>
        <w:t>Over</w:t>
      </w:r>
      <w:r w:rsidRPr="00063522">
        <w:rPr>
          <w:rFonts w:ascii="Calibri" w:hAnsi="Calibri"/>
          <w:sz w:val="22"/>
          <w:szCs w:val="22"/>
        </w:rPr>
        <w:t xml:space="preserve"> half </w:t>
      </w:r>
      <w:r>
        <w:rPr>
          <w:rFonts w:ascii="Calibri" w:hAnsi="Calibri"/>
          <w:sz w:val="22"/>
          <w:szCs w:val="22"/>
        </w:rPr>
        <w:t>(</w:t>
      </w:r>
      <w:r w:rsidRPr="00A603FE">
        <w:rPr>
          <w:rFonts w:ascii="Calibri" w:hAnsi="Calibri"/>
          <w:b/>
          <w:sz w:val="22"/>
          <w:szCs w:val="22"/>
        </w:rPr>
        <w:t>59%</w:t>
      </w:r>
      <w:r>
        <w:rPr>
          <w:rFonts w:ascii="Calibri" w:hAnsi="Calibri"/>
          <w:sz w:val="22"/>
          <w:szCs w:val="22"/>
        </w:rPr>
        <w:t>) of program-level student</w:t>
      </w:r>
      <w:r w:rsidRPr="00063522">
        <w:rPr>
          <w:rFonts w:ascii="Calibri" w:hAnsi="Calibri"/>
          <w:sz w:val="22"/>
          <w:szCs w:val="22"/>
        </w:rPr>
        <w:t xml:space="preserve"> learning outcomes require students to use moderate-level cognitive skills, with the greatest emphasis on applying or transferring learning from the classroom to other contexts. </w:t>
      </w:r>
      <w:r>
        <w:rPr>
          <w:rFonts w:ascii="Calibri" w:hAnsi="Calibri"/>
          <w:sz w:val="22"/>
          <w:szCs w:val="22"/>
        </w:rPr>
        <w:t>An increase of 9% from 2015 to 2018 reporting periods.</w:t>
      </w:r>
    </w:p>
    <w:p w14:paraId="3DB0F86B" w14:textId="275665E3" w:rsidR="00EF7C3F" w:rsidRPr="00ED6FCC" w:rsidRDefault="00EF7C3F" w:rsidP="00EF7C3F">
      <w:pPr>
        <w:pStyle w:val="NoSpacing"/>
        <w:rPr>
          <w:rFonts w:ascii="Calibri" w:hAnsi="Calibri"/>
          <w:b/>
          <w:sz w:val="22"/>
          <w:szCs w:val="22"/>
        </w:rPr>
      </w:pPr>
      <w:r w:rsidRPr="00ED6FCC">
        <w:rPr>
          <w:rFonts w:ascii="Calibri" w:hAnsi="Calibri"/>
          <w:sz w:val="22"/>
          <w:szCs w:val="22"/>
        </w:rPr>
        <w:t xml:space="preserve">Each </w:t>
      </w:r>
      <w:r w:rsidR="00B676B9" w:rsidRPr="00ED6FCC">
        <w:rPr>
          <w:rFonts w:ascii="Calibri" w:hAnsi="Calibri"/>
          <w:sz w:val="22"/>
          <w:szCs w:val="22"/>
        </w:rPr>
        <w:t xml:space="preserve">reported </w:t>
      </w:r>
      <w:r w:rsidRPr="00ED6FCC">
        <w:rPr>
          <w:rFonts w:ascii="Calibri" w:hAnsi="Calibri"/>
          <w:sz w:val="22"/>
          <w:szCs w:val="22"/>
        </w:rPr>
        <w:t>learning outcome was analyzed t</w:t>
      </w:r>
      <w:r w:rsidR="00B676B9" w:rsidRPr="00ED6FCC">
        <w:rPr>
          <w:rFonts w:ascii="Calibri" w:hAnsi="Calibri"/>
          <w:sz w:val="22"/>
          <w:szCs w:val="22"/>
        </w:rPr>
        <w:t xml:space="preserve">o demonstrate the learning expectations of LCC students as defined by faculty. </w:t>
      </w:r>
      <w:r w:rsidRPr="00ED6FCC">
        <w:rPr>
          <w:rFonts w:ascii="Calibri" w:hAnsi="Calibri"/>
          <w:sz w:val="22"/>
          <w:szCs w:val="22"/>
        </w:rPr>
        <w:t xml:space="preserve">Bloom’s Taxonomy was used to classify the level of cognition identified for each outcome. </w:t>
      </w:r>
    </w:p>
    <w:p w14:paraId="5F2DF36F" w14:textId="3AA331A9" w:rsidR="005119A7" w:rsidRPr="002D0BBC" w:rsidRDefault="00E4147D" w:rsidP="00B97B4B">
      <w:pPr>
        <w:jc w:val="center"/>
        <w:rPr>
          <w:rFonts w:ascii="Calibri" w:hAnsi="Calibri"/>
          <w:noProof/>
        </w:rPr>
      </w:pPr>
      <w:r w:rsidRPr="002D0BBC">
        <w:rPr>
          <w:rFonts w:ascii="Calibri" w:hAnsi="Calibri" w:cs="Times New Roman"/>
          <w:b/>
        </w:rPr>
        <w:t>Cognitive Skills Required of LCC Students</w:t>
      </w:r>
    </w:p>
    <w:p w14:paraId="0407CF2A" w14:textId="1634CC04" w:rsidR="002D0BBC" w:rsidRPr="002D0BBC" w:rsidRDefault="002D0BBC" w:rsidP="00B97B4B">
      <w:pPr>
        <w:jc w:val="center"/>
        <w:rPr>
          <w:rFonts w:ascii="Calibri" w:hAnsi="Calibri" w:cs="Times New Roman"/>
          <w:i/>
        </w:rPr>
      </w:pPr>
      <w:r w:rsidRPr="002D0BBC">
        <w:rPr>
          <w:noProof/>
        </w:rPr>
        <w:drawing>
          <wp:inline distT="0" distB="0" distL="0" distR="0" wp14:anchorId="02838614" wp14:editId="243D2F41">
            <wp:extent cx="5899150" cy="3666392"/>
            <wp:effectExtent l="0" t="0" r="6350" b="10795"/>
            <wp:docPr id="3" name="Chart 3" descr="Pie chart visually showing information discussed in previous paragraph" title="Gognitive Skills required of LCC stud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31E7D8" w14:textId="6AF0BB2A" w:rsidR="00B74272" w:rsidRPr="002D0BBC" w:rsidRDefault="00B74272" w:rsidP="00E4147D">
      <w:pPr>
        <w:pStyle w:val="NoSpacing"/>
        <w:ind w:left="720"/>
        <w:rPr>
          <w:rFonts w:ascii="Calibri" w:hAnsi="Calibri" w:cs="Times New Roman"/>
          <w:i/>
        </w:rPr>
      </w:pPr>
      <w:r w:rsidRPr="002D0BBC">
        <w:rPr>
          <w:rFonts w:ascii="Calibri" w:hAnsi="Calibri" w:cs="Times New Roman"/>
          <w:b/>
          <w:noProof/>
        </w:rPr>
        <mc:AlternateContent>
          <mc:Choice Requires="wps">
            <w:drawing>
              <wp:anchor distT="0" distB="0" distL="114300" distR="114300" simplePos="0" relativeHeight="251662336" behindDoc="0" locked="0" layoutInCell="1" allowOverlap="1" wp14:anchorId="7E7B8D63" wp14:editId="4ED54CB5">
                <wp:simplePos x="0" y="0"/>
                <wp:positionH relativeFrom="margin">
                  <wp:align>center</wp:align>
                </wp:positionH>
                <wp:positionV relativeFrom="paragraph">
                  <wp:posOffset>9183</wp:posOffset>
                </wp:positionV>
                <wp:extent cx="1600200" cy="457200"/>
                <wp:effectExtent l="0" t="0" r="1270" b="889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457200"/>
                        </a:xfrm>
                        <a:prstGeom prst="rect">
                          <a:avLst/>
                        </a:prstGeom>
                        <a:solidFill>
                          <a:srgbClr val="AFDD7D"/>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599B8F" w14:textId="67C2328B" w:rsidR="00590A4E" w:rsidRDefault="00590A4E" w:rsidP="00165EFE">
                            <w:pPr>
                              <w:shd w:val="clear" w:color="auto" w:fill="AFDD7D"/>
                              <w:jc w:val="center"/>
                            </w:pPr>
                            <w:r>
                              <w:t>Moderate Level Cognition = 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B8D63" id="Text Box 14" o:spid="_x0000_s1027" type="#_x0000_t202" style="position:absolute;left:0;text-align:left;margin-left:0;margin-top:.7pt;width:126pt;height:36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" fillcolor="#afdd7d" stroked="f">
                <v:textbox>
                  <w:txbxContent>
                    <w:p w14:paraId="2C599B8F" w14:textId="67C2328B" w:rsidR="00590A4E" w:rsidRDefault="00590A4E" w:rsidP="00165EFE">
                      <w:pPr>
                        <w:shd w:val="clear" w:color="auto" w:fill="AFDD7D"/>
                        <w:jc w:val="center"/>
                      </w:pPr>
                      <w:r>
                        <w:t>Moderate Level Cognition = 59%</w:t>
                      </w:r>
                    </w:p>
                  </w:txbxContent>
                </v:textbox>
                <w10:wrap type="square" anchorx="margin"/>
              </v:shape>
            </w:pict>
          </mc:Fallback>
        </mc:AlternateContent>
      </w:r>
    </w:p>
    <w:p w14:paraId="524054CE" w14:textId="77777777" w:rsidR="00B74272" w:rsidRPr="002D0BBC" w:rsidRDefault="00B74272" w:rsidP="00E4147D">
      <w:pPr>
        <w:pStyle w:val="NoSpacing"/>
        <w:ind w:left="720"/>
        <w:rPr>
          <w:rFonts w:ascii="Calibri" w:hAnsi="Calibri" w:cs="Times New Roman"/>
          <w:i/>
        </w:rPr>
      </w:pPr>
    </w:p>
    <w:p w14:paraId="5E982601" w14:textId="7C575396" w:rsidR="00B74272" w:rsidRPr="002D0BBC" w:rsidRDefault="00B74272" w:rsidP="00E4147D">
      <w:pPr>
        <w:pStyle w:val="NoSpacing"/>
        <w:ind w:left="720"/>
        <w:rPr>
          <w:rFonts w:ascii="Calibri" w:hAnsi="Calibri" w:cs="Times New Roman"/>
          <w:i/>
        </w:rPr>
      </w:pPr>
    </w:p>
    <w:tbl>
      <w:tblPr>
        <w:tblStyle w:val="TableGrid"/>
        <w:tblW w:w="0" w:type="auto"/>
        <w:tblLook w:val="04A0" w:firstRow="1" w:lastRow="0" w:firstColumn="1" w:lastColumn="0" w:noHBand="0" w:noVBand="1"/>
        <w:tblCaption w:val="Cognitive Skill Levels"/>
        <w:tblDescription w:val="Lists information given in previous paragraph and pie chart"/>
      </w:tblPr>
      <w:tblGrid>
        <w:gridCol w:w="1672"/>
        <w:gridCol w:w="1765"/>
        <w:gridCol w:w="1675"/>
        <w:gridCol w:w="1642"/>
        <w:gridCol w:w="1651"/>
        <w:gridCol w:w="1665"/>
      </w:tblGrid>
      <w:tr w:rsidR="00C70E7D" w:rsidRPr="002D0BBC" w14:paraId="25742681" w14:textId="77777777" w:rsidTr="00590A4E">
        <w:trPr>
          <w:tblHeader/>
        </w:trPr>
        <w:tc>
          <w:tcPr>
            <w:tcW w:w="5092" w:type="dxa"/>
            <w:gridSpan w:val="3"/>
          </w:tcPr>
          <w:p w14:paraId="27D44581" w14:textId="2AFC38CA" w:rsidR="005A4D09" w:rsidRPr="002D0BBC" w:rsidRDefault="005A4D09" w:rsidP="00C70E7D">
            <w:pPr>
              <w:jc w:val="center"/>
              <w:rPr>
                <w:rFonts w:ascii="Calibri" w:hAnsi="Calibri" w:cs="Times New Roman"/>
                <w:b/>
              </w:rPr>
            </w:pPr>
          </w:p>
          <w:p w14:paraId="647FAA94" w14:textId="44CBEF56" w:rsidR="005A4D09" w:rsidRPr="002D0BBC" w:rsidRDefault="00C70E7D" w:rsidP="005B4286">
            <w:pPr>
              <w:jc w:val="center"/>
              <w:rPr>
                <w:rFonts w:ascii="Calibri" w:hAnsi="Calibri" w:cs="Times New Roman"/>
                <w:b/>
              </w:rPr>
            </w:pPr>
            <w:r w:rsidRPr="002D0BBC">
              <w:rPr>
                <w:rFonts w:ascii="Calibri" w:hAnsi="Calibri" w:cs="Times New Roman"/>
                <w:b/>
              </w:rPr>
              <w:t>Lower Cognitive Skill Levels</w:t>
            </w:r>
          </w:p>
        </w:tc>
        <w:tc>
          <w:tcPr>
            <w:tcW w:w="4978" w:type="dxa"/>
            <w:gridSpan w:val="3"/>
          </w:tcPr>
          <w:p w14:paraId="157B2122" w14:textId="3D2EA944" w:rsidR="005A4D09" w:rsidRPr="002D0BBC" w:rsidRDefault="005B4286" w:rsidP="00C70E7D">
            <w:pPr>
              <w:jc w:val="center"/>
              <w:rPr>
                <w:rFonts w:ascii="Calibri" w:hAnsi="Calibri" w:cs="Times New Roman"/>
                <w:b/>
              </w:rPr>
            </w:pPr>
            <w:r w:rsidRPr="002D0BBC">
              <w:rPr>
                <w:rFonts w:ascii="Calibri" w:hAnsi="Calibri" w:cs="Times New Roman"/>
                <w:i/>
                <w:noProof/>
              </w:rPr>
              <mc:AlternateContent>
                <mc:Choice Requires="wps">
                  <w:drawing>
                    <wp:anchor distT="0" distB="0" distL="114300" distR="114300" simplePos="0" relativeHeight="251661312" behindDoc="0" locked="0" layoutInCell="1" allowOverlap="1" wp14:anchorId="5B84DBD8" wp14:editId="69A8AF4B">
                      <wp:simplePos x="0" y="0"/>
                      <wp:positionH relativeFrom="column">
                        <wp:posOffset>-82843</wp:posOffset>
                      </wp:positionH>
                      <wp:positionV relativeFrom="paragraph">
                        <wp:posOffset>-27696</wp:posOffset>
                      </wp:positionV>
                      <wp:extent cx="474785" cy="421396"/>
                      <wp:effectExtent l="38100" t="114300" r="1905" b="36195"/>
                      <wp:wrapNone/>
                      <wp:docPr id="12" name="Curved Connector 12" descr="Decorative" title="Curved Arrow "/>
                      <wp:cNvGraphicFramePr/>
                      <a:graphic xmlns:a="http://schemas.openxmlformats.org/drawingml/2006/main">
                        <a:graphicData uri="http://schemas.microsoft.com/office/word/2010/wordprocessingShape">
                          <wps:wsp>
                            <wps:cNvCnPr/>
                            <wps:spPr>
                              <a:xfrm flipH="1" flipV="1">
                                <a:off x="0" y="0"/>
                                <a:ext cx="474785" cy="421396"/>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D916A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2" o:spid="_x0000_s1026" type="#_x0000_t38" alt="Title: Curved Arrow  - Description: Decorative" style="position:absolute;margin-left:-6.5pt;margin-top:-2.2pt;width:37.4pt;height:33.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" adj="10800" strokecolor="#4172ae [2884]" strokeweight="2.5pt">
                      <v:stroke endarrow="open"/>
                    </v:shape>
                  </w:pict>
                </mc:Fallback>
              </mc:AlternateContent>
            </w:r>
          </w:p>
          <w:p w14:paraId="1D356BC5" w14:textId="0852763F" w:rsidR="00C70E7D" w:rsidRPr="002D0BBC" w:rsidRDefault="00C70E7D" w:rsidP="00C70E7D">
            <w:pPr>
              <w:jc w:val="center"/>
              <w:rPr>
                <w:rFonts w:ascii="Calibri" w:hAnsi="Calibri" w:cs="Times New Roman"/>
                <w:b/>
              </w:rPr>
            </w:pPr>
            <w:r w:rsidRPr="002D0BBC">
              <w:rPr>
                <w:rFonts w:ascii="Calibri" w:hAnsi="Calibri" w:cs="Times New Roman"/>
                <w:b/>
              </w:rPr>
              <w:t>Higher Cognitive Skill Levels</w:t>
            </w:r>
          </w:p>
        </w:tc>
      </w:tr>
      <w:tr w:rsidR="002C0CA8" w:rsidRPr="002D0BBC" w14:paraId="2C777814" w14:textId="77777777" w:rsidTr="00CE5DB6">
        <w:tc>
          <w:tcPr>
            <w:tcW w:w="1677" w:type="dxa"/>
          </w:tcPr>
          <w:p w14:paraId="73F5F6B5" w14:textId="5E8F061B"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Knowledge</w:t>
            </w:r>
          </w:p>
        </w:tc>
        <w:tc>
          <w:tcPr>
            <w:tcW w:w="1736" w:type="dxa"/>
          </w:tcPr>
          <w:p w14:paraId="3E066169" w14:textId="2FEA34FE"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Comprehension</w:t>
            </w:r>
          </w:p>
        </w:tc>
        <w:tc>
          <w:tcPr>
            <w:tcW w:w="1679" w:type="dxa"/>
          </w:tcPr>
          <w:p w14:paraId="15D3C31A" w14:textId="1AD46390" w:rsidR="002C0CA8" w:rsidRPr="002D0BBC" w:rsidRDefault="005B4286" w:rsidP="00C70E7D">
            <w:pPr>
              <w:jc w:val="center"/>
              <w:rPr>
                <w:rFonts w:ascii="Calibri" w:hAnsi="Calibri" w:cs="Times New Roman"/>
                <w:color w:val="0000FF"/>
              </w:rPr>
            </w:pPr>
            <w:r w:rsidRPr="002D0BBC">
              <w:rPr>
                <w:rFonts w:ascii="Calibri" w:hAnsi="Calibri" w:cs="Times New Roman"/>
                <w:i/>
                <w:noProof/>
              </w:rPr>
              <mc:AlternateContent>
                <mc:Choice Requires="wps">
                  <w:drawing>
                    <wp:anchor distT="0" distB="0" distL="114300" distR="114300" simplePos="0" relativeHeight="251660288" behindDoc="0" locked="0" layoutInCell="1" allowOverlap="1" wp14:anchorId="4F93EB71" wp14:editId="3B65CAC6">
                      <wp:simplePos x="0" y="0"/>
                      <wp:positionH relativeFrom="column">
                        <wp:posOffset>480157</wp:posOffset>
                      </wp:positionH>
                      <wp:positionV relativeFrom="paragraph">
                        <wp:posOffset>-414168</wp:posOffset>
                      </wp:positionV>
                      <wp:extent cx="483577" cy="430189"/>
                      <wp:effectExtent l="0" t="114300" r="0" b="27305"/>
                      <wp:wrapNone/>
                      <wp:docPr id="10" name="Curved Connector 10" descr="decorative" title="Curved arrow"/>
                      <wp:cNvGraphicFramePr/>
                      <a:graphic xmlns:a="http://schemas.openxmlformats.org/drawingml/2006/main">
                        <a:graphicData uri="http://schemas.microsoft.com/office/word/2010/wordprocessingShape">
                          <wps:wsp>
                            <wps:cNvCnPr/>
                            <wps:spPr>
                              <a:xfrm flipV="1">
                                <a:off x="0" y="0"/>
                                <a:ext cx="483577" cy="430189"/>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805B7A" id="Curved Connector 10" o:spid="_x0000_s1026" type="#_x0000_t38" alt="Title: Curved arrow - Description: decorative" style="position:absolute;margin-left:37.8pt;margin-top:-32.6pt;width:38.1pt;height:33.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" adj="10800" strokecolor="#4172ae [2884]" strokeweight="2.5pt">
                      <v:stroke endarrow="open"/>
                    </v:shape>
                  </w:pict>
                </mc:Fallback>
              </mc:AlternateContent>
            </w:r>
            <w:r w:rsidR="00C70E7D" w:rsidRPr="002D0BBC">
              <w:rPr>
                <w:rFonts w:ascii="Calibri" w:hAnsi="Calibri" w:cs="Times New Roman"/>
                <w:color w:val="0000FF"/>
              </w:rPr>
              <w:t>Application</w:t>
            </w:r>
          </w:p>
        </w:tc>
        <w:tc>
          <w:tcPr>
            <w:tcW w:w="1650" w:type="dxa"/>
          </w:tcPr>
          <w:p w14:paraId="77F07AA2" w14:textId="5C5F998E"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Analysis</w:t>
            </w:r>
          </w:p>
        </w:tc>
        <w:tc>
          <w:tcPr>
            <w:tcW w:w="1658" w:type="dxa"/>
          </w:tcPr>
          <w:p w14:paraId="5F9D8FE9" w14:textId="5A92B812"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Synthesis</w:t>
            </w:r>
          </w:p>
        </w:tc>
        <w:tc>
          <w:tcPr>
            <w:tcW w:w="1670" w:type="dxa"/>
          </w:tcPr>
          <w:p w14:paraId="3AA6CF9C" w14:textId="49AC826D"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Evaluation</w:t>
            </w:r>
          </w:p>
        </w:tc>
      </w:tr>
      <w:tr w:rsidR="002C0CA8" w:rsidRPr="002D0BBC" w14:paraId="7F37D33F" w14:textId="77777777" w:rsidTr="00CE5DB6">
        <w:tc>
          <w:tcPr>
            <w:tcW w:w="1677" w:type="dxa"/>
          </w:tcPr>
          <w:p w14:paraId="32B95A8C" w14:textId="2F1C01A4" w:rsidR="002C0CA8" w:rsidRPr="002D0BBC" w:rsidRDefault="00E4147D" w:rsidP="00C70E7D">
            <w:pPr>
              <w:jc w:val="center"/>
              <w:rPr>
                <w:rFonts w:ascii="Calibri" w:hAnsi="Calibri" w:cs="Times New Roman"/>
              </w:rPr>
            </w:pPr>
            <w:r w:rsidRPr="002D0BBC">
              <w:rPr>
                <w:rFonts w:ascii="Calibri" w:hAnsi="Calibri" w:cs="Times New Roman"/>
              </w:rPr>
              <w:t>12</w:t>
            </w:r>
            <w:r w:rsidR="00C70E7D" w:rsidRPr="002D0BBC">
              <w:rPr>
                <w:rFonts w:ascii="Calibri" w:hAnsi="Calibri" w:cs="Times New Roman"/>
              </w:rPr>
              <w:t>%</w:t>
            </w:r>
          </w:p>
          <w:p w14:paraId="7E465A06" w14:textId="7AF216F9" w:rsidR="005A4D09" w:rsidRPr="002D0BBC" w:rsidRDefault="005A4D09" w:rsidP="00C70E7D">
            <w:pPr>
              <w:jc w:val="center"/>
              <w:rPr>
                <w:rFonts w:ascii="Calibri" w:hAnsi="Calibri" w:cs="Times New Roman"/>
              </w:rPr>
            </w:pPr>
          </w:p>
        </w:tc>
        <w:tc>
          <w:tcPr>
            <w:tcW w:w="1736" w:type="dxa"/>
          </w:tcPr>
          <w:p w14:paraId="6BF8924F" w14:textId="2EEAFA5A" w:rsidR="002C0CA8" w:rsidRPr="002D0BBC" w:rsidRDefault="002D0BBC" w:rsidP="00C70E7D">
            <w:pPr>
              <w:jc w:val="center"/>
              <w:rPr>
                <w:rFonts w:ascii="Calibri" w:hAnsi="Calibri" w:cs="Times New Roman"/>
              </w:rPr>
            </w:pPr>
            <w:r>
              <w:rPr>
                <w:rFonts w:ascii="Calibri" w:hAnsi="Calibri" w:cs="Times New Roman"/>
              </w:rPr>
              <w:t>9</w:t>
            </w:r>
            <w:r w:rsidR="00C70E7D" w:rsidRPr="002D0BBC">
              <w:rPr>
                <w:rFonts w:ascii="Calibri" w:hAnsi="Calibri" w:cs="Times New Roman"/>
              </w:rPr>
              <w:t>%</w:t>
            </w:r>
          </w:p>
        </w:tc>
        <w:tc>
          <w:tcPr>
            <w:tcW w:w="1679" w:type="dxa"/>
          </w:tcPr>
          <w:p w14:paraId="3A11E3E6" w14:textId="1CAC58B9" w:rsidR="002C0CA8" w:rsidRPr="002D0BBC" w:rsidRDefault="00C70E7D" w:rsidP="00E4147D">
            <w:pPr>
              <w:jc w:val="center"/>
              <w:rPr>
                <w:rFonts w:ascii="Calibri" w:hAnsi="Calibri" w:cs="Times New Roman"/>
              </w:rPr>
            </w:pPr>
            <w:r w:rsidRPr="002D0BBC">
              <w:rPr>
                <w:rFonts w:ascii="Calibri" w:hAnsi="Calibri" w:cs="Times New Roman"/>
              </w:rPr>
              <w:t>4</w:t>
            </w:r>
            <w:r w:rsidR="002D0BBC">
              <w:rPr>
                <w:rFonts w:ascii="Calibri" w:hAnsi="Calibri" w:cs="Times New Roman"/>
              </w:rPr>
              <w:t>7</w:t>
            </w:r>
            <w:r w:rsidRPr="002D0BBC">
              <w:rPr>
                <w:rFonts w:ascii="Calibri" w:hAnsi="Calibri" w:cs="Times New Roman"/>
              </w:rPr>
              <w:t>%</w:t>
            </w:r>
          </w:p>
        </w:tc>
        <w:tc>
          <w:tcPr>
            <w:tcW w:w="1650" w:type="dxa"/>
          </w:tcPr>
          <w:p w14:paraId="5B60CA7E" w14:textId="1FEFD043" w:rsidR="002C0CA8" w:rsidRPr="002D0BBC" w:rsidRDefault="002A58D8" w:rsidP="002D0BBC">
            <w:pPr>
              <w:jc w:val="center"/>
              <w:rPr>
                <w:rFonts w:ascii="Calibri" w:hAnsi="Calibri" w:cs="Times New Roman"/>
              </w:rPr>
            </w:pPr>
            <w:r w:rsidRPr="002D0BBC">
              <w:rPr>
                <w:rFonts w:ascii="Calibri" w:hAnsi="Calibri" w:cs="Times New Roman"/>
              </w:rPr>
              <w:t>1</w:t>
            </w:r>
            <w:r w:rsidR="002D0BBC">
              <w:rPr>
                <w:rFonts w:ascii="Calibri" w:hAnsi="Calibri" w:cs="Times New Roman"/>
              </w:rPr>
              <w:t>2</w:t>
            </w:r>
            <w:r w:rsidR="00C70E7D" w:rsidRPr="002D0BBC">
              <w:rPr>
                <w:rFonts w:ascii="Calibri" w:hAnsi="Calibri" w:cs="Times New Roman"/>
              </w:rPr>
              <w:t>%</w:t>
            </w:r>
          </w:p>
        </w:tc>
        <w:tc>
          <w:tcPr>
            <w:tcW w:w="1658" w:type="dxa"/>
          </w:tcPr>
          <w:p w14:paraId="2B4518BE" w14:textId="410DFD5D" w:rsidR="002C0CA8" w:rsidRPr="002D0BBC" w:rsidRDefault="002A58D8" w:rsidP="00C70E7D">
            <w:pPr>
              <w:jc w:val="center"/>
              <w:rPr>
                <w:rFonts w:ascii="Calibri" w:hAnsi="Calibri" w:cs="Times New Roman"/>
              </w:rPr>
            </w:pPr>
            <w:r w:rsidRPr="002D0BBC">
              <w:rPr>
                <w:rFonts w:ascii="Calibri" w:hAnsi="Calibri" w:cs="Times New Roman"/>
              </w:rPr>
              <w:t>1</w:t>
            </w:r>
            <w:r w:rsidR="002D0BBC">
              <w:rPr>
                <w:rFonts w:ascii="Calibri" w:hAnsi="Calibri" w:cs="Times New Roman"/>
              </w:rPr>
              <w:t>2</w:t>
            </w:r>
            <w:r w:rsidR="00C70E7D" w:rsidRPr="002D0BBC">
              <w:rPr>
                <w:rFonts w:ascii="Calibri" w:hAnsi="Calibri" w:cs="Times New Roman"/>
              </w:rPr>
              <w:t>%</w:t>
            </w:r>
          </w:p>
        </w:tc>
        <w:tc>
          <w:tcPr>
            <w:tcW w:w="1670" w:type="dxa"/>
          </w:tcPr>
          <w:p w14:paraId="14D30A1E" w14:textId="7B50EE16" w:rsidR="002C0CA8" w:rsidRPr="002D0BBC" w:rsidRDefault="002A58D8" w:rsidP="00C70E7D">
            <w:pPr>
              <w:jc w:val="center"/>
              <w:rPr>
                <w:rFonts w:ascii="Calibri" w:hAnsi="Calibri" w:cs="Times New Roman"/>
              </w:rPr>
            </w:pPr>
            <w:r w:rsidRPr="002D0BBC">
              <w:rPr>
                <w:rFonts w:ascii="Calibri" w:hAnsi="Calibri" w:cs="Times New Roman"/>
              </w:rPr>
              <w:t>8</w:t>
            </w:r>
            <w:r w:rsidR="00C70E7D" w:rsidRPr="002D0BBC">
              <w:rPr>
                <w:rFonts w:ascii="Calibri" w:hAnsi="Calibri" w:cs="Times New Roman"/>
              </w:rPr>
              <w:t>%</w:t>
            </w:r>
          </w:p>
        </w:tc>
      </w:tr>
      <w:tr w:rsidR="00C70E7D" w:rsidRPr="003F185E" w14:paraId="76895A56" w14:textId="77777777" w:rsidTr="00CE5DB6">
        <w:tc>
          <w:tcPr>
            <w:tcW w:w="5092" w:type="dxa"/>
            <w:gridSpan w:val="3"/>
          </w:tcPr>
          <w:p w14:paraId="49D98E4E" w14:textId="22074AFC" w:rsidR="00C70E7D" w:rsidRPr="002D0BBC" w:rsidRDefault="002D0BBC" w:rsidP="002A58D8">
            <w:pPr>
              <w:jc w:val="center"/>
              <w:rPr>
                <w:rFonts w:ascii="Calibri" w:hAnsi="Calibri" w:cs="Times New Roman"/>
                <w:b/>
              </w:rPr>
            </w:pPr>
            <w:r>
              <w:rPr>
                <w:rFonts w:ascii="Calibri" w:hAnsi="Calibri" w:cs="Times New Roman"/>
                <w:b/>
              </w:rPr>
              <w:t>68</w:t>
            </w:r>
            <w:r w:rsidR="00C70E7D" w:rsidRPr="002D0BBC">
              <w:rPr>
                <w:rFonts w:ascii="Calibri" w:hAnsi="Calibri" w:cs="Times New Roman"/>
                <w:b/>
              </w:rPr>
              <w:t>%</w:t>
            </w:r>
          </w:p>
        </w:tc>
        <w:tc>
          <w:tcPr>
            <w:tcW w:w="4978" w:type="dxa"/>
            <w:gridSpan w:val="3"/>
          </w:tcPr>
          <w:p w14:paraId="1B1E5AAD" w14:textId="2CF35291" w:rsidR="00C70E7D" w:rsidRPr="003F185E" w:rsidRDefault="002A58D8" w:rsidP="005B4286">
            <w:pPr>
              <w:jc w:val="center"/>
              <w:rPr>
                <w:rFonts w:ascii="Calibri" w:hAnsi="Calibri" w:cs="Times New Roman"/>
                <w:b/>
              </w:rPr>
            </w:pPr>
            <w:r w:rsidRPr="002D0BBC">
              <w:rPr>
                <w:rFonts w:ascii="Calibri" w:hAnsi="Calibri" w:cs="Times New Roman"/>
                <w:b/>
              </w:rPr>
              <w:t>32</w:t>
            </w:r>
            <w:r w:rsidR="00C70E7D" w:rsidRPr="002D0BBC">
              <w:rPr>
                <w:rFonts w:ascii="Calibri" w:hAnsi="Calibri" w:cs="Times New Roman"/>
                <w:b/>
              </w:rPr>
              <w:t>%</w:t>
            </w:r>
          </w:p>
        </w:tc>
      </w:tr>
    </w:tbl>
    <w:p w14:paraId="71001D09" w14:textId="77777777" w:rsidR="00AD683D" w:rsidRDefault="00AD683D" w:rsidP="00ED6FCC">
      <w:pPr>
        <w:pStyle w:val="NoSpacing"/>
      </w:pPr>
    </w:p>
    <w:p w14:paraId="0183F3B6" w14:textId="1B9710DA"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Caption w:val="Performance Target and Range Legend"/>
        <w:tblDescription w:val="Assessment Metrics and their target ranges listed"/>
      </w:tblPr>
      <w:tblGrid>
        <w:gridCol w:w="5320"/>
        <w:gridCol w:w="1315"/>
        <w:gridCol w:w="1115"/>
        <w:gridCol w:w="1260"/>
        <w:gridCol w:w="990"/>
      </w:tblGrid>
      <w:tr w:rsidR="00AD683D" w14:paraId="0C7F47F9" w14:textId="77777777" w:rsidTr="009F2976">
        <w:trPr>
          <w:tblHeader/>
          <w:jc w:val="center"/>
        </w:trPr>
        <w:tc>
          <w:tcPr>
            <w:tcW w:w="5320" w:type="dxa"/>
          </w:tcPr>
          <w:p w14:paraId="3E294204" w14:textId="77777777" w:rsidR="00AD683D" w:rsidRPr="009D2D26" w:rsidRDefault="00AD683D" w:rsidP="00A31A3B">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4FD6766F"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718A639A"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51BFEA2"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7E047812"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Red</w:t>
            </w:r>
          </w:p>
        </w:tc>
      </w:tr>
      <w:tr w:rsidR="00AD683D" w14:paraId="2D2A960A" w14:textId="77777777" w:rsidTr="006E2996">
        <w:trPr>
          <w:jc w:val="center"/>
        </w:trPr>
        <w:tc>
          <w:tcPr>
            <w:tcW w:w="5320" w:type="dxa"/>
          </w:tcPr>
          <w:p w14:paraId="6F56DE41" w14:textId="77777777" w:rsidR="00AD683D" w:rsidRPr="009D2D26" w:rsidRDefault="00AD683D" w:rsidP="00A31A3B">
            <w:pPr>
              <w:pStyle w:val="NoSpacing"/>
              <w:rPr>
                <w:rFonts w:ascii="Calibri" w:hAnsi="Calibri"/>
                <w:sz w:val="22"/>
                <w:szCs w:val="22"/>
              </w:rPr>
            </w:pPr>
            <w:r w:rsidRPr="009D2D26">
              <w:rPr>
                <w:rFonts w:ascii="Calibri" w:hAnsi="Calibri"/>
                <w:sz w:val="22"/>
                <w:szCs w:val="22"/>
              </w:rPr>
              <w:t xml:space="preserve">Cognitive Skill Level </w:t>
            </w:r>
          </w:p>
        </w:tc>
        <w:tc>
          <w:tcPr>
            <w:tcW w:w="1315" w:type="dxa"/>
          </w:tcPr>
          <w:p w14:paraId="72995667"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50%</w:t>
            </w:r>
          </w:p>
        </w:tc>
        <w:tc>
          <w:tcPr>
            <w:tcW w:w="1115" w:type="dxa"/>
            <w:shd w:val="clear" w:color="auto" w:fill="AFDD7D"/>
          </w:tcPr>
          <w:p w14:paraId="7F9491BE"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≥50%</w:t>
            </w:r>
          </w:p>
        </w:tc>
        <w:tc>
          <w:tcPr>
            <w:tcW w:w="1260" w:type="dxa"/>
            <w:shd w:val="clear" w:color="auto" w:fill="FFFF99"/>
          </w:tcPr>
          <w:p w14:paraId="01A82E9F"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40% - 49%</w:t>
            </w:r>
          </w:p>
        </w:tc>
        <w:tc>
          <w:tcPr>
            <w:tcW w:w="990" w:type="dxa"/>
            <w:shd w:val="clear" w:color="auto" w:fill="FF7C80"/>
          </w:tcPr>
          <w:p w14:paraId="2C114256" w14:textId="77777777" w:rsidR="00AD683D" w:rsidRPr="009D2D26" w:rsidRDefault="00AD683D" w:rsidP="00A31A3B">
            <w:pPr>
              <w:pStyle w:val="NoSpacing"/>
              <w:jc w:val="center"/>
              <w:rPr>
                <w:rFonts w:ascii="Calibri" w:hAnsi="Calibri"/>
                <w:sz w:val="22"/>
                <w:szCs w:val="22"/>
              </w:rPr>
            </w:pPr>
            <w:r w:rsidRPr="009D2D26">
              <w:rPr>
                <w:rFonts w:ascii="Calibri" w:hAnsi="Calibri"/>
                <w:sz w:val="22"/>
                <w:szCs w:val="22"/>
              </w:rPr>
              <w:t>≤39%</w:t>
            </w:r>
          </w:p>
        </w:tc>
      </w:tr>
    </w:tbl>
    <w:p w14:paraId="0B3437C3" w14:textId="77777777" w:rsidR="006D7DC1" w:rsidRPr="00063522" w:rsidRDefault="006D7DC1" w:rsidP="006D7DC1">
      <w:pPr>
        <w:rPr>
          <w:rFonts w:ascii="Calibri" w:hAnsi="Calibri"/>
          <w:sz w:val="22"/>
          <w:szCs w:val="22"/>
        </w:rPr>
      </w:pPr>
      <w:r>
        <w:rPr>
          <w:rFonts w:ascii="Calibri" w:hAnsi="Calibri"/>
          <w:b/>
          <w:sz w:val="22"/>
          <w:szCs w:val="22"/>
        </w:rPr>
        <w:lastRenderedPageBreak/>
        <w:t>Result 4: 90</w:t>
      </w:r>
      <w:r w:rsidRPr="003F185E">
        <w:rPr>
          <w:rFonts w:ascii="Calibri" w:hAnsi="Calibri"/>
          <w:b/>
          <w:sz w:val="22"/>
          <w:szCs w:val="22"/>
        </w:rPr>
        <w:t>%</w:t>
      </w:r>
      <w:r w:rsidRPr="003F185E">
        <w:rPr>
          <w:rFonts w:ascii="Calibri" w:hAnsi="Calibri"/>
          <w:sz w:val="22"/>
          <w:szCs w:val="22"/>
        </w:rPr>
        <w:t xml:space="preserve"> Programs of Study </w:t>
      </w:r>
      <w:r>
        <w:rPr>
          <w:rFonts w:ascii="Calibri" w:hAnsi="Calibri"/>
          <w:sz w:val="22"/>
          <w:szCs w:val="22"/>
        </w:rPr>
        <w:t xml:space="preserve">report one or more methods of assessment for each student learning outcome statement. An increase of 5% </w:t>
      </w:r>
      <w:r w:rsidRPr="003F185E">
        <w:rPr>
          <w:rFonts w:ascii="Calibri" w:hAnsi="Calibri"/>
          <w:sz w:val="22"/>
          <w:szCs w:val="22"/>
        </w:rPr>
        <w:t xml:space="preserve">from </w:t>
      </w:r>
      <w:r>
        <w:rPr>
          <w:rFonts w:ascii="Calibri" w:hAnsi="Calibri"/>
          <w:sz w:val="22"/>
          <w:szCs w:val="22"/>
        </w:rPr>
        <w:t>2015 to 2018 reporting periods and 5% higher than the AAC&amp;U benchmark of 85%</w:t>
      </w:r>
      <w:r w:rsidRPr="003F185E">
        <w:rPr>
          <w:rFonts w:ascii="Calibri" w:hAnsi="Calibri"/>
          <w:sz w:val="22"/>
          <w:szCs w:val="22"/>
        </w:rPr>
        <w:t>.</w:t>
      </w:r>
    </w:p>
    <w:p w14:paraId="767AAFEE" w14:textId="37124F0C" w:rsidR="00165EFE" w:rsidRDefault="00165EFE" w:rsidP="00165EFE">
      <w:pPr>
        <w:pStyle w:val="NoSpacing"/>
        <w:rPr>
          <w:rFonts w:ascii="Calibri" w:hAnsi="Calibri"/>
          <w:sz w:val="22"/>
          <w:szCs w:val="22"/>
        </w:rPr>
      </w:pPr>
      <w:r>
        <w:rPr>
          <w:rFonts w:ascii="Calibri" w:hAnsi="Calibri"/>
          <w:sz w:val="22"/>
          <w:szCs w:val="22"/>
        </w:rPr>
        <w:t>An assessment method is required for each program-level student learning outcome statement. Analysis was performed by dividing the total number of program-level student learning outcome statements with assessment methods identified for each.</w:t>
      </w:r>
    </w:p>
    <w:p w14:paraId="47C7D7AA" w14:textId="77777777" w:rsidR="006D7DC1" w:rsidRDefault="006D7DC1" w:rsidP="00165EFE">
      <w:pPr>
        <w:pStyle w:val="NoSpacing"/>
        <w:rPr>
          <w:rFonts w:ascii="Calibri" w:hAnsi="Calibri"/>
          <w:sz w:val="22"/>
          <w:szCs w:val="22"/>
        </w:rPr>
      </w:pPr>
    </w:p>
    <w:tbl>
      <w:tblPr>
        <w:tblStyle w:val="TableGrid"/>
        <w:tblW w:w="0" w:type="auto"/>
        <w:tblInd w:w="108" w:type="dxa"/>
        <w:tblLook w:val="04A0" w:firstRow="1" w:lastRow="0" w:firstColumn="1" w:lastColumn="0" w:noHBand="0" w:noVBand="1"/>
        <w:tblCaption w:val="Assessment information divisionally"/>
        <w:tblDescription w:val="Lists information discussed in prevous paragraph"/>
      </w:tblPr>
      <w:tblGrid>
        <w:gridCol w:w="2769"/>
        <w:gridCol w:w="1355"/>
        <w:gridCol w:w="1988"/>
        <w:gridCol w:w="1925"/>
        <w:gridCol w:w="1925"/>
      </w:tblGrid>
      <w:tr w:rsidR="006D7DC1" w:rsidRPr="003F185E" w14:paraId="467FAB75" w14:textId="77777777" w:rsidTr="009F2976">
        <w:trPr>
          <w:tblHeader/>
        </w:trPr>
        <w:tc>
          <w:tcPr>
            <w:tcW w:w="2769" w:type="dxa"/>
            <w:vMerge w:val="restart"/>
            <w:shd w:val="clear" w:color="auto" w:fill="E6E6E6"/>
          </w:tcPr>
          <w:p w14:paraId="74F6ACEB" w14:textId="77777777" w:rsidR="006D7DC1" w:rsidRPr="003F185E" w:rsidRDefault="006D7DC1" w:rsidP="00EA7C56">
            <w:pPr>
              <w:jc w:val="center"/>
              <w:rPr>
                <w:rFonts w:ascii="Calibri" w:hAnsi="Calibri" w:cs="Times New Roman"/>
                <w:b/>
              </w:rPr>
            </w:pPr>
          </w:p>
          <w:p w14:paraId="3654A603" w14:textId="77777777" w:rsidR="006D7DC1" w:rsidRPr="003F185E" w:rsidRDefault="006D7DC1" w:rsidP="00EA7C56">
            <w:pPr>
              <w:jc w:val="center"/>
              <w:rPr>
                <w:rFonts w:ascii="Calibri" w:hAnsi="Calibri" w:cs="Times New Roman"/>
                <w:b/>
              </w:rPr>
            </w:pPr>
            <w:r w:rsidRPr="003F185E">
              <w:rPr>
                <w:rFonts w:ascii="Calibri" w:hAnsi="Calibri" w:cs="Times New Roman"/>
                <w:b/>
              </w:rPr>
              <w:t>DIVISION</w:t>
            </w:r>
          </w:p>
          <w:p w14:paraId="687197A1" w14:textId="77777777" w:rsidR="006D7DC1" w:rsidRPr="003F185E" w:rsidRDefault="006D7DC1" w:rsidP="00EA7C56">
            <w:pPr>
              <w:jc w:val="center"/>
              <w:rPr>
                <w:rFonts w:ascii="Calibri" w:hAnsi="Calibri" w:cs="Times New Roman"/>
                <w:b/>
              </w:rPr>
            </w:pPr>
          </w:p>
        </w:tc>
        <w:tc>
          <w:tcPr>
            <w:tcW w:w="1355" w:type="dxa"/>
            <w:vMerge w:val="restart"/>
            <w:shd w:val="clear" w:color="auto" w:fill="E6E6E6"/>
          </w:tcPr>
          <w:p w14:paraId="68D2F3D2" w14:textId="77777777" w:rsidR="006D7DC1" w:rsidRPr="003F185E" w:rsidRDefault="006D7DC1" w:rsidP="00EA7C56">
            <w:pPr>
              <w:jc w:val="center"/>
              <w:rPr>
                <w:rFonts w:ascii="Calibri" w:hAnsi="Calibri" w:cs="Times New Roman"/>
                <w:b/>
              </w:rPr>
            </w:pPr>
            <w:r w:rsidRPr="003F185E">
              <w:rPr>
                <w:rFonts w:ascii="Calibri" w:hAnsi="Calibri" w:cs="Times New Roman"/>
                <w:b/>
              </w:rPr>
              <w:t>AAC&amp;U Member Institutions</w:t>
            </w:r>
          </w:p>
          <w:p w14:paraId="7FE0B48C" w14:textId="77777777" w:rsidR="006D7DC1" w:rsidRPr="003F185E" w:rsidRDefault="006D7DC1" w:rsidP="00EA7C56">
            <w:pPr>
              <w:jc w:val="center"/>
              <w:rPr>
                <w:rFonts w:ascii="Calibri" w:hAnsi="Calibri" w:cs="Times New Roman"/>
                <w:b/>
              </w:rPr>
            </w:pPr>
          </w:p>
        </w:tc>
        <w:tc>
          <w:tcPr>
            <w:tcW w:w="5838" w:type="dxa"/>
            <w:gridSpan w:val="3"/>
            <w:tcBorders>
              <w:bottom w:val="single" w:sz="4" w:space="0" w:color="auto"/>
            </w:tcBorders>
            <w:shd w:val="clear" w:color="auto" w:fill="E6E6E6"/>
          </w:tcPr>
          <w:p w14:paraId="6A7B6953" w14:textId="77777777" w:rsidR="006D7DC1" w:rsidRPr="003F185E" w:rsidRDefault="006D7DC1" w:rsidP="00EA7C56">
            <w:pPr>
              <w:jc w:val="center"/>
              <w:rPr>
                <w:rFonts w:ascii="Calibri" w:hAnsi="Calibri" w:cs="Times New Roman"/>
                <w:b/>
              </w:rPr>
            </w:pPr>
          </w:p>
          <w:p w14:paraId="1B8488C5" w14:textId="77777777" w:rsidR="006D7DC1" w:rsidRPr="003F185E" w:rsidRDefault="006D7DC1" w:rsidP="00EA7C56">
            <w:pPr>
              <w:jc w:val="center"/>
              <w:rPr>
                <w:rFonts w:ascii="Calibri" w:hAnsi="Calibri" w:cs="Times New Roman"/>
                <w:b/>
              </w:rPr>
            </w:pPr>
            <w:r w:rsidRPr="003F185E">
              <w:rPr>
                <w:rFonts w:ascii="Calibri" w:hAnsi="Calibri" w:cs="Times New Roman"/>
                <w:b/>
              </w:rPr>
              <w:t>LCC Programs of Study Reporting Links to ELOs</w:t>
            </w:r>
          </w:p>
        </w:tc>
      </w:tr>
      <w:tr w:rsidR="006D7DC1" w:rsidRPr="003F185E" w14:paraId="0423C789" w14:textId="77777777" w:rsidTr="00EA7C56">
        <w:tc>
          <w:tcPr>
            <w:tcW w:w="2769" w:type="dxa"/>
            <w:vMerge/>
            <w:shd w:val="clear" w:color="auto" w:fill="E6E6E6"/>
          </w:tcPr>
          <w:p w14:paraId="2AE182B1" w14:textId="77777777" w:rsidR="006D7DC1" w:rsidRPr="003F185E" w:rsidRDefault="006D7DC1" w:rsidP="00EA7C56">
            <w:pPr>
              <w:jc w:val="center"/>
              <w:rPr>
                <w:rFonts w:ascii="Calibri" w:hAnsi="Calibri" w:cs="Times New Roman"/>
                <w:b/>
              </w:rPr>
            </w:pPr>
          </w:p>
        </w:tc>
        <w:tc>
          <w:tcPr>
            <w:tcW w:w="1355" w:type="dxa"/>
            <w:vMerge/>
            <w:shd w:val="clear" w:color="auto" w:fill="E6E6E6"/>
          </w:tcPr>
          <w:p w14:paraId="285F9C51" w14:textId="77777777" w:rsidR="006D7DC1" w:rsidRPr="003F185E" w:rsidRDefault="006D7DC1" w:rsidP="00EA7C56">
            <w:pPr>
              <w:jc w:val="center"/>
              <w:rPr>
                <w:rFonts w:ascii="Calibri" w:hAnsi="Calibri" w:cs="Times New Roman"/>
                <w:b/>
              </w:rPr>
            </w:pPr>
          </w:p>
        </w:tc>
        <w:tc>
          <w:tcPr>
            <w:tcW w:w="1988" w:type="dxa"/>
            <w:tcBorders>
              <w:bottom w:val="single" w:sz="4" w:space="0" w:color="auto"/>
            </w:tcBorders>
            <w:shd w:val="clear" w:color="auto" w:fill="F2F2F2" w:themeFill="background1" w:themeFillShade="F2"/>
          </w:tcPr>
          <w:p w14:paraId="76FC84FF" w14:textId="77777777" w:rsidR="006D7DC1" w:rsidRPr="003F185E" w:rsidRDefault="006D7DC1" w:rsidP="00EA7C56">
            <w:pPr>
              <w:jc w:val="center"/>
              <w:rPr>
                <w:rFonts w:ascii="Calibri" w:hAnsi="Calibri" w:cs="Times New Roman"/>
                <w:b/>
              </w:rPr>
            </w:pPr>
            <w:r>
              <w:rPr>
                <w:rFonts w:ascii="Calibri" w:hAnsi="Calibri" w:cs="Times New Roman"/>
                <w:b/>
              </w:rPr>
              <w:t>2015-2016</w:t>
            </w:r>
          </w:p>
        </w:tc>
        <w:tc>
          <w:tcPr>
            <w:tcW w:w="1925" w:type="dxa"/>
            <w:tcBorders>
              <w:bottom w:val="single" w:sz="4" w:space="0" w:color="auto"/>
            </w:tcBorders>
            <w:shd w:val="clear" w:color="auto" w:fill="F2F2F2" w:themeFill="background1" w:themeFillShade="F2"/>
          </w:tcPr>
          <w:p w14:paraId="508725F8" w14:textId="77777777" w:rsidR="006D7DC1" w:rsidRPr="003F185E" w:rsidRDefault="006D7DC1" w:rsidP="00EA7C56">
            <w:pPr>
              <w:jc w:val="center"/>
              <w:rPr>
                <w:rFonts w:ascii="Calibri" w:hAnsi="Calibri" w:cs="Times New Roman"/>
                <w:b/>
              </w:rPr>
            </w:pPr>
            <w:r>
              <w:rPr>
                <w:rFonts w:ascii="Calibri" w:hAnsi="Calibri" w:cs="Times New Roman"/>
                <w:b/>
              </w:rPr>
              <w:t>2016-2017</w:t>
            </w:r>
          </w:p>
        </w:tc>
        <w:tc>
          <w:tcPr>
            <w:tcW w:w="1925" w:type="dxa"/>
            <w:tcBorders>
              <w:bottom w:val="single" w:sz="4" w:space="0" w:color="auto"/>
            </w:tcBorders>
            <w:shd w:val="clear" w:color="auto" w:fill="F2F2F2" w:themeFill="background1" w:themeFillShade="F2"/>
          </w:tcPr>
          <w:p w14:paraId="6BC87455" w14:textId="77777777" w:rsidR="006D7DC1" w:rsidRPr="003F185E" w:rsidRDefault="006D7DC1" w:rsidP="00EA7C56">
            <w:pPr>
              <w:jc w:val="center"/>
              <w:rPr>
                <w:rFonts w:ascii="Calibri" w:hAnsi="Calibri" w:cs="Times New Roman"/>
                <w:b/>
              </w:rPr>
            </w:pPr>
            <w:r>
              <w:rPr>
                <w:rFonts w:ascii="Calibri" w:hAnsi="Calibri" w:cs="Times New Roman"/>
                <w:b/>
              </w:rPr>
              <w:t>2017-2018</w:t>
            </w:r>
          </w:p>
        </w:tc>
      </w:tr>
      <w:tr w:rsidR="006D7DC1" w:rsidRPr="003F185E" w14:paraId="4C90C637" w14:textId="77777777" w:rsidTr="00D46293">
        <w:trPr>
          <w:trHeight w:val="962"/>
        </w:trPr>
        <w:tc>
          <w:tcPr>
            <w:tcW w:w="2769" w:type="dxa"/>
          </w:tcPr>
          <w:p w14:paraId="6BAA808C" w14:textId="77777777" w:rsidR="006D7DC1" w:rsidRDefault="006D7DC1" w:rsidP="00EA7C56">
            <w:pPr>
              <w:rPr>
                <w:rFonts w:ascii="Calibri" w:hAnsi="Calibri" w:cs="Times New Roman"/>
                <w:b/>
              </w:rPr>
            </w:pPr>
          </w:p>
          <w:p w14:paraId="07127A64" w14:textId="77777777" w:rsidR="006D7DC1" w:rsidRPr="00D02515" w:rsidRDefault="006D7DC1" w:rsidP="00EA7C56">
            <w:pPr>
              <w:rPr>
                <w:rFonts w:ascii="Calibri" w:hAnsi="Calibri" w:cs="Times New Roman"/>
                <w:b/>
              </w:rPr>
            </w:pPr>
            <w:r w:rsidRPr="00D02515">
              <w:rPr>
                <w:rFonts w:ascii="Calibri" w:hAnsi="Calibri" w:cs="Times New Roman"/>
                <w:b/>
              </w:rPr>
              <w:t xml:space="preserve">LCC OVERALL </w:t>
            </w:r>
          </w:p>
        </w:tc>
        <w:tc>
          <w:tcPr>
            <w:tcW w:w="1355" w:type="dxa"/>
            <w:vMerge w:val="restart"/>
            <w:vAlign w:val="center"/>
          </w:tcPr>
          <w:p w14:paraId="0EEDCB2F" w14:textId="6F96D95F" w:rsidR="006D7DC1" w:rsidRDefault="006D7DC1" w:rsidP="00D46293">
            <w:pPr>
              <w:jc w:val="center"/>
              <w:rPr>
                <w:rFonts w:ascii="Calibri" w:hAnsi="Calibri" w:cs="Times New Roman"/>
              </w:rPr>
            </w:pPr>
          </w:p>
          <w:p w14:paraId="539871A3" w14:textId="77777777" w:rsidR="006D7DC1" w:rsidRPr="00D02515" w:rsidRDefault="006D7DC1" w:rsidP="00D46293">
            <w:pPr>
              <w:jc w:val="center"/>
              <w:rPr>
                <w:rFonts w:ascii="Calibri" w:hAnsi="Calibri" w:cs="Times New Roman"/>
                <w:b/>
              </w:rPr>
            </w:pPr>
            <m:oMath>
              <m:r>
                <w:rPr>
                  <w:rFonts w:ascii="Cambria Math" w:hAnsi="Cambria Math" w:cs="Times New Roman"/>
                </w:rPr>
                <m:t>≥</m:t>
              </m:r>
            </m:oMath>
            <w:r>
              <w:rPr>
                <w:rFonts w:ascii="Calibri" w:hAnsi="Calibri" w:cs="Times New Roman"/>
              </w:rPr>
              <w:t xml:space="preserve"> 87</w:t>
            </w:r>
            <w:r w:rsidRPr="003F185E">
              <w:rPr>
                <w:rFonts w:ascii="Calibri" w:hAnsi="Calibri" w:cs="Times New Roman"/>
              </w:rPr>
              <w:t>%</w:t>
            </w:r>
          </w:p>
        </w:tc>
        <w:tc>
          <w:tcPr>
            <w:tcW w:w="1988" w:type="dxa"/>
            <w:tcBorders>
              <w:bottom w:val="single" w:sz="4" w:space="0" w:color="auto"/>
            </w:tcBorders>
            <w:shd w:val="clear" w:color="auto" w:fill="92D050"/>
          </w:tcPr>
          <w:p w14:paraId="108BE306" w14:textId="77777777" w:rsidR="0070329A" w:rsidRDefault="0070329A" w:rsidP="00EA7C56">
            <w:pPr>
              <w:jc w:val="center"/>
              <w:rPr>
                <w:rFonts w:ascii="Calibri" w:hAnsi="Calibri" w:cs="Times New Roman"/>
                <w:b/>
                <w:sz w:val="28"/>
              </w:rPr>
            </w:pPr>
          </w:p>
          <w:p w14:paraId="1A4C5076" w14:textId="2ECE3644" w:rsidR="006D7DC1" w:rsidRPr="00D02515" w:rsidRDefault="006D7DC1" w:rsidP="00EA7C56">
            <w:pPr>
              <w:jc w:val="center"/>
              <w:rPr>
                <w:rFonts w:ascii="Calibri" w:hAnsi="Calibri" w:cs="Times New Roman"/>
                <w:b/>
                <w:sz w:val="28"/>
              </w:rPr>
            </w:pPr>
            <w:r>
              <w:rPr>
                <w:rFonts w:ascii="Calibri" w:hAnsi="Calibri" w:cs="Times New Roman"/>
                <w:b/>
                <w:sz w:val="28"/>
              </w:rPr>
              <w:t>88%</w:t>
            </w:r>
          </w:p>
        </w:tc>
        <w:tc>
          <w:tcPr>
            <w:tcW w:w="1925" w:type="dxa"/>
            <w:tcBorders>
              <w:bottom w:val="single" w:sz="4" w:space="0" w:color="auto"/>
            </w:tcBorders>
            <w:shd w:val="clear" w:color="auto" w:fill="92D050"/>
          </w:tcPr>
          <w:p w14:paraId="61911F31" w14:textId="77777777" w:rsidR="0070329A" w:rsidRDefault="0070329A" w:rsidP="00EA7C56">
            <w:pPr>
              <w:jc w:val="center"/>
              <w:rPr>
                <w:rFonts w:ascii="Calibri" w:hAnsi="Calibri" w:cs="Times New Roman"/>
                <w:b/>
                <w:sz w:val="28"/>
              </w:rPr>
            </w:pPr>
          </w:p>
          <w:p w14:paraId="7CB774F6" w14:textId="3804A565" w:rsidR="006D7DC1" w:rsidRPr="00D02515" w:rsidRDefault="006D7DC1" w:rsidP="00EA7C56">
            <w:pPr>
              <w:jc w:val="center"/>
              <w:rPr>
                <w:rFonts w:ascii="Calibri" w:hAnsi="Calibri" w:cs="Times New Roman"/>
                <w:b/>
                <w:sz w:val="28"/>
              </w:rPr>
            </w:pPr>
            <w:r>
              <w:rPr>
                <w:rFonts w:ascii="Calibri" w:hAnsi="Calibri" w:cs="Times New Roman"/>
                <w:b/>
                <w:sz w:val="28"/>
              </w:rPr>
              <w:t>90%</w:t>
            </w:r>
          </w:p>
        </w:tc>
        <w:tc>
          <w:tcPr>
            <w:tcW w:w="1925" w:type="dxa"/>
            <w:tcBorders>
              <w:bottom w:val="single" w:sz="4" w:space="0" w:color="auto"/>
            </w:tcBorders>
            <w:shd w:val="clear" w:color="auto" w:fill="92D050"/>
          </w:tcPr>
          <w:p w14:paraId="5D87C69D" w14:textId="77777777" w:rsidR="0070329A" w:rsidRDefault="0070329A" w:rsidP="00EA7C56">
            <w:pPr>
              <w:jc w:val="center"/>
              <w:rPr>
                <w:rFonts w:ascii="Calibri" w:hAnsi="Calibri" w:cs="Times New Roman"/>
                <w:b/>
                <w:sz w:val="28"/>
              </w:rPr>
            </w:pPr>
          </w:p>
          <w:p w14:paraId="250F071E" w14:textId="2549F39A" w:rsidR="006D7DC1" w:rsidRPr="00D02515" w:rsidRDefault="006D7DC1" w:rsidP="00EA7C56">
            <w:pPr>
              <w:jc w:val="center"/>
              <w:rPr>
                <w:rFonts w:ascii="Calibri" w:hAnsi="Calibri" w:cs="Times New Roman"/>
                <w:b/>
                <w:sz w:val="28"/>
              </w:rPr>
            </w:pPr>
            <w:r>
              <w:rPr>
                <w:rFonts w:ascii="Calibri" w:hAnsi="Calibri" w:cs="Times New Roman"/>
                <w:b/>
                <w:sz w:val="28"/>
              </w:rPr>
              <w:t>90%</w:t>
            </w:r>
          </w:p>
        </w:tc>
      </w:tr>
      <w:tr w:rsidR="006D7DC1" w:rsidRPr="003F185E" w14:paraId="52A81078" w14:textId="77777777" w:rsidTr="0070329A">
        <w:tc>
          <w:tcPr>
            <w:tcW w:w="2769" w:type="dxa"/>
          </w:tcPr>
          <w:p w14:paraId="69110E49" w14:textId="77777777" w:rsidR="006D7DC1" w:rsidRPr="003F185E" w:rsidRDefault="006D7DC1" w:rsidP="00EA7C56">
            <w:pPr>
              <w:rPr>
                <w:rFonts w:ascii="Calibri" w:hAnsi="Calibri" w:cs="Times New Roman"/>
              </w:rPr>
            </w:pPr>
          </w:p>
          <w:p w14:paraId="4E5DEC59" w14:textId="77777777" w:rsidR="006D7DC1" w:rsidRPr="003F185E" w:rsidRDefault="006D7DC1" w:rsidP="00EA7C56">
            <w:pPr>
              <w:rPr>
                <w:rFonts w:ascii="Calibri" w:hAnsi="Calibri" w:cs="Times New Roman"/>
              </w:rPr>
            </w:pPr>
            <w:r w:rsidRPr="003F185E">
              <w:rPr>
                <w:rFonts w:ascii="Calibri" w:hAnsi="Calibri" w:cs="Times New Roman"/>
              </w:rPr>
              <w:t xml:space="preserve">Arts &amp; Sciences </w:t>
            </w:r>
          </w:p>
          <w:p w14:paraId="0440E668" w14:textId="77777777" w:rsidR="006D7DC1" w:rsidRPr="003F185E" w:rsidRDefault="006D7DC1" w:rsidP="00EA7C56">
            <w:pPr>
              <w:rPr>
                <w:rFonts w:ascii="Calibri" w:hAnsi="Calibri" w:cs="Times New Roman"/>
              </w:rPr>
            </w:pPr>
          </w:p>
        </w:tc>
        <w:tc>
          <w:tcPr>
            <w:tcW w:w="1355" w:type="dxa"/>
            <w:vMerge/>
          </w:tcPr>
          <w:p w14:paraId="48D3CF9D" w14:textId="77777777" w:rsidR="006D7DC1" w:rsidRPr="003F185E" w:rsidRDefault="006D7DC1" w:rsidP="00EA7C56">
            <w:pPr>
              <w:jc w:val="center"/>
              <w:rPr>
                <w:rFonts w:ascii="Calibri" w:hAnsi="Calibri" w:cs="Times New Roman"/>
              </w:rPr>
            </w:pPr>
          </w:p>
        </w:tc>
        <w:tc>
          <w:tcPr>
            <w:tcW w:w="1988" w:type="dxa"/>
            <w:tcBorders>
              <w:bottom w:val="single" w:sz="4" w:space="0" w:color="auto"/>
            </w:tcBorders>
            <w:shd w:val="clear" w:color="auto" w:fill="EDE881"/>
          </w:tcPr>
          <w:p w14:paraId="3DA02AF0" w14:textId="77777777" w:rsidR="0070329A" w:rsidRDefault="0070329A" w:rsidP="00EA7C56">
            <w:pPr>
              <w:jc w:val="center"/>
              <w:rPr>
                <w:rFonts w:ascii="Calibri" w:hAnsi="Calibri" w:cs="Times New Roman"/>
                <w:sz w:val="22"/>
              </w:rPr>
            </w:pPr>
          </w:p>
          <w:p w14:paraId="5E4418D8" w14:textId="56C18C1A" w:rsidR="006D7DC1" w:rsidRPr="00A31A3B" w:rsidRDefault="006D7DC1" w:rsidP="00EA7C56">
            <w:pPr>
              <w:jc w:val="center"/>
              <w:rPr>
                <w:rFonts w:ascii="Calibri" w:hAnsi="Calibri" w:cs="Times New Roman"/>
                <w:sz w:val="22"/>
              </w:rPr>
            </w:pPr>
            <w:r>
              <w:rPr>
                <w:rFonts w:ascii="Calibri" w:hAnsi="Calibri" w:cs="Times New Roman"/>
                <w:sz w:val="22"/>
              </w:rPr>
              <w:t>84%</w:t>
            </w:r>
          </w:p>
        </w:tc>
        <w:tc>
          <w:tcPr>
            <w:tcW w:w="1925" w:type="dxa"/>
            <w:tcBorders>
              <w:bottom w:val="single" w:sz="4" w:space="0" w:color="auto"/>
            </w:tcBorders>
            <w:shd w:val="clear" w:color="auto" w:fill="92D050"/>
          </w:tcPr>
          <w:p w14:paraId="492222DC" w14:textId="77777777" w:rsidR="0070329A" w:rsidRDefault="0070329A" w:rsidP="00EA7C56">
            <w:pPr>
              <w:jc w:val="center"/>
              <w:rPr>
                <w:rFonts w:ascii="Calibri" w:hAnsi="Calibri" w:cs="Times New Roman"/>
                <w:sz w:val="22"/>
              </w:rPr>
            </w:pPr>
          </w:p>
          <w:p w14:paraId="660CD568" w14:textId="5A2899C9" w:rsidR="006D7DC1" w:rsidRPr="00A31A3B" w:rsidRDefault="006D7DC1" w:rsidP="00EA7C56">
            <w:pPr>
              <w:jc w:val="center"/>
              <w:rPr>
                <w:rFonts w:ascii="Calibri" w:hAnsi="Calibri" w:cs="Times New Roman"/>
                <w:sz w:val="22"/>
              </w:rPr>
            </w:pPr>
            <w:r>
              <w:rPr>
                <w:rFonts w:ascii="Calibri" w:hAnsi="Calibri" w:cs="Times New Roman"/>
                <w:sz w:val="22"/>
              </w:rPr>
              <w:t>88%</w:t>
            </w:r>
          </w:p>
        </w:tc>
        <w:tc>
          <w:tcPr>
            <w:tcW w:w="1925" w:type="dxa"/>
            <w:tcBorders>
              <w:bottom w:val="single" w:sz="4" w:space="0" w:color="auto"/>
            </w:tcBorders>
            <w:shd w:val="clear" w:color="auto" w:fill="92D050"/>
          </w:tcPr>
          <w:p w14:paraId="3CDB6E45" w14:textId="77777777" w:rsidR="0070329A" w:rsidRDefault="0070329A" w:rsidP="00EA7C56">
            <w:pPr>
              <w:jc w:val="center"/>
              <w:rPr>
                <w:rFonts w:ascii="Calibri" w:hAnsi="Calibri" w:cs="Times New Roman"/>
                <w:sz w:val="22"/>
              </w:rPr>
            </w:pPr>
          </w:p>
          <w:p w14:paraId="328926F3" w14:textId="62A093C7" w:rsidR="006D7DC1" w:rsidRPr="00A31A3B" w:rsidRDefault="006D7DC1" w:rsidP="00EA7C56">
            <w:pPr>
              <w:jc w:val="center"/>
              <w:rPr>
                <w:rFonts w:ascii="Calibri" w:hAnsi="Calibri" w:cs="Times New Roman"/>
                <w:sz w:val="22"/>
              </w:rPr>
            </w:pPr>
            <w:r>
              <w:rPr>
                <w:rFonts w:ascii="Calibri" w:hAnsi="Calibri" w:cs="Times New Roman"/>
                <w:sz w:val="22"/>
              </w:rPr>
              <w:t>88%</w:t>
            </w:r>
          </w:p>
        </w:tc>
      </w:tr>
      <w:tr w:rsidR="006D7DC1" w:rsidRPr="003F185E" w14:paraId="00331273" w14:textId="77777777" w:rsidTr="006D7DC1">
        <w:tc>
          <w:tcPr>
            <w:tcW w:w="2769" w:type="dxa"/>
          </w:tcPr>
          <w:p w14:paraId="148C9D6B" w14:textId="77777777" w:rsidR="006D7DC1" w:rsidRPr="003F185E" w:rsidRDefault="006D7DC1" w:rsidP="00EA7C56">
            <w:pPr>
              <w:rPr>
                <w:rFonts w:ascii="Calibri" w:hAnsi="Calibri" w:cs="Times New Roman"/>
              </w:rPr>
            </w:pPr>
          </w:p>
          <w:p w14:paraId="717FD2D5" w14:textId="77777777" w:rsidR="006D7DC1" w:rsidRPr="003F185E" w:rsidRDefault="006D7DC1" w:rsidP="00EA7C56">
            <w:pPr>
              <w:rPr>
                <w:rFonts w:ascii="Calibri" w:hAnsi="Calibri" w:cs="Times New Roman"/>
              </w:rPr>
            </w:pPr>
            <w:r w:rsidRPr="003F185E">
              <w:rPr>
                <w:rFonts w:ascii="Calibri" w:hAnsi="Calibri" w:cs="Times New Roman"/>
              </w:rPr>
              <w:t>Technical Careers</w:t>
            </w:r>
          </w:p>
          <w:p w14:paraId="4FC821B9" w14:textId="77777777" w:rsidR="006D7DC1" w:rsidRPr="003F185E" w:rsidRDefault="006D7DC1" w:rsidP="00EA7C56">
            <w:pPr>
              <w:rPr>
                <w:rFonts w:ascii="Calibri" w:hAnsi="Calibri" w:cs="Times New Roman"/>
              </w:rPr>
            </w:pPr>
          </w:p>
        </w:tc>
        <w:tc>
          <w:tcPr>
            <w:tcW w:w="1355" w:type="dxa"/>
            <w:vMerge/>
          </w:tcPr>
          <w:p w14:paraId="4BC2A939" w14:textId="77777777" w:rsidR="006D7DC1" w:rsidRPr="003F185E" w:rsidRDefault="006D7DC1" w:rsidP="00EA7C56">
            <w:pPr>
              <w:jc w:val="center"/>
              <w:rPr>
                <w:rFonts w:ascii="Calibri" w:hAnsi="Calibri" w:cs="Times New Roman"/>
              </w:rPr>
            </w:pPr>
          </w:p>
        </w:tc>
        <w:tc>
          <w:tcPr>
            <w:tcW w:w="1988" w:type="dxa"/>
            <w:shd w:val="clear" w:color="auto" w:fill="92D050"/>
          </w:tcPr>
          <w:p w14:paraId="449C0AEF" w14:textId="77777777" w:rsidR="0070329A" w:rsidRDefault="0070329A" w:rsidP="00EA7C56">
            <w:pPr>
              <w:jc w:val="center"/>
              <w:rPr>
                <w:rFonts w:ascii="Calibri" w:hAnsi="Calibri" w:cs="Times New Roman"/>
                <w:sz w:val="22"/>
              </w:rPr>
            </w:pPr>
          </w:p>
          <w:p w14:paraId="674F7D8E" w14:textId="45521861" w:rsidR="006D7DC1" w:rsidRPr="00A31A3B" w:rsidRDefault="006D7DC1" w:rsidP="00EA7C56">
            <w:pPr>
              <w:jc w:val="center"/>
              <w:rPr>
                <w:rFonts w:ascii="Calibri" w:hAnsi="Calibri" w:cs="Times New Roman"/>
                <w:sz w:val="22"/>
              </w:rPr>
            </w:pPr>
            <w:r>
              <w:rPr>
                <w:rFonts w:ascii="Calibri" w:hAnsi="Calibri" w:cs="Times New Roman"/>
                <w:sz w:val="22"/>
              </w:rPr>
              <w:t>100%</w:t>
            </w:r>
          </w:p>
        </w:tc>
        <w:tc>
          <w:tcPr>
            <w:tcW w:w="1925" w:type="dxa"/>
            <w:shd w:val="clear" w:color="auto" w:fill="92D050"/>
          </w:tcPr>
          <w:p w14:paraId="3DEFFC2E" w14:textId="77777777" w:rsidR="0070329A" w:rsidRDefault="0070329A" w:rsidP="00EA7C56">
            <w:pPr>
              <w:jc w:val="center"/>
              <w:rPr>
                <w:rFonts w:ascii="Calibri" w:hAnsi="Calibri" w:cs="Times New Roman"/>
                <w:sz w:val="22"/>
              </w:rPr>
            </w:pPr>
          </w:p>
          <w:p w14:paraId="1CBB687B" w14:textId="797E07F8" w:rsidR="006D7DC1" w:rsidRPr="00A31A3B" w:rsidRDefault="006D7DC1" w:rsidP="00EA7C56">
            <w:pPr>
              <w:jc w:val="center"/>
              <w:rPr>
                <w:rFonts w:ascii="Calibri" w:hAnsi="Calibri" w:cs="Times New Roman"/>
                <w:sz w:val="22"/>
              </w:rPr>
            </w:pPr>
            <w:r>
              <w:rPr>
                <w:rFonts w:ascii="Calibri" w:hAnsi="Calibri" w:cs="Times New Roman"/>
                <w:sz w:val="22"/>
              </w:rPr>
              <w:t>100%</w:t>
            </w:r>
          </w:p>
        </w:tc>
        <w:tc>
          <w:tcPr>
            <w:tcW w:w="1925" w:type="dxa"/>
            <w:shd w:val="clear" w:color="auto" w:fill="92D050"/>
          </w:tcPr>
          <w:p w14:paraId="2FECCC90" w14:textId="77777777" w:rsidR="0070329A" w:rsidRDefault="0070329A" w:rsidP="00EA7C56">
            <w:pPr>
              <w:jc w:val="center"/>
              <w:rPr>
                <w:rFonts w:ascii="Calibri" w:hAnsi="Calibri" w:cs="Times New Roman"/>
                <w:sz w:val="22"/>
              </w:rPr>
            </w:pPr>
          </w:p>
          <w:p w14:paraId="1857ED30" w14:textId="7304A0EA" w:rsidR="006D7DC1" w:rsidRPr="00A31A3B" w:rsidRDefault="006D7DC1" w:rsidP="00EA7C56">
            <w:pPr>
              <w:jc w:val="center"/>
              <w:rPr>
                <w:rFonts w:ascii="Calibri" w:hAnsi="Calibri" w:cs="Times New Roman"/>
                <w:sz w:val="22"/>
              </w:rPr>
            </w:pPr>
            <w:r>
              <w:rPr>
                <w:rFonts w:ascii="Calibri" w:hAnsi="Calibri" w:cs="Times New Roman"/>
                <w:sz w:val="22"/>
              </w:rPr>
              <w:t>100%</w:t>
            </w:r>
          </w:p>
        </w:tc>
      </w:tr>
      <w:tr w:rsidR="006D7DC1" w:rsidRPr="003F185E" w14:paraId="0E6DE672" w14:textId="77777777" w:rsidTr="006D7DC1">
        <w:tc>
          <w:tcPr>
            <w:tcW w:w="2769" w:type="dxa"/>
          </w:tcPr>
          <w:p w14:paraId="4257683F" w14:textId="77777777" w:rsidR="006D7DC1" w:rsidRPr="003F185E" w:rsidRDefault="006D7DC1" w:rsidP="00EA7C56">
            <w:pPr>
              <w:rPr>
                <w:rFonts w:ascii="Calibri" w:hAnsi="Calibri" w:cs="Times New Roman"/>
              </w:rPr>
            </w:pPr>
          </w:p>
          <w:p w14:paraId="2E4701A5" w14:textId="77777777" w:rsidR="006D7DC1" w:rsidRPr="003F185E" w:rsidRDefault="006D7DC1" w:rsidP="00EA7C56">
            <w:pPr>
              <w:rPr>
                <w:rFonts w:ascii="Calibri" w:hAnsi="Calibri" w:cs="Times New Roman"/>
              </w:rPr>
            </w:pPr>
            <w:r w:rsidRPr="003F185E">
              <w:rPr>
                <w:rFonts w:ascii="Calibri" w:hAnsi="Calibri" w:cs="Times New Roman"/>
              </w:rPr>
              <w:t>Health &amp; Human Services</w:t>
            </w:r>
          </w:p>
          <w:p w14:paraId="7516E71D" w14:textId="77777777" w:rsidR="006D7DC1" w:rsidRPr="003F185E" w:rsidRDefault="006D7DC1" w:rsidP="00EA7C56">
            <w:pPr>
              <w:rPr>
                <w:rFonts w:ascii="Calibri" w:hAnsi="Calibri" w:cs="Times New Roman"/>
              </w:rPr>
            </w:pPr>
          </w:p>
        </w:tc>
        <w:tc>
          <w:tcPr>
            <w:tcW w:w="1355" w:type="dxa"/>
            <w:vMerge/>
          </w:tcPr>
          <w:p w14:paraId="0AAD2B04" w14:textId="77777777" w:rsidR="006D7DC1" w:rsidRPr="003F185E" w:rsidRDefault="006D7DC1" w:rsidP="00EA7C56">
            <w:pPr>
              <w:jc w:val="center"/>
              <w:rPr>
                <w:rFonts w:ascii="Calibri" w:hAnsi="Calibri" w:cs="Times New Roman"/>
              </w:rPr>
            </w:pPr>
          </w:p>
        </w:tc>
        <w:tc>
          <w:tcPr>
            <w:tcW w:w="1988" w:type="dxa"/>
            <w:shd w:val="clear" w:color="auto" w:fill="92D050"/>
          </w:tcPr>
          <w:p w14:paraId="315C532F" w14:textId="77777777" w:rsidR="0070329A" w:rsidRDefault="0070329A" w:rsidP="00EA7C56">
            <w:pPr>
              <w:jc w:val="center"/>
              <w:rPr>
                <w:rFonts w:ascii="Calibri" w:hAnsi="Calibri" w:cs="Times New Roman"/>
                <w:sz w:val="22"/>
              </w:rPr>
            </w:pPr>
          </w:p>
          <w:p w14:paraId="3722A539" w14:textId="139E1989" w:rsidR="006D7DC1" w:rsidRPr="00A31A3B" w:rsidRDefault="006D7DC1" w:rsidP="00EA7C56">
            <w:pPr>
              <w:jc w:val="center"/>
              <w:rPr>
                <w:rFonts w:ascii="Calibri" w:hAnsi="Calibri" w:cs="Times New Roman"/>
                <w:sz w:val="22"/>
              </w:rPr>
            </w:pPr>
            <w:r>
              <w:rPr>
                <w:rFonts w:ascii="Calibri" w:hAnsi="Calibri" w:cs="Times New Roman"/>
                <w:sz w:val="22"/>
              </w:rPr>
              <w:t>100%</w:t>
            </w:r>
          </w:p>
        </w:tc>
        <w:tc>
          <w:tcPr>
            <w:tcW w:w="1925" w:type="dxa"/>
            <w:shd w:val="clear" w:color="auto" w:fill="92D050"/>
          </w:tcPr>
          <w:p w14:paraId="3AAA3CD7" w14:textId="77777777" w:rsidR="0070329A" w:rsidRDefault="0070329A" w:rsidP="00EA7C56">
            <w:pPr>
              <w:jc w:val="center"/>
              <w:rPr>
                <w:rFonts w:ascii="Calibri" w:hAnsi="Calibri" w:cs="Times New Roman"/>
                <w:sz w:val="22"/>
              </w:rPr>
            </w:pPr>
          </w:p>
          <w:p w14:paraId="14205770" w14:textId="33465F3B" w:rsidR="006D7DC1" w:rsidRPr="00A31A3B" w:rsidRDefault="006D7DC1" w:rsidP="00EA7C56">
            <w:pPr>
              <w:jc w:val="center"/>
              <w:rPr>
                <w:rFonts w:ascii="Calibri" w:hAnsi="Calibri" w:cs="Times New Roman"/>
                <w:sz w:val="22"/>
              </w:rPr>
            </w:pPr>
            <w:r>
              <w:rPr>
                <w:rFonts w:ascii="Calibri" w:hAnsi="Calibri" w:cs="Times New Roman"/>
                <w:sz w:val="22"/>
              </w:rPr>
              <w:t>95%</w:t>
            </w:r>
          </w:p>
        </w:tc>
        <w:tc>
          <w:tcPr>
            <w:tcW w:w="1925" w:type="dxa"/>
            <w:shd w:val="clear" w:color="auto" w:fill="92D050"/>
          </w:tcPr>
          <w:p w14:paraId="2A707C97" w14:textId="77777777" w:rsidR="0070329A" w:rsidRDefault="0070329A" w:rsidP="00EA7C56">
            <w:pPr>
              <w:jc w:val="center"/>
              <w:rPr>
                <w:rFonts w:ascii="Calibri" w:hAnsi="Calibri" w:cs="Times New Roman"/>
                <w:sz w:val="22"/>
              </w:rPr>
            </w:pPr>
          </w:p>
          <w:p w14:paraId="6A9FC5A3" w14:textId="2DC038B2" w:rsidR="006D7DC1" w:rsidRPr="00A31A3B" w:rsidRDefault="006D7DC1" w:rsidP="00EA7C56">
            <w:pPr>
              <w:jc w:val="center"/>
              <w:rPr>
                <w:rFonts w:ascii="Calibri" w:hAnsi="Calibri" w:cs="Times New Roman"/>
                <w:sz w:val="22"/>
              </w:rPr>
            </w:pPr>
            <w:r>
              <w:rPr>
                <w:rFonts w:ascii="Calibri" w:hAnsi="Calibri" w:cs="Times New Roman"/>
                <w:sz w:val="22"/>
              </w:rPr>
              <w:t>100%</w:t>
            </w:r>
          </w:p>
        </w:tc>
      </w:tr>
    </w:tbl>
    <w:p w14:paraId="58A960E2" w14:textId="77777777" w:rsidR="006D7DC1" w:rsidRPr="00ED6FCC" w:rsidRDefault="006D7DC1" w:rsidP="00165EFE">
      <w:pPr>
        <w:pStyle w:val="NoSpacing"/>
        <w:rPr>
          <w:rFonts w:ascii="Calibri" w:hAnsi="Calibri"/>
          <w:b/>
          <w:sz w:val="22"/>
          <w:szCs w:val="22"/>
        </w:rPr>
      </w:pPr>
    </w:p>
    <w:p w14:paraId="546F4FFB" w14:textId="77777777" w:rsidR="00165EFE" w:rsidRDefault="00165EFE" w:rsidP="00165EFE">
      <w:pPr>
        <w:pStyle w:val="NoSpacing"/>
      </w:pPr>
    </w:p>
    <w:p w14:paraId="5F7D6791" w14:textId="574B8493"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Caption w:val="Performance Target and Range Legend"/>
        <w:tblDescription w:val="Assessment Metric and targe ranges listed"/>
      </w:tblPr>
      <w:tblGrid>
        <w:gridCol w:w="5320"/>
        <w:gridCol w:w="1315"/>
        <w:gridCol w:w="1115"/>
        <w:gridCol w:w="1260"/>
        <w:gridCol w:w="990"/>
      </w:tblGrid>
      <w:tr w:rsidR="00AD683D" w14:paraId="1ED7B38A" w14:textId="77777777" w:rsidTr="009F2976">
        <w:trPr>
          <w:tblHeader/>
          <w:jc w:val="center"/>
        </w:trPr>
        <w:tc>
          <w:tcPr>
            <w:tcW w:w="5320" w:type="dxa"/>
          </w:tcPr>
          <w:p w14:paraId="68FB0030" w14:textId="77777777" w:rsidR="00AD683D" w:rsidRPr="009D2D26" w:rsidRDefault="00AD683D" w:rsidP="00A31A3B">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00431B77"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29815888"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22E2B01"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2034A62C" w14:textId="77777777" w:rsidR="00AD683D" w:rsidRPr="009D2D26" w:rsidRDefault="00AD683D" w:rsidP="00A31A3B">
            <w:pPr>
              <w:pStyle w:val="NoSpacing"/>
              <w:jc w:val="center"/>
              <w:rPr>
                <w:rFonts w:ascii="Calibri" w:hAnsi="Calibri"/>
                <w:b/>
                <w:sz w:val="22"/>
                <w:szCs w:val="22"/>
              </w:rPr>
            </w:pPr>
            <w:r w:rsidRPr="009D2D26">
              <w:rPr>
                <w:rFonts w:ascii="Calibri" w:hAnsi="Calibri"/>
                <w:b/>
                <w:sz w:val="22"/>
                <w:szCs w:val="22"/>
              </w:rPr>
              <w:t>Red</w:t>
            </w:r>
          </w:p>
        </w:tc>
      </w:tr>
      <w:tr w:rsidR="007D6E81" w14:paraId="04E3D1F4" w14:textId="77777777" w:rsidTr="006E2996">
        <w:trPr>
          <w:jc w:val="center"/>
        </w:trPr>
        <w:tc>
          <w:tcPr>
            <w:tcW w:w="5320" w:type="dxa"/>
          </w:tcPr>
          <w:p w14:paraId="21339076" w14:textId="77777777" w:rsidR="007D6E81" w:rsidRPr="009D2D26" w:rsidRDefault="007D6E81" w:rsidP="007D6E81">
            <w:pPr>
              <w:pStyle w:val="NoSpacing"/>
              <w:rPr>
                <w:rFonts w:ascii="Calibri" w:hAnsi="Calibri"/>
                <w:sz w:val="22"/>
                <w:szCs w:val="22"/>
              </w:rPr>
            </w:pPr>
            <w:r w:rsidRPr="009D2D26">
              <w:rPr>
                <w:rFonts w:ascii="Calibri" w:hAnsi="Calibri"/>
                <w:sz w:val="22"/>
                <w:szCs w:val="22"/>
              </w:rPr>
              <w:t xml:space="preserve">Assessment Method Reported </w:t>
            </w:r>
          </w:p>
        </w:tc>
        <w:tc>
          <w:tcPr>
            <w:tcW w:w="1315" w:type="dxa"/>
          </w:tcPr>
          <w:p w14:paraId="5239BC29" w14:textId="185A789B" w:rsidR="007D6E81" w:rsidRPr="009D2D26" w:rsidRDefault="007D6E81" w:rsidP="007D6E81">
            <w:pPr>
              <w:pStyle w:val="NoSpacing"/>
              <w:jc w:val="center"/>
              <w:rPr>
                <w:rFonts w:ascii="Calibri" w:hAnsi="Calibri"/>
                <w:sz w:val="22"/>
                <w:szCs w:val="22"/>
              </w:rPr>
            </w:pPr>
            <w:r>
              <w:rPr>
                <w:rFonts w:ascii="Calibri" w:hAnsi="Calibri"/>
                <w:sz w:val="22"/>
                <w:szCs w:val="22"/>
              </w:rPr>
              <w:t>87</w:t>
            </w:r>
            <w:r w:rsidRPr="009D2D26">
              <w:rPr>
                <w:rFonts w:ascii="Calibri" w:hAnsi="Calibri"/>
                <w:sz w:val="22"/>
                <w:szCs w:val="22"/>
              </w:rPr>
              <w:t>%</w:t>
            </w:r>
          </w:p>
        </w:tc>
        <w:tc>
          <w:tcPr>
            <w:tcW w:w="1115" w:type="dxa"/>
            <w:shd w:val="clear" w:color="auto" w:fill="AFDD7D"/>
          </w:tcPr>
          <w:p w14:paraId="0BF44634" w14:textId="0379A2F0" w:rsidR="007D6E81" w:rsidRPr="009D2D26" w:rsidRDefault="007D6E81" w:rsidP="007D6E81">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3535F7D5" w14:textId="188C520E" w:rsidR="007D6E81" w:rsidRPr="009D2D26" w:rsidRDefault="007D6E81" w:rsidP="007D6E81">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72717008" w14:textId="31274577" w:rsidR="007D6E81" w:rsidRPr="009D2D26" w:rsidRDefault="007D6E81" w:rsidP="007D6E81">
            <w:pPr>
              <w:pStyle w:val="NoSpacing"/>
              <w:jc w:val="center"/>
              <w:rPr>
                <w:rFonts w:ascii="Calibri" w:hAnsi="Calibri"/>
                <w:sz w:val="22"/>
                <w:szCs w:val="22"/>
              </w:rPr>
            </w:pPr>
            <w:r w:rsidRPr="009D2D26">
              <w:rPr>
                <w:rFonts w:ascii="Calibri" w:hAnsi="Calibri"/>
                <w:sz w:val="22"/>
                <w:szCs w:val="22"/>
              </w:rPr>
              <w:t>≤76%</w:t>
            </w:r>
          </w:p>
        </w:tc>
      </w:tr>
    </w:tbl>
    <w:p w14:paraId="6BC91903" w14:textId="6288ABE1" w:rsidR="006D7DC1" w:rsidRDefault="006D7DC1" w:rsidP="004D0C86">
      <w:pPr>
        <w:rPr>
          <w:rFonts w:ascii="Calibri" w:hAnsi="Calibri"/>
          <w:b/>
          <w:sz w:val="22"/>
          <w:szCs w:val="22"/>
        </w:rPr>
      </w:pPr>
    </w:p>
    <w:p w14:paraId="315CADA3" w14:textId="77777777" w:rsidR="00D46293" w:rsidRDefault="00D46293" w:rsidP="000357B4">
      <w:pPr>
        <w:rPr>
          <w:rFonts w:ascii="Calibri" w:hAnsi="Calibri"/>
          <w:b/>
          <w:sz w:val="22"/>
          <w:szCs w:val="22"/>
        </w:rPr>
      </w:pPr>
      <w:r>
        <w:rPr>
          <w:rFonts w:ascii="Calibri" w:hAnsi="Calibri"/>
          <w:b/>
          <w:sz w:val="22"/>
          <w:szCs w:val="22"/>
        </w:rPr>
        <w:br w:type="page"/>
      </w:r>
    </w:p>
    <w:p w14:paraId="115EDEA3" w14:textId="4708A2DC" w:rsidR="000357B4" w:rsidRDefault="000357B4" w:rsidP="000357B4">
      <w:pPr>
        <w:rPr>
          <w:rFonts w:ascii="Calibri" w:hAnsi="Calibri"/>
          <w:sz w:val="22"/>
          <w:szCs w:val="22"/>
        </w:rPr>
      </w:pPr>
      <w:r>
        <w:rPr>
          <w:rFonts w:ascii="Calibri" w:hAnsi="Calibri"/>
          <w:b/>
          <w:sz w:val="22"/>
          <w:szCs w:val="22"/>
        </w:rPr>
        <w:lastRenderedPageBreak/>
        <w:t xml:space="preserve">Result 5:  </w:t>
      </w:r>
      <w:r w:rsidRPr="003F185E">
        <w:rPr>
          <w:rFonts w:ascii="Calibri" w:hAnsi="Calibri"/>
          <w:b/>
          <w:sz w:val="22"/>
          <w:szCs w:val="22"/>
        </w:rPr>
        <w:t>9</w:t>
      </w:r>
      <w:r>
        <w:rPr>
          <w:rFonts w:ascii="Calibri" w:hAnsi="Calibri"/>
          <w:b/>
          <w:sz w:val="22"/>
          <w:szCs w:val="22"/>
        </w:rPr>
        <w:t>5</w:t>
      </w:r>
      <w:r w:rsidRPr="003F185E">
        <w:rPr>
          <w:rFonts w:ascii="Calibri" w:hAnsi="Calibri"/>
          <w:b/>
          <w:sz w:val="22"/>
          <w:szCs w:val="22"/>
        </w:rPr>
        <w:t>%</w:t>
      </w:r>
      <w:r w:rsidRPr="003F185E">
        <w:rPr>
          <w:rFonts w:ascii="Calibri" w:hAnsi="Calibri"/>
          <w:sz w:val="22"/>
          <w:szCs w:val="22"/>
        </w:rPr>
        <w:t xml:space="preserve"> of </w:t>
      </w:r>
      <w:r>
        <w:rPr>
          <w:rFonts w:ascii="Calibri" w:hAnsi="Calibri"/>
          <w:sz w:val="22"/>
          <w:szCs w:val="22"/>
        </w:rPr>
        <w:t xml:space="preserve">identified </w:t>
      </w:r>
      <w:r w:rsidRPr="003F185E">
        <w:rPr>
          <w:rFonts w:ascii="Calibri" w:hAnsi="Calibri"/>
          <w:sz w:val="22"/>
          <w:szCs w:val="22"/>
        </w:rPr>
        <w:t>assessment methods selected by LCC faculty are aligned to the Program of Study learning outc</w:t>
      </w:r>
      <w:r>
        <w:rPr>
          <w:rFonts w:ascii="Calibri" w:hAnsi="Calibri"/>
          <w:sz w:val="22"/>
          <w:szCs w:val="22"/>
        </w:rPr>
        <w:t>ome statement. An increase of 15</w:t>
      </w:r>
      <w:r w:rsidRPr="003F185E">
        <w:rPr>
          <w:rFonts w:ascii="Calibri" w:hAnsi="Calibri"/>
          <w:sz w:val="22"/>
          <w:szCs w:val="22"/>
        </w:rPr>
        <w:t xml:space="preserve">% from </w:t>
      </w:r>
      <w:r>
        <w:rPr>
          <w:rFonts w:ascii="Calibri" w:hAnsi="Calibri"/>
          <w:sz w:val="22"/>
          <w:szCs w:val="22"/>
        </w:rPr>
        <w:t>2015 to 2018 reporting periods</w:t>
      </w:r>
      <w:r w:rsidRPr="003F185E">
        <w:rPr>
          <w:rFonts w:ascii="Calibri" w:hAnsi="Calibri"/>
          <w:sz w:val="22"/>
          <w:szCs w:val="22"/>
        </w:rPr>
        <w:t>.</w:t>
      </w:r>
    </w:p>
    <w:p w14:paraId="2F2C7AA8" w14:textId="761DA82E" w:rsidR="000357B4" w:rsidRPr="002807EA" w:rsidRDefault="000357B4" w:rsidP="000357B4">
      <w:pPr>
        <w:rPr>
          <w:rFonts w:ascii="Calibri" w:hAnsi="Calibri" w:cs="Times New Roman"/>
          <w:sz w:val="22"/>
          <w:szCs w:val="22"/>
        </w:rPr>
      </w:pPr>
      <w:r w:rsidRPr="002807EA">
        <w:rPr>
          <w:rFonts w:ascii="Calibri" w:hAnsi="Calibri" w:cs="Times New Roman"/>
          <w:sz w:val="22"/>
          <w:szCs w:val="22"/>
        </w:rPr>
        <w:t>The majority of the assessment methods selected by faculty are aligned to the learning outcome statement</w:t>
      </w:r>
      <w:r w:rsidR="00734994">
        <w:rPr>
          <w:rFonts w:ascii="Calibri" w:hAnsi="Calibri" w:cs="Times New Roman"/>
          <w:sz w:val="22"/>
          <w:szCs w:val="22"/>
        </w:rPr>
        <w:t>s</w:t>
      </w:r>
      <w:r w:rsidRPr="002807EA">
        <w:rPr>
          <w:rFonts w:ascii="Calibri" w:hAnsi="Calibri" w:cs="Times New Roman"/>
          <w:sz w:val="22"/>
          <w:szCs w:val="22"/>
        </w:rPr>
        <w:t>. This may be interpreted as the selected type of assessment is matched to the learning expectations of students. Research demonstrates when there is an alignment between the learning outcome and the assessment method, students show evidence of deeper learning and an increase in skill development. Likewise, when students perceive this alignment, they perceive their learning to be more authentic (</w:t>
      </w:r>
      <w:proofErr w:type="spellStart"/>
      <w:r w:rsidRPr="002807EA">
        <w:rPr>
          <w:rFonts w:ascii="Calibri" w:hAnsi="Calibri" w:cs="Times New Roman"/>
          <w:sz w:val="22"/>
          <w:szCs w:val="22"/>
        </w:rPr>
        <w:t>Gulikers</w:t>
      </w:r>
      <w:proofErr w:type="spellEnd"/>
      <w:r w:rsidRPr="002807EA">
        <w:rPr>
          <w:rFonts w:ascii="Calibri" w:hAnsi="Calibri" w:cs="Times New Roman"/>
          <w:sz w:val="22"/>
          <w:szCs w:val="22"/>
        </w:rPr>
        <w:t xml:space="preserve">, et al., 2006). </w:t>
      </w:r>
    </w:p>
    <w:p w14:paraId="586A3CB2" w14:textId="13D83BE1" w:rsidR="000357B4" w:rsidRDefault="000357B4" w:rsidP="000357B4">
      <w:pPr>
        <w:rPr>
          <w:rFonts w:ascii="Calibri" w:hAnsi="Calibri" w:cs="Times New Roman"/>
          <w:sz w:val="22"/>
          <w:szCs w:val="22"/>
        </w:rPr>
      </w:pPr>
      <w:r w:rsidRPr="002807EA">
        <w:rPr>
          <w:rFonts w:ascii="Calibri" w:hAnsi="Calibri" w:cs="Times New Roman"/>
          <w:sz w:val="22"/>
          <w:szCs w:val="22"/>
        </w:rPr>
        <w:t xml:space="preserve">Each cognitive level and assessment type </w:t>
      </w:r>
      <w:r>
        <w:rPr>
          <w:rFonts w:ascii="Calibri" w:hAnsi="Calibri" w:cs="Times New Roman"/>
          <w:sz w:val="22"/>
          <w:szCs w:val="22"/>
        </w:rPr>
        <w:t xml:space="preserve">of </w:t>
      </w:r>
      <w:r w:rsidRPr="002807EA">
        <w:rPr>
          <w:rFonts w:ascii="Calibri" w:hAnsi="Calibri" w:cs="Times New Roman"/>
          <w:sz w:val="22"/>
          <w:szCs w:val="22"/>
        </w:rPr>
        <w:t xml:space="preserve">was analyzed to determine the match </w:t>
      </w:r>
      <w:r>
        <w:rPr>
          <w:rFonts w:ascii="Calibri" w:hAnsi="Calibri" w:cs="Times New Roman"/>
          <w:sz w:val="22"/>
          <w:szCs w:val="22"/>
        </w:rPr>
        <w:t xml:space="preserve">(or alignment) </w:t>
      </w:r>
      <w:r w:rsidRPr="002807EA">
        <w:rPr>
          <w:rFonts w:ascii="Calibri" w:hAnsi="Calibri" w:cs="Times New Roman"/>
          <w:sz w:val="22"/>
          <w:szCs w:val="22"/>
        </w:rPr>
        <w:t>rate. The match rate is determined by analyzing the possible number of learning outcome statements d</w:t>
      </w:r>
      <w:r>
        <w:rPr>
          <w:rFonts w:ascii="Calibri" w:hAnsi="Calibri" w:cs="Times New Roman"/>
          <w:sz w:val="22"/>
          <w:szCs w:val="22"/>
        </w:rPr>
        <w:t>ivided by the number of identified and aligned assessment methods</w:t>
      </w:r>
      <w:r w:rsidRPr="002807EA">
        <w:rPr>
          <w:rFonts w:ascii="Calibri" w:hAnsi="Calibri" w:cs="Times New Roman"/>
          <w:sz w:val="22"/>
          <w:szCs w:val="22"/>
        </w:rPr>
        <w:t xml:space="preserve">. The highest cognition level and highest assessment </w:t>
      </w:r>
      <w:r>
        <w:rPr>
          <w:rFonts w:ascii="Calibri" w:hAnsi="Calibri" w:cs="Times New Roman"/>
          <w:sz w:val="22"/>
          <w:szCs w:val="22"/>
        </w:rPr>
        <w:t>method</w:t>
      </w:r>
      <w:r w:rsidRPr="002807EA">
        <w:rPr>
          <w:rFonts w:ascii="Calibri" w:hAnsi="Calibri" w:cs="Times New Roman"/>
          <w:sz w:val="22"/>
          <w:szCs w:val="22"/>
        </w:rPr>
        <w:t xml:space="preserve"> was used in the analysis. The following table shows the percentage of match by Division and for LCC total. </w:t>
      </w:r>
    </w:p>
    <w:tbl>
      <w:tblPr>
        <w:tblStyle w:val="TableGrid"/>
        <w:tblW w:w="0" w:type="auto"/>
        <w:tblInd w:w="108" w:type="dxa"/>
        <w:tblLook w:val="04A0" w:firstRow="1" w:lastRow="0" w:firstColumn="1" w:lastColumn="0" w:noHBand="0" w:noVBand="1"/>
        <w:tblCaption w:val="Cognitive level ans assessment type"/>
        <w:tblDescription w:val="visually depicts information discussed in previous paragraph"/>
      </w:tblPr>
      <w:tblGrid>
        <w:gridCol w:w="2769"/>
        <w:gridCol w:w="1355"/>
        <w:gridCol w:w="1988"/>
        <w:gridCol w:w="1925"/>
        <w:gridCol w:w="1925"/>
      </w:tblGrid>
      <w:tr w:rsidR="000357B4" w:rsidRPr="003F185E" w14:paraId="3DCEC1D2" w14:textId="77777777" w:rsidTr="009F2976">
        <w:trPr>
          <w:tblHeader/>
        </w:trPr>
        <w:tc>
          <w:tcPr>
            <w:tcW w:w="2769" w:type="dxa"/>
            <w:vMerge w:val="restart"/>
            <w:shd w:val="clear" w:color="auto" w:fill="E6E6E6"/>
          </w:tcPr>
          <w:p w14:paraId="0C995A13" w14:textId="77777777" w:rsidR="000357B4" w:rsidRPr="003F185E" w:rsidRDefault="000357B4" w:rsidP="00EA7C56">
            <w:pPr>
              <w:jc w:val="center"/>
              <w:rPr>
                <w:rFonts w:ascii="Calibri" w:hAnsi="Calibri" w:cs="Times New Roman"/>
                <w:b/>
              </w:rPr>
            </w:pPr>
          </w:p>
          <w:p w14:paraId="722133F6" w14:textId="77777777" w:rsidR="000357B4" w:rsidRPr="003F185E" w:rsidRDefault="000357B4" w:rsidP="00EA7C56">
            <w:pPr>
              <w:jc w:val="center"/>
              <w:rPr>
                <w:rFonts w:ascii="Calibri" w:hAnsi="Calibri" w:cs="Times New Roman"/>
                <w:b/>
              </w:rPr>
            </w:pPr>
            <w:r w:rsidRPr="003F185E">
              <w:rPr>
                <w:rFonts w:ascii="Calibri" w:hAnsi="Calibri" w:cs="Times New Roman"/>
                <w:b/>
              </w:rPr>
              <w:t>DIVISION</w:t>
            </w:r>
          </w:p>
          <w:p w14:paraId="7ED352E2" w14:textId="77777777" w:rsidR="000357B4" w:rsidRPr="003F185E" w:rsidRDefault="000357B4" w:rsidP="00EA7C56">
            <w:pPr>
              <w:jc w:val="center"/>
              <w:rPr>
                <w:rFonts w:ascii="Calibri" w:hAnsi="Calibri" w:cs="Times New Roman"/>
                <w:b/>
              </w:rPr>
            </w:pPr>
          </w:p>
        </w:tc>
        <w:tc>
          <w:tcPr>
            <w:tcW w:w="1355" w:type="dxa"/>
            <w:vMerge w:val="restart"/>
            <w:shd w:val="clear" w:color="auto" w:fill="E6E6E6"/>
          </w:tcPr>
          <w:p w14:paraId="0C1FA54F" w14:textId="77777777" w:rsidR="000357B4" w:rsidRPr="003F185E" w:rsidRDefault="000357B4" w:rsidP="00EA7C56">
            <w:pPr>
              <w:jc w:val="center"/>
              <w:rPr>
                <w:rFonts w:ascii="Calibri" w:hAnsi="Calibri" w:cs="Times New Roman"/>
                <w:b/>
              </w:rPr>
            </w:pPr>
            <w:r w:rsidRPr="003F185E">
              <w:rPr>
                <w:rFonts w:ascii="Calibri" w:hAnsi="Calibri" w:cs="Times New Roman"/>
                <w:b/>
              </w:rPr>
              <w:t>AAC&amp;U Member Institutions</w:t>
            </w:r>
          </w:p>
          <w:p w14:paraId="35158F42" w14:textId="77777777" w:rsidR="000357B4" w:rsidRPr="003F185E" w:rsidRDefault="000357B4" w:rsidP="00EA7C56">
            <w:pPr>
              <w:jc w:val="center"/>
              <w:rPr>
                <w:rFonts w:ascii="Calibri" w:hAnsi="Calibri" w:cs="Times New Roman"/>
                <w:b/>
              </w:rPr>
            </w:pPr>
          </w:p>
        </w:tc>
        <w:tc>
          <w:tcPr>
            <w:tcW w:w="5838" w:type="dxa"/>
            <w:gridSpan w:val="3"/>
            <w:tcBorders>
              <w:bottom w:val="single" w:sz="4" w:space="0" w:color="auto"/>
            </w:tcBorders>
            <w:shd w:val="clear" w:color="auto" w:fill="E6E6E6"/>
          </w:tcPr>
          <w:p w14:paraId="17259C5D" w14:textId="77777777" w:rsidR="000357B4" w:rsidRPr="003F185E" w:rsidRDefault="000357B4" w:rsidP="00EA7C56">
            <w:pPr>
              <w:jc w:val="center"/>
              <w:rPr>
                <w:rFonts w:ascii="Calibri" w:hAnsi="Calibri" w:cs="Times New Roman"/>
                <w:b/>
              </w:rPr>
            </w:pPr>
          </w:p>
          <w:p w14:paraId="18EC56E8" w14:textId="77777777" w:rsidR="000357B4" w:rsidRPr="003F185E" w:rsidRDefault="000357B4" w:rsidP="00EA7C56">
            <w:pPr>
              <w:jc w:val="center"/>
              <w:rPr>
                <w:rFonts w:ascii="Calibri" w:hAnsi="Calibri" w:cs="Times New Roman"/>
                <w:b/>
              </w:rPr>
            </w:pPr>
            <w:r w:rsidRPr="003F185E">
              <w:rPr>
                <w:rFonts w:ascii="Calibri" w:hAnsi="Calibri" w:cs="Times New Roman"/>
                <w:b/>
              </w:rPr>
              <w:t>LCC Programs of Study Reporting Links to ELOs</w:t>
            </w:r>
          </w:p>
        </w:tc>
      </w:tr>
      <w:tr w:rsidR="000357B4" w:rsidRPr="003F185E" w14:paraId="16875810" w14:textId="77777777" w:rsidTr="00EA7C56">
        <w:tc>
          <w:tcPr>
            <w:tcW w:w="2769" w:type="dxa"/>
            <w:vMerge/>
            <w:shd w:val="clear" w:color="auto" w:fill="E6E6E6"/>
          </w:tcPr>
          <w:p w14:paraId="3FEE7054" w14:textId="77777777" w:rsidR="000357B4" w:rsidRPr="003F185E" w:rsidRDefault="000357B4" w:rsidP="00EA7C56">
            <w:pPr>
              <w:jc w:val="center"/>
              <w:rPr>
                <w:rFonts w:ascii="Calibri" w:hAnsi="Calibri" w:cs="Times New Roman"/>
                <w:b/>
              </w:rPr>
            </w:pPr>
          </w:p>
        </w:tc>
        <w:tc>
          <w:tcPr>
            <w:tcW w:w="1355" w:type="dxa"/>
            <w:vMerge/>
            <w:shd w:val="clear" w:color="auto" w:fill="E6E6E6"/>
          </w:tcPr>
          <w:p w14:paraId="39581497" w14:textId="77777777" w:rsidR="000357B4" w:rsidRPr="003F185E" w:rsidRDefault="000357B4" w:rsidP="00EA7C56">
            <w:pPr>
              <w:jc w:val="center"/>
              <w:rPr>
                <w:rFonts w:ascii="Calibri" w:hAnsi="Calibri" w:cs="Times New Roman"/>
                <w:b/>
              </w:rPr>
            </w:pPr>
          </w:p>
        </w:tc>
        <w:tc>
          <w:tcPr>
            <w:tcW w:w="1988" w:type="dxa"/>
            <w:tcBorders>
              <w:bottom w:val="single" w:sz="4" w:space="0" w:color="auto"/>
            </w:tcBorders>
            <w:shd w:val="clear" w:color="auto" w:fill="F2F2F2" w:themeFill="background1" w:themeFillShade="F2"/>
          </w:tcPr>
          <w:p w14:paraId="031AC90A" w14:textId="77777777" w:rsidR="000357B4" w:rsidRPr="003F185E" w:rsidRDefault="000357B4" w:rsidP="00EA7C56">
            <w:pPr>
              <w:jc w:val="center"/>
              <w:rPr>
                <w:rFonts w:ascii="Calibri" w:hAnsi="Calibri" w:cs="Times New Roman"/>
                <w:b/>
              </w:rPr>
            </w:pPr>
            <w:r>
              <w:rPr>
                <w:rFonts w:ascii="Calibri" w:hAnsi="Calibri" w:cs="Times New Roman"/>
                <w:b/>
              </w:rPr>
              <w:t>2015-2016</w:t>
            </w:r>
          </w:p>
        </w:tc>
        <w:tc>
          <w:tcPr>
            <w:tcW w:w="1925" w:type="dxa"/>
            <w:tcBorders>
              <w:bottom w:val="single" w:sz="4" w:space="0" w:color="auto"/>
            </w:tcBorders>
            <w:shd w:val="clear" w:color="auto" w:fill="F2F2F2" w:themeFill="background1" w:themeFillShade="F2"/>
          </w:tcPr>
          <w:p w14:paraId="359F327D" w14:textId="77777777" w:rsidR="000357B4" w:rsidRPr="003F185E" w:rsidRDefault="000357B4" w:rsidP="00EA7C56">
            <w:pPr>
              <w:jc w:val="center"/>
              <w:rPr>
                <w:rFonts w:ascii="Calibri" w:hAnsi="Calibri" w:cs="Times New Roman"/>
                <w:b/>
              </w:rPr>
            </w:pPr>
            <w:r>
              <w:rPr>
                <w:rFonts w:ascii="Calibri" w:hAnsi="Calibri" w:cs="Times New Roman"/>
                <w:b/>
              </w:rPr>
              <w:t>2016-2017</w:t>
            </w:r>
          </w:p>
        </w:tc>
        <w:tc>
          <w:tcPr>
            <w:tcW w:w="1925" w:type="dxa"/>
            <w:tcBorders>
              <w:bottom w:val="single" w:sz="4" w:space="0" w:color="auto"/>
            </w:tcBorders>
            <w:shd w:val="clear" w:color="auto" w:fill="F2F2F2" w:themeFill="background1" w:themeFillShade="F2"/>
          </w:tcPr>
          <w:p w14:paraId="3760C58C" w14:textId="77777777" w:rsidR="000357B4" w:rsidRPr="003F185E" w:rsidRDefault="000357B4" w:rsidP="00EA7C56">
            <w:pPr>
              <w:jc w:val="center"/>
              <w:rPr>
                <w:rFonts w:ascii="Calibri" w:hAnsi="Calibri" w:cs="Times New Roman"/>
                <w:b/>
              </w:rPr>
            </w:pPr>
            <w:r>
              <w:rPr>
                <w:rFonts w:ascii="Calibri" w:hAnsi="Calibri" w:cs="Times New Roman"/>
                <w:b/>
              </w:rPr>
              <w:t>2017-2018</w:t>
            </w:r>
          </w:p>
        </w:tc>
      </w:tr>
      <w:tr w:rsidR="000357B4" w:rsidRPr="003F185E" w14:paraId="397564E8" w14:textId="77777777" w:rsidTr="00D46293">
        <w:trPr>
          <w:trHeight w:val="944"/>
        </w:trPr>
        <w:tc>
          <w:tcPr>
            <w:tcW w:w="2769" w:type="dxa"/>
          </w:tcPr>
          <w:p w14:paraId="614A2D3C" w14:textId="77777777" w:rsidR="000357B4" w:rsidRDefault="000357B4" w:rsidP="00EA7C56">
            <w:pPr>
              <w:rPr>
                <w:rFonts w:ascii="Calibri" w:hAnsi="Calibri" w:cs="Times New Roman"/>
                <w:b/>
              </w:rPr>
            </w:pPr>
          </w:p>
          <w:p w14:paraId="75B64550" w14:textId="77777777" w:rsidR="000357B4" w:rsidRPr="00D02515" w:rsidRDefault="000357B4" w:rsidP="00EA7C56">
            <w:pPr>
              <w:rPr>
                <w:rFonts w:ascii="Calibri" w:hAnsi="Calibri" w:cs="Times New Roman"/>
                <w:b/>
              </w:rPr>
            </w:pPr>
            <w:r w:rsidRPr="00D02515">
              <w:rPr>
                <w:rFonts w:ascii="Calibri" w:hAnsi="Calibri" w:cs="Times New Roman"/>
                <w:b/>
              </w:rPr>
              <w:t xml:space="preserve">LCC OVERALL </w:t>
            </w:r>
          </w:p>
        </w:tc>
        <w:tc>
          <w:tcPr>
            <w:tcW w:w="1355" w:type="dxa"/>
            <w:vMerge w:val="restart"/>
            <w:vAlign w:val="center"/>
          </w:tcPr>
          <w:p w14:paraId="17A7DC62" w14:textId="38BC0C9F" w:rsidR="000357B4" w:rsidRDefault="000357B4" w:rsidP="00D46293">
            <w:pPr>
              <w:jc w:val="center"/>
              <w:rPr>
                <w:rFonts w:ascii="Calibri" w:hAnsi="Calibri" w:cs="Times New Roman"/>
              </w:rPr>
            </w:pPr>
          </w:p>
          <w:p w14:paraId="1DBE61BD" w14:textId="77777777" w:rsidR="000357B4" w:rsidRPr="00D02515" w:rsidRDefault="000357B4" w:rsidP="00D46293">
            <w:pPr>
              <w:jc w:val="center"/>
              <w:rPr>
                <w:rFonts w:ascii="Calibri" w:hAnsi="Calibri" w:cs="Times New Roman"/>
                <w:b/>
              </w:rPr>
            </w:pPr>
            <m:oMath>
              <m:r>
                <w:rPr>
                  <w:rFonts w:ascii="Cambria Math" w:hAnsi="Cambria Math" w:cs="Times New Roman"/>
                </w:rPr>
                <m:t>≥</m:t>
              </m:r>
            </m:oMath>
            <w:r>
              <w:rPr>
                <w:rFonts w:ascii="Calibri" w:hAnsi="Calibri" w:cs="Times New Roman"/>
              </w:rPr>
              <w:t xml:space="preserve"> 87</w:t>
            </w:r>
            <w:r w:rsidRPr="003F185E">
              <w:rPr>
                <w:rFonts w:ascii="Calibri" w:hAnsi="Calibri" w:cs="Times New Roman"/>
              </w:rPr>
              <w:t>%</w:t>
            </w:r>
          </w:p>
        </w:tc>
        <w:tc>
          <w:tcPr>
            <w:tcW w:w="1988" w:type="dxa"/>
            <w:tcBorders>
              <w:bottom w:val="single" w:sz="4" w:space="0" w:color="auto"/>
            </w:tcBorders>
            <w:shd w:val="clear" w:color="auto" w:fill="EDE881"/>
          </w:tcPr>
          <w:p w14:paraId="05D0BE4E" w14:textId="77777777" w:rsidR="000357B4" w:rsidRDefault="000357B4" w:rsidP="00EA7C56">
            <w:pPr>
              <w:jc w:val="center"/>
              <w:rPr>
                <w:rFonts w:ascii="Calibri" w:hAnsi="Calibri" w:cs="Times New Roman"/>
                <w:b/>
                <w:sz w:val="28"/>
              </w:rPr>
            </w:pPr>
          </w:p>
          <w:p w14:paraId="2BB843BD" w14:textId="3FA4BD62" w:rsidR="000357B4" w:rsidRPr="00D02515" w:rsidRDefault="000357B4" w:rsidP="00EA7C56">
            <w:pPr>
              <w:jc w:val="center"/>
              <w:rPr>
                <w:rFonts w:ascii="Calibri" w:hAnsi="Calibri" w:cs="Times New Roman"/>
                <w:b/>
                <w:sz w:val="28"/>
              </w:rPr>
            </w:pPr>
            <w:r>
              <w:rPr>
                <w:rFonts w:ascii="Calibri" w:hAnsi="Calibri" w:cs="Times New Roman"/>
                <w:b/>
                <w:sz w:val="28"/>
              </w:rPr>
              <w:t>76%</w:t>
            </w:r>
          </w:p>
        </w:tc>
        <w:tc>
          <w:tcPr>
            <w:tcW w:w="1925" w:type="dxa"/>
            <w:tcBorders>
              <w:bottom w:val="single" w:sz="4" w:space="0" w:color="auto"/>
            </w:tcBorders>
            <w:shd w:val="clear" w:color="auto" w:fill="92D050"/>
          </w:tcPr>
          <w:p w14:paraId="342162D8" w14:textId="77777777" w:rsidR="000357B4" w:rsidRDefault="000357B4" w:rsidP="00EA7C56">
            <w:pPr>
              <w:jc w:val="center"/>
              <w:rPr>
                <w:rFonts w:ascii="Calibri" w:hAnsi="Calibri" w:cs="Times New Roman"/>
                <w:b/>
                <w:sz w:val="28"/>
              </w:rPr>
            </w:pPr>
          </w:p>
          <w:p w14:paraId="570B665A" w14:textId="5A6BAB3D" w:rsidR="000357B4" w:rsidRPr="00D02515" w:rsidRDefault="000357B4" w:rsidP="00EA7C56">
            <w:pPr>
              <w:jc w:val="center"/>
              <w:rPr>
                <w:rFonts w:ascii="Calibri" w:hAnsi="Calibri" w:cs="Times New Roman"/>
                <w:b/>
                <w:sz w:val="28"/>
              </w:rPr>
            </w:pPr>
            <w:r>
              <w:rPr>
                <w:rFonts w:ascii="Calibri" w:hAnsi="Calibri" w:cs="Times New Roman"/>
                <w:b/>
                <w:sz w:val="28"/>
              </w:rPr>
              <w:t>95%</w:t>
            </w:r>
          </w:p>
        </w:tc>
        <w:tc>
          <w:tcPr>
            <w:tcW w:w="1925" w:type="dxa"/>
            <w:tcBorders>
              <w:bottom w:val="single" w:sz="4" w:space="0" w:color="auto"/>
            </w:tcBorders>
            <w:shd w:val="clear" w:color="auto" w:fill="92D050"/>
          </w:tcPr>
          <w:p w14:paraId="7FD9CE42" w14:textId="77777777" w:rsidR="000357B4" w:rsidRDefault="000357B4" w:rsidP="000357B4">
            <w:pPr>
              <w:jc w:val="center"/>
              <w:rPr>
                <w:rFonts w:ascii="Calibri" w:hAnsi="Calibri" w:cs="Times New Roman"/>
                <w:b/>
                <w:sz w:val="28"/>
              </w:rPr>
            </w:pPr>
          </w:p>
          <w:p w14:paraId="6B62697A" w14:textId="49497ADC" w:rsidR="000357B4" w:rsidRPr="00D02515" w:rsidRDefault="000357B4" w:rsidP="000357B4">
            <w:pPr>
              <w:jc w:val="center"/>
              <w:rPr>
                <w:rFonts w:ascii="Calibri" w:hAnsi="Calibri" w:cs="Times New Roman"/>
                <w:b/>
                <w:sz w:val="28"/>
              </w:rPr>
            </w:pPr>
            <w:r>
              <w:rPr>
                <w:rFonts w:ascii="Calibri" w:hAnsi="Calibri" w:cs="Times New Roman"/>
                <w:b/>
                <w:sz w:val="28"/>
              </w:rPr>
              <w:t>95%</w:t>
            </w:r>
          </w:p>
        </w:tc>
      </w:tr>
      <w:tr w:rsidR="000357B4" w:rsidRPr="003F185E" w14:paraId="07C95252" w14:textId="77777777" w:rsidTr="000357B4">
        <w:tc>
          <w:tcPr>
            <w:tcW w:w="2769" w:type="dxa"/>
          </w:tcPr>
          <w:p w14:paraId="67ACEE39" w14:textId="77777777" w:rsidR="000357B4" w:rsidRPr="003F185E" w:rsidRDefault="000357B4" w:rsidP="00EA7C56">
            <w:pPr>
              <w:rPr>
                <w:rFonts w:ascii="Calibri" w:hAnsi="Calibri" w:cs="Times New Roman"/>
              </w:rPr>
            </w:pPr>
          </w:p>
          <w:p w14:paraId="703BE7A8" w14:textId="77777777" w:rsidR="000357B4" w:rsidRPr="003F185E" w:rsidRDefault="000357B4" w:rsidP="00EA7C56">
            <w:pPr>
              <w:rPr>
                <w:rFonts w:ascii="Calibri" w:hAnsi="Calibri" w:cs="Times New Roman"/>
              </w:rPr>
            </w:pPr>
            <w:r w:rsidRPr="003F185E">
              <w:rPr>
                <w:rFonts w:ascii="Calibri" w:hAnsi="Calibri" w:cs="Times New Roman"/>
              </w:rPr>
              <w:t xml:space="preserve">Arts &amp; Sciences </w:t>
            </w:r>
          </w:p>
          <w:p w14:paraId="453307E6" w14:textId="77777777" w:rsidR="000357B4" w:rsidRPr="003F185E" w:rsidRDefault="000357B4" w:rsidP="00EA7C56">
            <w:pPr>
              <w:rPr>
                <w:rFonts w:ascii="Calibri" w:hAnsi="Calibri" w:cs="Times New Roman"/>
              </w:rPr>
            </w:pPr>
          </w:p>
        </w:tc>
        <w:tc>
          <w:tcPr>
            <w:tcW w:w="1355" w:type="dxa"/>
            <w:vMerge/>
          </w:tcPr>
          <w:p w14:paraId="51C2E3BC" w14:textId="77777777" w:rsidR="000357B4" w:rsidRPr="003F185E" w:rsidRDefault="000357B4" w:rsidP="00EA7C56">
            <w:pPr>
              <w:jc w:val="center"/>
              <w:rPr>
                <w:rFonts w:ascii="Calibri" w:hAnsi="Calibri" w:cs="Times New Roman"/>
              </w:rPr>
            </w:pPr>
          </w:p>
        </w:tc>
        <w:tc>
          <w:tcPr>
            <w:tcW w:w="1988" w:type="dxa"/>
            <w:tcBorders>
              <w:bottom w:val="single" w:sz="4" w:space="0" w:color="auto"/>
            </w:tcBorders>
            <w:shd w:val="clear" w:color="auto" w:fill="D99594" w:themeFill="accent2" w:themeFillTint="99"/>
          </w:tcPr>
          <w:p w14:paraId="7685A3E2" w14:textId="77777777" w:rsidR="000357B4" w:rsidRDefault="000357B4" w:rsidP="00EA7C56">
            <w:pPr>
              <w:jc w:val="center"/>
              <w:rPr>
                <w:rFonts w:ascii="Calibri" w:hAnsi="Calibri" w:cs="Times New Roman"/>
                <w:sz w:val="22"/>
              </w:rPr>
            </w:pPr>
          </w:p>
          <w:p w14:paraId="3CA793B1" w14:textId="6D895FBE" w:rsidR="000357B4" w:rsidRPr="00A31A3B" w:rsidRDefault="000357B4" w:rsidP="00EA7C56">
            <w:pPr>
              <w:jc w:val="center"/>
              <w:rPr>
                <w:rFonts w:ascii="Calibri" w:hAnsi="Calibri" w:cs="Times New Roman"/>
                <w:sz w:val="22"/>
              </w:rPr>
            </w:pPr>
            <w:r>
              <w:rPr>
                <w:rFonts w:ascii="Calibri" w:hAnsi="Calibri" w:cs="Times New Roman"/>
                <w:sz w:val="22"/>
              </w:rPr>
              <w:t>69%</w:t>
            </w:r>
          </w:p>
        </w:tc>
        <w:tc>
          <w:tcPr>
            <w:tcW w:w="1925" w:type="dxa"/>
            <w:tcBorders>
              <w:bottom w:val="single" w:sz="4" w:space="0" w:color="auto"/>
            </w:tcBorders>
            <w:shd w:val="clear" w:color="auto" w:fill="92D050"/>
          </w:tcPr>
          <w:p w14:paraId="7FED1740" w14:textId="77777777" w:rsidR="000357B4" w:rsidRDefault="000357B4" w:rsidP="00EA7C56">
            <w:pPr>
              <w:jc w:val="center"/>
              <w:rPr>
                <w:rFonts w:ascii="Calibri" w:hAnsi="Calibri" w:cs="Times New Roman"/>
                <w:sz w:val="22"/>
              </w:rPr>
            </w:pPr>
          </w:p>
          <w:p w14:paraId="03D9B277" w14:textId="13F833C7" w:rsidR="000357B4" w:rsidRPr="00A31A3B" w:rsidRDefault="000357B4" w:rsidP="00EA7C56">
            <w:pPr>
              <w:jc w:val="center"/>
              <w:rPr>
                <w:rFonts w:ascii="Calibri" w:hAnsi="Calibri" w:cs="Times New Roman"/>
                <w:sz w:val="22"/>
              </w:rPr>
            </w:pPr>
            <w:r>
              <w:rPr>
                <w:rFonts w:ascii="Calibri" w:hAnsi="Calibri" w:cs="Times New Roman"/>
                <w:sz w:val="22"/>
              </w:rPr>
              <w:t>92%</w:t>
            </w:r>
          </w:p>
        </w:tc>
        <w:tc>
          <w:tcPr>
            <w:tcW w:w="1925" w:type="dxa"/>
            <w:tcBorders>
              <w:bottom w:val="single" w:sz="4" w:space="0" w:color="auto"/>
            </w:tcBorders>
            <w:shd w:val="clear" w:color="auto" w:fill="92D050"/>
          </w:tcPr>
          <w:p w14:paraId="45A1DFB8" w14:textId="77777777" w:rsidR="000357B4" w:rsidRDefault="000357B4" w:rsidP="00EA7C56">
            <w:pPr>
              <w:jc w:val="center"/>
              <w:rPr>
                <w:rFonts w:ascii="Calibri" w:hAnsi="Calibri" w:cs="Times New Roman"/>
                <w:sz w:val="22"/>
              </w:rPr>
            </w:pPr>
          </w:p>
          <w:p w14:paraId="51A02571" w14:textId="261C41CD" w:rsidR="000357B4" w:rsidRPr="00A31A3B" w:rsidRDefault="000357B4" w:rsidP="00EA7C56">
            <w:pPr>
              <w:jc w:val="center"/>
              <w:rPr>
                <w:rFonts w:ascii="Calibri" w:hAnsi="Calibri" w:cs="Times New Roman"/>
                <w:sz w:val="22"/>
              </w:rPr>
            </w:pPr>
            <w:r>
              <w:rPr>
                <w:rFonts w:ascii="Calibri" w:hAnsi="Calibri" w:cs="Times New Roman"/>
                <w:sz w:val="22"/>
              </w:rPr>
              <w:t>92%</w:t>
            </w:r>
          </w:p>
        </w:tc>
      </w:tr>
      <w:tr w:rsidR="000357B4" w:rsidRPr="003F185E" w14:paraId="5F012F0E" w14:textId="77777777" w:rsidTr="00EA7C56">
        <w:tc>
          <w:tcPr>
            <w:tcW w:w="2769" w:type="dxa"/>
          </w:tcPr>
          <w:p w14:paraId="5167C757" w14:textId="77777777" w:rsidR="000357B4" w:rsidRPr="003F185E" w:rsidRDefault="000357B4" w:rsidP="00EA7C56">
            <w:pPr>
              <w:rPr>
                <w:rFonts w:ascii="Calibri" w:hAnsi="Calibri" w:cs="Times New Roman"/>
              </w:rPr>
            </w:pPr>
          </w:p>
          <w:p w14:paraId="15572D40" w14:textId="77777777" w:rsidR="000357B4" w:rsidRPr="003F185E" w:rsidRDefault="000357B4" w:rsidP="00EA7C56">
            <w:pPr>
              <w:rPr>
                <w:rFonts w:ascii="Calibri" w:hAnsi="Calibri" w:cs="Times New Roman"/>
              </w:rPr>
            </w:pPr>
            <w:r w:rsidRPr="003F185E">
              <w:rPr>
                <w:rFonts w:ascii="Calibri" w:hAnsi="Calibri" w:cs="Times New Roman"/>
              </w:rPr>
              <w:t>Technical Careers</w:t>
            </w:r>
          </w:p>
          <w:p w14:paraId="4C6F9F28" w14:textId="77777777" w:rsidR="000357B4" w:rsidRPr="003F185E" w:rsidRDefault="000357B4" w:rsidP="00EA7C56">
            <w:pPr>
              <w:rPr>
                <w:rFonts w:ascii="Calibri" w:hAnsi="Calibri" w:cs="Times New Roman"/>
              </w:rPr>
            </w:pPr>
          </w:p>
        </w:tc>
        <w:tc>
          <w:tcPr>
            <w:tcW w:w="1355" w:type="dxa"/>
            <w:vMerge/>
          </w:tcPr>
          <w:p w14:paraId="71399021" w14:textId="77777777" w:rsidR="000357B4" w:rsidRPr="003F185E" w:rsidRDefault="000357B4" w:rsidP="00EA7C56">
            <w:pPr>
              <w:jc w:val="center"/>
              <w:rPr>
                <w:rFonts w:ascii="Calibri" w:hAnsi="Calibri" w:cs="Times New Roman"/>
              </w:rPr>
            </w:pPr>
          </w:p>
        </w:tc>
        <w:tc>
          <w:tcPr>
            <w:tcW w:w="1988" w:type="dxa"/>
            <w:shd w:val="clear" w:color="auto" w:fill="92D050"/>
          </w:tcPr>
          <w:p w14:paraId="331DAF11" w14:textId="77777777" w:rsidR="000357B4" w:rsidRDefault="000357B4" w:rsidP="00EA7C56">
            <w:pPr>
              <w:jc w:val="center"/>
              <w:rPr>
                <w:rFonts w:ascii="Calibri" w:hAnsi="Calibri" w:cs="Times New Roman"/>
                <w:sz w:val="22"/>
              </w:rPr>
            </w:pPr>
          </w:p>
          <w:p w14:paraId="485B3095" w14:textId="77777777" w:rsidR="000357B4" w:rsidRPr="00A31A3B" w:rsidRDefault="000357B4" w:rsidP="00EA7C56">
            <w:pPr>
              <w:jc w:val="center"/>
              <w:rPr>
                <w:rFonts w:ascii="Calibri" w:hAnsi="Calibri" w:cs="Times New Roman"/>
                <w:sz w:val="22"/>
              </w:rPr>
            </w:pPr>
            <w:r>
              <w:rPr>
                <w:rFonts w:ascii="Calibri" w:hAnsi="Calibri" w:cs="Times New Roman"/>
                <w:sz w:val="22"/>
              </w:rPr>
              <w:t>100%</w:t>
            </w:r>
          </w:p>
        </w:tc>
        <w:tc>
          <w:tcPr>
            <w:tcW w:w="1925" w:type="dxa"/>
            <w:shd w:val="clear" w:color="auto" w:fill="92D050"/>
          </w:tcPr>
          <w:p w14:paraId="09C70529" w14:textId="77777777" w:rsidR="000357B4" w:rsidRDefault="000357B4" w:rsidP="00EA7C56">
            <w:pPr>
              <w:jc w:val="center"/>
              <w:rPr>
                <w:rFonts w:ascii="Calibri" w:hAnsi="Calibri" w:cs="Times New Roman"/>
                <w:sz w:val="22"/>
              </w:rPr>
            </w:pPr>
          </w:p>
          <w:p w14:paraId="6D63A1DD" w14:textId="77777777" w:rsidR="000357B4" w:rsidRPr="00A31A3B" w:rsidRDefault="000357B4" w:rsidP="00EA7C56">
            <w:pPr>
              <w:jc w:val="center"/>
              <w:rPr>
                <w:rFonts w:ascii="Calibri" w:hAnsi="Calibri" w:cs="Times New Roman"/>
                <w:sz w:val="22"/>
              </w:rPr>
            </w:pPr>
            <w:r>
              <w:rPr>
                <w:rFonts w:ascii="Calibri" w:hAnsi="Calibri" w:cs="Times New Roman"/>
                <w:sz w:val="22"/>
              </w:rPr>
              <w:t>100%</w:t>
            </w:r>
          </w:p>
        </w:tc>
        <w:tc>
          <w:tcPr>
            <w:tcW w:w="1925" w:type="dxa"/>
            <w:shd w:val="clear" w:color="auto" w:fill="92D050"/>
          </w:tcPr>
          <w:p w14:paraId="6E107E37" w14:textId="77777777" w:rsidR="000357B4" w:rsidRDefault="000357B4" w:rsidP="00EA7C56">
            <w:pPr>
              <w:jc w:val="center"/>
              <w:rPr>
                <w:rFonts w:ascii="Calibri" w:hAnsi="Calibri" w:cs="Times New Roman"/>
                <w:sz w:val="22"/>
              </w:rPr>
            </w:pPr>
          </w:p>
          <w:p w14:paraId="22457E0B" w14:textId="77777777" w:rsidR="000357B4" w:rsidRPr="00A31A3B" w:rsidRDefault="000357B4" w:rsidP="00EA7C56">
            <w:pPr>
              <w:jc w:val="center"/>
              <w:rPr>
                <w:rFonts w:ascii="Calibri" w:hAnsi="Calibri" w:cs="Times New Roman"/>
                <w:sz w:val="22"/>
              </w:rPr>
            </w:pPr>
            <w:r>
              <w:rPr>
                <w:rFonts w:ascii="Calibri" w:hAnsi="Calibri" w:cs="Times New Roman"/>
                <w:sz w:val="22"/>
              </w:rPr>
              <w:t>100%</w:t>
            </w:r>
          </w:p>
        </w:tc>
      </w:tr>
      <w:tr w:rsidR="000357B4" w:rsidRPr="003F185E" w14:paraId="03D95D79" w14:textId="77777777" w:rsidTr="00EA7C56">
        <w:tc>
          <w:tcPr>
            <w:tcW w:w="2769" w:type="dxa"/>
          </w:tcPr>
          <w:p w14:paraId="4B771BBB" w14:textId="77777777" w:rsidR="000357B4" w:rsidRPr="003F185E" w:rsidRDefault="000357B4" w:rsidP="00EA7C56">
            <w:pPr>
              <w:rPr>
                <w:rFonts w:ascii="Calibri" w:hAnsi="Calibri" w:cs="Times New Roman"/>
              </w:rPr>
            </w:pPr>
          </w:p>
          <w:p w14:paraId="336FA123" w14:textId="77777777" w:rsidR="000357B4" w:rsidRPr="003F185E" w:rsidRDefault="000357B4" w:rsidP="00EA7C56">
            <w:pPr>
              <w:rPr>
                <w:rFonts w:ascii="Calibri" w:hAnsi="Calibri" w:cs="Times New Roman"/>
              </w:rPr>
            </w:pPr>
            <w:r w:rsidRPr="003F185E">
              <w:rPr>
                <w:rFonts w:ascii="Calibri" w:hAnsi="Calibri" w:cs="Times New Roman"/>
              </w:rPr>
              <w:t>Health &amp; Human Services</w:t>
            </w:r>
          </w:p>
          <w:p w14:paraId="5C858B23" w14:textId="77777777" w:rsidR="000357B4" w:rsidRPr="003F185E" w:rsidRDefault="000357B4" w:rsidP="00EA7C56">
            <w:pPr>
              <w:rPr>
                <w:rFonts w:ascii="Calibri" w:hAnsi="Calibri" w:cs="Times New Roman"/>
              </w:rPr>
            </w:pPr>
          </w:p>
        </w:tc>
        <w:tc>
          <w:tcPr>
            <w:tcW w:w="1355" w:type="dxa"/>
            <w:vMerge/>
          </w:tcPr>
          <w:p w14:paraId="0A37AC3D" w14:textId="77777777" w:rsidR="000357B4" w:rsidRPr="003F185E" w:rsidRDefault="000357B4" w:rsidP="00EA7C56">
            <w:pPr>
              <w:jc w:val="center"/>
              <w:rPr>
                <w:rFonts w:ascii="Calibri" w:hAnsi="Calibri" w:cs="Times New Roman"/>
              </w:rPr>
            </w:pPr>
          </w:p>
        </w:tc>
        <w:tc>
          <w:tcPr>
            <w:tcW w:w="1988" w:type="dxa"/>
            <w:shd w:val="clear" w:color="auto" w:fill="92D050"/>
          </w:tcPr>
          <w:p w14:paraId="14D1E95C" w14:textId="77777777" w:rsidR="000357B4" w:rsidRDefault="000357B4" w:rsidP="00EA7C56">
            <w:pPr>
              <w:jc w:val="center"/>
              <w:rPr>
                <w:rFonts w:ascii="Calibri" w:hAnsi="Calibri" w:cs="Times New Roman"/>
                <w:sz w:val="22"/>
              </w:rPr>
            </w:pPr>
          </w:p>
          <w:p w14:paraId="14D75091" w14:textId="6966A4ED" w:rsidR="000357B4" w:rsidRPr="00A31A3B" w:rsidRDefault="000357B4" w:rsidP="00EA7C56">
            <w:pPr>
              <w:jc w:val="center"/>
              <w:rPr>
                <w:rFonts w:ascii="Calibri" w:hAnsi="Calibri" w:cs="Times New Roman"/>
                <w:sz w:val="22"/>
              </w:rPr>
            </w:pPr>
            <w:r>
              <w:rPr>
                <w:rFonts w:ascii="Calibri" w:hAnsi="Calibri" w:cs="Times New Roman"/>
                <w:sz w:val="22"/>
              </w:rPr>
              <w:t>95%</w:t>
            </w:r>
          </w:p>
        </w:tc>
        <w:tc>
          <w:tcPr>
            <w:tcW w:w="1925" w:type="dxa"/>
            <w:shd w:val="clear" w:color="auto" w:fill="92D050"/>
          </w:tcPr>
          <w:p w14:paraId="53F21B27" w14:textId="77777777" w:rsidR="000357B4" w:rsidRDefault="000357B4" w:rsidP="00EA7C56">
            <w:pPr>
              <w:jc w:val="center"/>
              <w:rPr>
                <w:rFonts w:ascii="Calibri" w:hAnsi="Calibri" w:cs="Times New Roman"/>
                <w:sz w:val="22"/>
              </w:rPr>
            </w:pPr>
          </w:p>
          <w:p w14:paraId="233A8B31" w14:textId="426E8CE7" w:rsidR="000357B4" w:rsidRPr="00A31A3B" w:rsidRDefault="000357B4" w:rsidP="00EA7C56">
            <w:pPr>
              <w:jc w:val="center"/>
              <w:rPr>
                <w:rFonts w:ascii="Calibri" w:hAnsi="Calibri" w:cs="Times New Roman"/>
                <w:sz w:val="22"/>
              </w:rPr>
            </w:pPr>
            <w:r>
              <w:rPr>
                <w:rFonts w:ascii="Calibri" w:hAnsi="Calibri" w:cs="Times New Roman"/>
                <w:sz w:val="22"/>
              </w:rPr>
              <w:t>100%</w:t>
            </w:r>
          </w:p>
        </w:tc>
        <w:tc>
          <w:tcPr>
            <w:tcW w:w="1925" w:type="dxa"/>
            <w:shd w:val="clear" w:color="auto" w:fill="92D050"/>
          </w:tcPr>
          <w:p w14:paraId="0A0891DF" w14:textId="77777777" w:rsidR="000357B4" w:rsidRDefault="000357B4" w:rsidP="00EA7C56">
            <w:pPr>
              <w:jc w:val="center"/>
              <w:rPr>
                <w:rFonts w:ascii="Calibri" w:hAnsi="Calibri" w:cs="Times New Roman"/>
                <w:sz w:val="22"/>
              </w:rPr>
            </w:pPr>
          </w:p>
          <w:p w14:paraId="17FA9957" w14:textId="77777777" w:rsidR="000357B4" w:rsidRPr="00A31A3B" w:rsidRDefault="000357B4" w:rsidP="00EA7C56">
            <w:pPr>
              <w:jc w:val="center"/>
              <w:rPr>
                <w:rFonts w:ascii="Calibri" w:hAnsi="Calibri" w:cs="Times New Roman"/>
                <w:sz w:val="22"/>
              </w:rPr>
            </w:pPr>
            <w:r>
              <w:rPr>
                <w:rFonts w:ascii="Calibri" w:hAnsi="Calibri" w:cs="Times New Roman"/>
                <w:sz w:val="22"/>
              </w:rPr>
              <w:t>100%</w:t>
            </w:r>
          </w:p>
        </w:tc>
      </w:tr>
    </w:tbl>
    <w:p w14:paraId="2C1A6B76" w14:textId="77777777" w:rsidR="000357B4" w:rsidRPr="002807EA" w:rsidRDefault="000357B4" w:rsidP="000357B4">
      <w:pPr>
        <w:rPr>
          <w:rFonts w:ascii="Calibri" w:hAnsi="Calibri" w:cs="Times New Roman"/>
          <w:i/>
          <w:sz w:val="22"/>
          <w:szCs w:val="22"/>
        </w:rPr>
      </w:pPr>
    </w:p>
    <w:p w14:paraId="1815627D" w14:textId="77777777" w:rsidR="000357B4" w:rsidRPr="00450A09" w:rsidRDefault="000357B4" w:rsidP="000357B4">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Caption w:val="Performance Target and Range Legend"/>
        <w:tblDescription w:val="Assessment metric and target ranges listed"/>
      </w:tblPr>
      <w:tblGrid>
        <w:gridCol w:w="5320"/>
        <w:gridCol w:w="1315"/>
        <w:gridCol w:w="1115"/>
        <w:gridCol w:w="1260"/>
        <w:gridCol w:w="990"/>
      </w:tblGrid>
      <w:tr w:rsidR="000357B4" w14:paraId="6B9534DC" w14:textId="77777777" w:rsidTr="009F2976">
        <w:trPr>
          <w:tblHeader/>
          <w:jc w:val="center"/>
        </w:trPr>
        <w:tc>
          <w:tcPr>
            <w:tcW w:w="5320" w:type="dxa"/>
          </w:tcPr>
          <w:p w14:paraId="077022AA" w14:textId="77777777" w:rsidR="000357B4" w:rsidRPr="009D2D26" w:rsidRDefault="000357B4" w:rsidP="00EA7C56">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73EE91A5" w14:textId="77777777" w:rsidR="000357B4" w:rsidRPr="009D2D26" w:rsidRDefault="000357B4" w:rsidP="00EA7C56">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2256687F" w14:textId="77777777" w:rsidR="000357B4" w:rsidRPr="009D2D26" w:rsidRDefault="000357B4" w:rsidP="00EA7C56">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7F385DC" w14:textId="77777777" w:rsidR="000357B4" w:rsidRPr="009D2D26" w:rsidRDefault="000357B4" w:rsidP="00EA7C56">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04632BD5" w14:textId="77777777" w:rsidR="000357B4" w:rsidRPr="009D2D26" w:rsidRDefault="000357B4" w:rsidP="00EA7C56">
            <w:pPr>
              <w:pStyle w:val="NoSpacing"/>
              <w:jc w:val="center"/>
              <w:rPr>
                <w:rFonts w:ascii="Calibri" w:hAnsi="Calibri"/>
                <w:b/>
                <w:sz w:val="22"/>
                <w:szCs w:val="22"/>
              </w:rPr>
            </w:pPr>
            <w:r w:rsidRPr="009D2D26">
              <w:rPr>
                <w:rFonts w:ascii="Calibri" w:hAnsi="Calibri"/>
                <w:b/>
                <w:sz w:val="22"/>
                <w:szCs w:val="22"/>
              </w:rPr>
              <w:t>Red</w:t>
            </w:r>
          </w:p>
        </w:tc>
      </w:tr>
      <w:tr w:rsidR="000357B4" w14:paraId="71F69ED5" w14:textId="77777777" w:rsidTr="00EA7C56">
        <w:trPr>
          <w:jc w:val="center"/>
        </w:trPr>
        <w:tc>
          <w:tcPr>
            <w:tcW w:w="5320" w:type="dxa"/>
          </w:tcPr>
          <w:p w14:paraId="5619DBC0" w14:textId="77777777" w:rsidR="000357B4" w:rsidRPr="009D2D26" w:rsidRDefault="000357B4" w:rsidP="00EA7C56">
            <w:pPr>
              <w:pStyle w:val="NoSpacing"/>
              <w:rPr>
                <w:rFonts w:ascii="Calibri" w:hAnsi="Calibri"/>
                <w:sz w:val="22"/>
                <w:szCs w:val="22"/>
              </w:rPr>
            </w:pPr>
            <w:r w:rsidRPr="009D2D26">
              <w:rPr>
                <w:rFonts w:ascii="Calibri" w:hAnsi="Calibri"/>
                <w:sz w:val="22"/>
                <w:szCs w:val="22"/>
              </w:rPr>
              <w:t xml:space="preserve">Aligned Assessment Method </w:t>
            </w:r>
          </w:p>
        </w:tc>
        <w:tc>
          <w:tcPr>
            <w:tcW w:w="1315" w:type="dxa"/>
          </w:tcPr>
          <w:p w14:paraId="39102A18" w14:textId="77777777" w:rsidR="000357B4" w:rsidRPr="009D2D26" w:rsidRDefault="000357B4" w:rsidP="00EA7C56">
            <w:pPr>
              <w:pStyle w:val="NoSpacing"/>
              <w:jc w:val="center"/>
              <w:rPr>
                <w:rFonts w:ascii="Calibri" w:hAnsi="Calibri"/>
                <w:sz w:val="22"/>
                <w:szCs w:val="22"/>
              </w:rPr>
            </w:pPr>
            <w:r w:rsidRPr="009D2D26">
              <w:rPr>
                <w:rFonts w:ascii="Calibri" w:hAnsi="Calibri"/>
                <w:sz w:val="22"/>
                <w:szCs w:val="22"/>
              </w:rPr>
              <w:t>80%</w:t>
            </w:r>
          </w:p>
        </w:tc>
        <w:tc>
          <w:tcPr>
            <w:tcW w:w="1115" w:type="dxa"/>
            <w:shd w:val="clear" w:color="auto" w:fill="AFDD7D"/>
          </w:tcPr>
          <w:p w14:paraId="3C2BB04A" w14:textId="77777777" w:rsidR="000357B4" w:rsidRPr="009D2D26" w:rsidRDefault="000357B4" w:rsidP="00EA7C56">
            <w:pPr>
              <w:pStyle w:val="NoSpacing"/>
              <w:jc w:val="center"/>
              <w:rPr>
                <w:rFonts w:ascii="Calibri" w:hAnsi="Calibri"/>
                <w:sz w:val="22"/>
                <w:szCs w:val="22"/>
              </w:rPr>
            </w:pPr>
            <w:r w:rsidRPr="009D2D26">
              <w:rPr>
                <w:rFonts w:ascii="Calibri" w:hAnsi="Calibri"/>
                <w:sz w:val="22"/>
                <w:szCs w:val="22"/>
              </w:rPr>
              <w:t>≥80%</w:t>
            </w:r>
          </w:p>
        </w:tc>
        <w:tc>
          <w:tcPr>
            <w:tcW w:w="1260" w:type="dxa"/>
            <w:shd w:val="clear" w:color="auto" w:fill="FFFF99"/>
          </w:tcPr>
          <w:p w14:paraId="7316CAFD" w14:textId="77777777" w:rsidR="000357B4" w:rsidRPr="009D2D26" w:rsidRDefault="000357B4" w:rsidP="00EA7C56">
            <w:pPr>
              <w:pStyle w:val="NoSpacing"/>
              <w:jc w:val="center"/>
              <w:rPr>
                <w:rFonts w:ascii="Calibri" w:hAnsi="Calibri"/>
                <w:sz w:val="22"/>
                <w:szCs w:val="22"/>
              </w:rPr>
            </w:pPr>
            <w:r w:rsidRPr="009D2D26">
              <w:rPr>
                <w:rFonts w:ascii="Calibri" w:hAnsi="Calibri"/>
                <w:sz w:val="22"/>
                <w:szCs w:val="22"/>
              </w:rPr>
              <w:t>70% - 79%</w:t>
            </w:r>
          </w:p>
        </w:tc>
        <w:tc>
          <w:tcPr>
            <w:tcW w:w="990" w:type="dxa"/>
            <w:shd w:val="clear" w:color="auto" w:fill="FF7C80"/>
          </w:tcPr>
          <w:p w14:paraId="4C765062" w14:textId="77777777" w:rsidR="000357B4" w:rsidRPr="009D2D26" w:rsidRDefault="000357B4" w:rsidP="00EA7C56">
            <w:pPr>
              <w:pStyle w:val="NoSpacing"/>
              <w:jc w:val="center"/>
              <w:rPr>
                <w:rFonts w:ascii="Calibri" w:hAnsi="Calibri"/>
                <w:sz w:val="22"/>
                <w:szCs w:val="22"/>
              </w:rPr>
            </w:pPr>
            <w:r w:rsidRPr="009D2D26">
              <w:rPr>
                <w:rFonts w:ascii="Calibri" w:hAnsi="Calibri"/>
                <w:sz w:val="22"/>
                <w:szCs w:val="22"/>
              </w:rPr>
              <w:t>≤69%</w:t>
            </w:r>
          </w:p>
        </w:tc>
      </w:tr>
    </w:tbl>
    <w:p w14:paraId="1D384C6A" w14:textId="77777777" w:rsidR="000357B4" w:rsidRPr="003F185E" w:rsidRDefault="000357B4" w:rsidP="000357B4">
      <w:pPr>
        <w:rPr>
          <w:rFonts w:ascii="Calibri" w:hAnsi="Calibri" w:cs="Times New Roman"/>
          <w:i/>
        </w:rPr>
      </w:pPr>
    </w:p>
    <w:p w14:paraId="05095658" w14:textId="77777777" w:rsidR="00F16277" w:rsidRDefault="00F16277" w:rsidP="004D0C86">
      <w:pPr>
        <w:rPr>
          <w:rFonts w:ascii="Calibri" w:hAnsi="Calibri" w:cs="Times New Roman"/>
        </w:rPr>
      </w:pPr>
    </w:p>
    <w:p w14:paraId="57C213E4" w14:textId="18B899B9" w:rsidR="00703EDE" w:rsidRPr="00F16277" w:rsidRDefault="00F16277" w:rsidP="004D0C86">
      <w:pPr>
        <w:rPr>
          <w:rFonts w:ascii="Calibri" w:hAnsi="Calibri" w:cs="Times New Roman"/>
          <w:sz w:val="22"/>
          <w:szCs w:val="22"/>
        </w:rPr>
      </w:pPr>
      <w:r w:rsidRPr="003F185E">
        <w:rPr>
          <w:rFonts w:ascii="Calibri" w:hAnsi="Calibri" w:cs="Times New Roman"/>
          <w:noProof/>
        </w:rPr>
        <w:lastRenderedPageBreak/>
        <mc:AlternateContent>
          <mc:Choice Requires="wps">
            <w:drawing>
              <wp:anchor distT="45720" distB="45720" distL="114300" distR="114300" simplePos="0" relativeHeight="251656192" behindDoc="0" locked="0" layoutInCell="1" allowOverlap="1" wp14:anchorId="4CD075C2" wp14:editId="52C49237">
                <wp:simplePos x="0" y="0"/>
                <wp:positionH relativeFrom="column">
                  <wp:posOffset>-183026</wp:posOffset>
                </wp:positionH>
                <wp:positionV relativeFrom="paragraph">
                  <wp:posOffset>759118</wp:posOffset>
                </wp:positionV>
                <wp:extent cx="6981190" cy="3958590"/>
                <wp:effectExtent l="0" t="0" r="0" b="381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3958590"/>
                        </a:xfrm>
                        <a:prstGeom prst="rect">
                          <a:avLst/>
                        </a:prstGeom>
                        <a:noFill/>
                        <a:ln w="9525">
                          <a:noFill/>
                          <a:miter lim="800000"/>
                          <a:headEnd/>
                          <a:tailEnd/>
                        </a:ln>
                      </wps:spPr>
                      <wps:txbx>
                        <w:txbxContent>
                          <w:p w14:paraId="52E0D1DE" w14:textId="53B63355" w:rsidR="00590A4E" w:rsidRDefault="00590A4E">
                            <w:r>
                              <w:rPr>
                                <w:noProof/>
                              </w:rPr>
                              <w:drawing>
                                <wp:inline distT="0" distB="0" distL="0" distR="0" wp14:anchorId="0FDC2D62" wp14:editId="2542CEF5">
                                  <wp:extent cx="6708531" cy="3974123"/>
                                  <wp:effectExtent l="0" t="0" r="16510" b="7620"/>
                                  <wp:docPr id="4" name="Chart 4" descr="Pie chart depicting methods of assessment that are used accross the curriculums by LCC faculty and the percentage of use for each method of assessment" title="Types and Percentages of use of LCC Assessment Method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75C2" id="_x0000_s1028" type="#_x0000_t202" style="position:absolute;margin-left:-14.4pt;margin-top:59.75pt;width:549.7pt;height:311.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" filled="f" stroked="f">
                <v:textbox>
                  <w:txbxContent>
                    <w:p w14:paraId="52E0D1DE" w14:textId="53B63355" w:rsidR="00590A4E" w:rsidRDefault="00590A4E">
                      <w:r>
                        <w:rPr>
                          <w:noProof/>
                        </w:rPr>
                        <w:drawing>
                          <wp:inline distT="0" distB="0" distL="0" distR="0" wp14:anchorId="0FDC2D62" wp14:editId="2542CEF5">
                            <wp:extent cx="6708531" cy="3974123"/>
                            <wp:effectExtent l="0" t="0" r="16510" b="7620"/>
                            <wp:docPr id="4" name="Chart 4" descr="Pie chart depicting methods of assessment that are used accross the curriculums by LCC faculty and the percentage of use for each method of assessment" title="Types and Percentages of use of LCC Assessment Method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w10:wrap type="square"/>
              </v:shape>
            </w:pict>
          </mc:Fallback>
        </mc:AlternateContent>
      </w:r>
      <w:r w:rsidR="006D6037" w:rsidRPr="00F16277">
        <w:rPr>
          <w:rFonts w:ascii="Calibri" w:hAnsi="Calibri" w:cs="Times New Roman"/>
          <w:sz w:val="22"/>
          <w:szCs w:val="22"/>
        </w:rPr>
        <w:t xml:space="preserve">The following </w:t>
      </w:r>
      <w:r w:rsidRPr="00F16277">
        <w:rPr>
          <w:rFonts w:ascii="Calibri" w:hAnsi="Calibri" w:cs="Times New Roman"/>
          <w:sz w:val="22"/>
          <w:szCs w:val="22"/>
        </w:rPr>
        <w:t>pie chart</w:t>
      </w:r>
      <w:r w:rsidR="006D6037" w:rsidRPr="00F16277">
        <w:rPr>
          <w:rFonts w:ascii="Calibri" w:hAnsi="Calibri" w:cs="Times New Roman"/>
          <w:sz w:val="22"/>
          <w:szCs w:val="22"/>
        </w:rPr>
        <w:t xml:space="preserve"> shows the methods</w:t>
      </w:r>
      <w:r w:rsidR="00703EDE" w:rsidRPr="00F16277">
        <w:rPr>
          <w:rFonts w:ascii="Calibri" w:hAnsi="Calibri" w:cs="Times New Roman"/>
          <w:sz w:val="22"/>
          <w:szCs w:val="22"/>
        </w:rPr>
        <w:t xml:space="preserve"> of assessment that are used </w:t>
      </w:r>
      <w:r w:rsidR="0012051B" w:rsidRPr="00F16277">
        <w:rPr>
          <w:rFonts w:ascii="Calibri" w:hAnsi="Calibri" w:cs="Times New Roman"/>
          <w:sz w:val="22"/>
          <w:szCs w:val="22"/>
        </w:rPr>
        <w:t xml:space="preserve">across the curriculums </w:t>
      </w:r>
      <w:r w:rsidR="00703EDE" w:rsidRPr="00F16277">
        <w:rPr>
          <w:rFonts w:ascii="Calibri" w:hAnsi="Calibri" w:cs="Times New Roman"/>
          <w:sz w:val="22"/>
          <w:szCs w:val="22"/>
        </w:rPr>
        <w:t xml:space="preserve">by LCC faculty and the percentage of use for each method of assessment. </w:t>
      </w:r>
    </w:p>
    <w:p w14:paraId="4AB6F339" w14:textId="40690A30" w:rsidR="005119A7" w:rsidRPr="003F185E" w:rsidRDefault="00D911D7" w:rsidP="00703EDE">
      <w:pPr>
        <w:jc w:val="center"/>
        <w:rPr>
          <w:rFonts w:ascii="Calibri" w:hAnsi="Calibri" w:cs="Times New Roman"/>
          <w:b/>
        </w:rPr>
      </w:pPr>
      <w:r w:rsidRPr="003F185E">
        <w:rPr>
          <w:rFonts w:ascii="Calibri" w:hAnsi="Calibri" w:cs="Times New Roman"/>
          <w:b/>
        </w:rPr>
        <w:t>Types and Percentage of Use of LCC Assessment Methods</w:t>
      </w:r>
    </w:p>
    <w:p w14:paraId="4794476C" w14:textId="7743ED11" w:rsidR="00DA3C2D" w:rsidRPr="00F16277" w:rsidRDefault="005615D7" w:rsidP="00DA3C2D">
      <w:pPr>
        <w:rPr>
          <w:rFonts w:ascii="Calibri" w:hAnsi="Calibri" w:cs="Times New Roman"/>
          <w:sz w:val="18"/>
          <w:szCs w:val="18"/>
        </w:rPr>
      </w:pPr>
      <w:r w:rsidRPr="00F16277">
        <w:rPr>
          <w:rFonts w:ascii="Calibri" w:hAnsi="Calibri" w:cs="Times New Roman"/>
          <w:sz w:val="18"/>
          <w:szCs w:val="18"/>
        </w:rPr>
        <w:t xml:space="preserve">*Other assessment methods include: </w:t>
      </w:r>
      <w:r w:rsidR="00C6704D" w:rsidRPr="00F16277">
        <w:rPr>
          <w:rFonts w:ascii="Calibri" w:hAnsi="Calibri" w:cs="Times New Roman"/>
          <w:sz w:val="18"/>
          <w:szCs w:val="18"/>
        </w:rPr>
        <w:t>Demonstration, Jury, Internship, Prese</w:t>
      </w:r>
      <w:r w:rsidR="00150466" w:rsidRPr="00F16277">
        <w:rPr>
          <w:rFonts w:ascii="Calibri" w:hAnsi="Calibri" w:cs="Times New Roman"/>
          <w:sz w:val="18"/>
          <w:szCs w:val="18"/>
        </w:rPr>
        <w:t>nt</w:t>
      </w:r>
      <w:r w:rsidR="00C6704D" w:rsidRPr="00F16277">
        <w:rPr>
          <w:rFonts w:ascii="Calibri" w:hAnsi="Calibri" w:cs="Times New Roman"/>
          <w:sz w:val="18"/>
          <w:szCs w:val="18"/>
        </w:rPr>
        <w:t xml:space="preserve">ation, Case Study, Group/Role Play, </w:t>
      </w:r>
      <w:r w:rsidR="00150466" w:rsidRPr="00F16277">
        <w:rPr>
          <w:rFonts w:ascii="Calibri" w:hAnsi="Calibri" w:cs="Times New Roman"/>
          <w:sz w:val="18"/>
          <w:szCs w:val="18"/>
        </w:rPr>
        <w:t xml:space="preserve">and Observation </w:t>
      </w:r>
    </w:p>
    <w:p w14:paraId="10839B50" w14:textId="4F1E06AF" w:rsidR="005119A7" w:rsidRPr="00F16277" w:rsidRDefault="00844B91" w:rsidP="00F16277">
      <w:pPr>
        <w:pStyle w:val="NoSpacing"/>
        <w:jc w:val="center"/>
        <w:rPr>
          <w:b/>
        </w:rPr>
      </w:pPr>
      <w:r w:rsidRPr="00F16277">
        <w:rPr>
          <w:b/>
        </w:rPr>
        <w:t>Top Assessment Method</w:t>
      </w:r>
      <w:r w:rsidR="000E62A3" w:rsidRPr="00F16277">
        <w:rPr>
          <w:b/>
        </w:rPr>
        <w:t>(s)</w:t>
      </w:r>
      <w:r w:rsidRPr="00F16277">
        <w:rPr>
          <w:b/>
        </w:rPr>
        <w:t xml:space="preserve"> by Division</w:t>
      </w:r>
    </w:p>
    <w:tbl>
      <w:tblPr>
        <w:tblStyle w:val="TableGrid"/>
        <w:tblW w:w="0" w:type="auto"/>
        <w:tblInd w:w="558" w:type="dxa"/>
        <w:tblLook w:val="04A0" w:firstRow="1" w:lastRow="0" w:firstColumn="1" w:lastColumn="0" w:noHBand="0" w:noVBand="1"/>
        <w:tblCaption w:val="Tob Assessment Method(s) by Division"/>
        <w:tblDescription w:val="Lists divisions and the top assessment methods they use"/>
      </w:tblPr>
      <w:tblGrid>
        <w:gridCol w:w="2874"/>
        <w:gridCol w:w="2886"/>
        <w:gridCol w:w="2790"/>
      </w:tblGrid>
      <w:tr w:rsidR="00440684" w:rsidRPr="003F185E" w14:paraId="5DC94A41" w14:textId="77777777" w:rsidTr="009F2976">
        <w:trPr>
          <w:tblHeader/>
        </w:trPr>
        <w:tc>
          <w:tcPr>
            <w:tcW w:w="2874" w:type="dxa"/>
            <w:shd w:val="clear" w:color="auto" w:fill="BFBFBF" w:themeFill="background1" w:themeFillShade="BF"/>
          </w:tcPr>
          <w:p w14:paraId="5D313E23" w14:textId="40149618" w:rsidR="00440684" w:rsidRPr="003F185E" w:rsidRDefault="00787A8F" w:rsidP="00844B91">
            <w:pPr>
              <w:jc w:val="center"/>
              <w:rPr>
                <w:rFonts w:ascii="Calibri" w:hAnsi="Calibri" w:cs="Times New Roman"/>
                <w:b/>
              </w:rPr>
            </w:pPr>
            <w:r w:rsidRPr="003F185E">
              <w:rPr>
                <w:rFonts w:ascii="Calibri" w:hAnsi="Calibri" w:cs="Times New Roman"/>
                <w:b/>
              </w:rPr>
              <w:t xml:space="preserve">Arts &amp; Sciences </w:t>
            </w:r>
          </w:p>
        </w:tc>
        <w:tc>
          <w:tcPr>
            <w:tcW w:w="2886" w:type="dxa"/>
            <w:shd w:val="clear" w:color="auto" w:fill="BFBFBF" w:themeFill="background1" w:themeFillShade="BF"/>
          </w:tcPr>
          <w:p w14:paraId="45299EA1" w14:textId="0C6E4FF9" w:rsidR="00440684" w:rsidRPr="003F185E" w:rsidRDefault="00787A8F" w:rsidP="00844B91">
            <w:pPr>
              <w:jc w:val="center"/>
              <w:rPr>
                <w:rFonts w:ascii="Calibri" w:hAnsi="Calibri" w:cs="Times New Roman"/>
                <w:b/>
              </w:rPr>
            </w:pPr>
            <w:r w:rsidRPr="003F185E">
              <w:rPr>
                <w:rFonts w:ascii="Calibri" w:hAnsi="Calibri" w:cs="Times New Roman"/>
                <w:b/>
              </w:rPr>
              <w:t>Technical Careers</w:t>
            </w:r>
          </w:p>
        </w:tc>
        <w:tc>
          <w:tcPr>
            <w:tcW w:w="2790" w:type="dxa"/>
            <w:shd w:val="clear" w:color="auto" w:fill="BFBFBF" w:themeFill="background1" w:themeFillShade="BF"/>
          </w:tcPr>
          <w:p w14:paraId="68B75F20" w14:textId="1A7A3A00" w:rsidR="00440684" w:rsidRPr="003F185E" w:rsidRDefault="00787A8F" w:rsidP="00844B91">
            <w:pPr>
              <w:jc w:val="center"/>
              <w:rPr>
                <w:rFonts w:ascii="Calibri" w:hAnsi="Calibri" w:cs="Times New Roman"/>
                <w:b/>
              </w:rPr>
            </w:pPr>
            <w:r w:rsidRPr="003F185E">
              <w:rPr>
                <w:rFonts w:ascii="Calibri" w:hAnsi="Calibri" w:cs="Times New Roman"/>
                <w:b/>
              </w:rPr>
              <w:t>Health &amp; Human Services</w:t>
            </w:r>
          </w:p>
        </w:tc>
      </w:tr>
      <w:tr w:rsidR="00787A8F" w:rsidRPr="003F185E" w14:paraId="4091A444" w14:textId="77777777" w:rsidTr="00440684">
        <w:tc>
          <w:tcPr>
            <w:tcW w:w="2874" w:type="dxa"/>
          </w:tcPr>
          <w:p w14:paraId="0E329494" w14:textId="0CE7C486" w:rsidR="00787A8F" w:rsidRPr="00F16277" w:rsidRDefault="00787A8F" w:rsidP="00802E55">
            <w:pPr>
              <w:rPr>
                <w:rFonts w:ascii="Calibri" w:hAnsi="Calibri" w:cs="Times New Roman"/>
                <w:b/>
                <w:sz w:val="22"/>
                <w:szCs w:val="22"/>
              </w:rPr>
            </w:pPr>
            <w:r w:rsidRPr="00F16277">
              <w:rPr>
                <w:rFonts w:ascii="Calibri" w:hAnsi="Calibri" w:cs="Times New Roman"/>
                <w:sz w:val="22"/>
                <w:szCs w:val="22"/>
              </w:rPr>
              <w:t>Project</w:t>
            </w:r>
            <w:r w:rsidR="00802E55" w:rsidRPr="00F16277">
              <w:rPr>
                <w:rFonts w:ascii="Calibri" w:hAnsi="Calibri" w:cs="Times New Roman"/>
                <w:b/>
                <w:sz w:val="22"/>
                <w:szCs w:val="22"/>
              </w:rPr>
              <w:t xml:space="preserve"> (37</w:t>
            </w:r>
            <w:r w:rsidRPr="00F16277">
              <w:rPr>
                <w:rFonts w:ascii="Calibri" w:hAnsi="Calibri" w:cs="Times New Roman"/>
                <w:b/>
                <w:sz w:val="22"/>
                <w:szCs w:val="22"/>
              </w:rPr>
              <w:t xml:space="preserve">%) </w:t>
            </w:r>
          </w:p>
        </w:tc>
        <w:tc>
          <w:tcPr>
            <w:tcW w:w="2886" w:type="dxa"/>
          </w:tcPr>
          <w:p w14:paraId="457AB9FF" w14:textId="67361BEB" w:rsidR="00787A8F" w:rsidRPr="00F16277" w:rsidRDefault="00787A8F" w:rsidP="00787A8F">
            <w:pPr>
              <w:rPr>
                <w:rFonts w:ascii="Calibri" w:hAnsi="Calibri" w:cs="Times New Roman"/>
                <w:b/>
                <w:sz w:val="22"/>
                <w:szCs w:val="22"/>
              </w:rPr>
            </w:pPr>
            <w:r w:rsidRPr="00F16277">
              <w:rPr>
                <w:rFonts w:ascii="Calibri" w:hAnsi="Calibri" w:cs="Times New Roman"/>
                <w:sz w:val="22"/>
                <w:szCs w:val="22"/>
              </w:rPr>
              <w:t>Capstone</w:t>
            </w:r>
            <w:r w:rsidRPr="00F16277">
              <w:rPr>
                <w:rFonts w:ascii="Calibri" w:hAnsi="Calibri" w:cs="Times New Roman"/>
                <w:b/>
                <w:sz w:val="22"/>
                <w:szCs w:val="22"/>
              </w:rPr>
              <w:t xml:space="preserve"> (100%)</w:t>
            </w:r>
          </w:p>
        </w:tc>
        <w:tc>
          <w:tcPr>
            <w:tcW w:w="2790" w:type="dxa"/>
          </w:tcPr>
          <w:p w14:paraId="103E4960" w14:textId="6C60DFE7" w:rsidR="00787A8F" w:rsidRPr="00F16277" w:rsidRDefault="00802E55" w:rsidP="00787A8F">
            <w:pPr>
              <w:rPr>
                <w:rFonts w:ascii="Calibri" w:hAnsi="Calibri" w:cs="Times New Roman"/>
                <w:b/>
                <w:sz w:val="22"/>
                <w:szCs w:val="22"/>
              </w:rPr>
            </w:pPr>
            <w:r w:rsidRPr="00F16277">
              <w:rPr>
                <w:rFonts w:ascii="Calibri" w:hAnsi="Calibri" w:cs="Times New Roman"/>
                <w:sz w:val="22"/>
                <w:szCs w:val="22"/>
              </w:rPr>
              <w:t xml:space="preserve">Clinical Evaluation </w:t>
            </w:r>
            <w:r w:rsidR="001403BA" w:rsidRPr="00F16277">
              <w:rPr>
                <w:rFonts w:ascii="Calibri" w:hAnsi="Calibri" w:cs="Times New Roman"/>
                <w:b/>
                <w:sz w:val="22"/>
                <w:szCs w:val="22"/>
              </w:rPr>
              <w:t>(29</w:t>
            </w:r>
            <w:r w:rsidRPr="00F16277">
              <w:rPr>
                <w:rFonts w:ascii="Calibri" w:hAnsi="Calibri" w:cs="Times New Roman"/>
                <w:b/>
                <w:sz w:val="22"/>
                <w:szCs w:val="22"/>
              </w:rPr>
              <w:t>%)</w:t>
            </w:r>
            <w:r w:rsidR="00787A8F" w:rsidRPr="00F16277">
              <w:rPr>
                <w:rFonts w:ascii="Calibri" w:hAnsi="Calibri" w:cs="Times New Roman"/>
                <w:b/>
                <w:sz w:val="22"/>
                <w:szCs w:val="22"/>
              </w:rPr>
              <w:t xml:space="preserve"> </w:t>
            </w:r>
          </w:p>
        </w:tc>
      </w:tr>
      <w:tr w:rsidR="00787A8F" w:rsidRPr="003F185E" w14:paraId="09B9762A" w14:textId="77777777" w:rsidTr="00440684">
        <w:tc>
          <w:tcPr>
            <w:tcW w:w="2874" w:type="dxa"/>
          </w:tcPr>
          <w:p w14:paraId="2E57ADFB" w14:textId="4B7B31AC" w:rsidR="00787A8F" w:rsidRPr="00F16277" w:rsidRDefault="00787A8F" w:rsidP="00787A8F">
            <w:pPr>
              <w:rPr>
                <w:rFonts w:ascii="Calibri" w:hAnsi="Calibri" w:cs="Times New Roman"/>
                <w:b/>
                <w:sz w:val="22"/>
                <w:szCs w:val="22"/>
              </w:rPr>
            </w:pPr>
            <w:r w:rsidRPr="00F16277">
              <w:rPr>
                <w:rFonts w:ascii="Calibri" w:hAnsi="Calibri" w:cs="Times New Roman"/>
                <w:sz w:val="22"/>
                <w:szCs w:val="22"/>
              </w:rPr>
              <w:t>Exam/Quiz/Test</w:t>
            </w:r>
            <w:r w:rsidR="00802E55" w:rsidRPr="00F16277">
              <w:rPr>
                <w:rFonts w:ascii="Calibri" w:hAnsi="Calibri" w:cs="Times New Roman"/>
                <w:b/>
                <w:sz w:val="22"/>
                <w:szCs w:val="22"/>
              </w:rPr>
              <w:t xml:space="preserve"> (20</w:t>
            </w:r>
            <w:r w:rsidRPr="00F16277">
              <w:rPr>
                <w:rFonts w:ascii="Calibri" w:hAnsi="Calibri" w:cs="Times New Roman"/>
                <w:b/>
                <w:sz w:val="22"/>
                <w:szCs w:val="22"/>
              </w:rPr>
              <w:t xml:space="preserve">%) </w:t>
            </w:r>
          </w:p>
        </w:tc>
        <w:tc>
          <w:tcPr>
            <w:tcW w:w="2886" w:type="dxa"/>
          </w:tcPr>
          <w:p w14:paraId="74BA3186" w14:textId="003F7795" w:rsidR="00787A8F" w:rsidRPr="00F16277" w:rsidRDefault="00787A8F" w:rsidP="00787A8F">
            <w:pPr>
              <w:rPr>
                <w:rFonts w:ascii="Calibri" w:hAnsi="Calibri" w:cs="Times New Roman"/>
                <w:b/>
                <w:sz w:val="22"/>
                <w:szCs w:val="22"/>
              </w:rPr>
            </w:pPr>
          </w:p>
        </w:tc>
        <w:tc>
          <w:tcPr>
            <w:tcW w:w="2790" w:type="dxa"/>
          </w:tcPr>
          <w:p w14:paraId="260ADC7D" w14:textId="08B528E9" w:rsidR="00787A8F" w:rsidRPr="00F16277" w:rsidRDefault="00802E55" w:rsidP="00787A8F">
            <w:pPr>
              <w:rPr>
                <w:rFonts w:ascii="Calibri" w:hAnsi="Calibri" w:cs="Times New Roman"/>
                <w:b/>
                <w:sz w:val="22"/>
                <w:szCs w:val="22"/>
              </w:rPr>
            </w:pPr>
            <w:r w:rsidRPr="00F16277">
              <w:rPr>
                <w:rFonts w:ascii="Calibri" w:hAnsi="Calibri" w:cs="Times New Roman"/>
                <w:sz w:val="22"/>
                <w:szCs w:val="22"/>
              </w:rPr>
              <w:t>Demonstration</w:t>
            </w:r>
            <w:r w:rsidR="001403BA" w:rsidRPr="00F16277">
              <w:rPr>
                <w:rFonts w:ascii="Calibri" w:hAnsi="Calibri" w:cs="Times New Roman"/>
                <w:b/>
                <w:sz w:val="22"/>
                <w:szCs w:val="22"/>
              </w:rPr>
              <w:t xml:space="preserve"> (20</w:t>
            </w:r>
            <w:r w:rsidR="00787A8F" w:rsidRPr="00F16277">
              <w:rPr>
                <w:rFonts w:ascii="Calibri" w:hAnsi="Calibri" w:cs="Times New Roman"/>
                <w:b/>
                <w:sz w:val="22"/>
                <w:szCs w:val="22"/>
              </w:rPr>
              <w:t xml:space="preserve">%) </w:t>
            </w:r>
          </w:p>
        </w:tc>
      </w:tr>
      <w:tr w:rsidR="00787A8F" w:rsidRPr="003F185E" w14:paraId="26CB1157" w14:textId="77777777" w:rsidTr="00440684">
        <w:tc>
          <w:tcPr>
            <w:tcW w:w="2874" w:type="dxa"/>
          </w:tcPr>
          <w:p w14:paraId="2AF6D910" w14:textId="78BF66B8" w:rsidR="00787A8F" w:rsidRPr="00F16277" w:rsidRDefault="00787A8F" w:rsidP="00787A8F">
            <w:pPr>
              <w:rPr>
                <w:rFonts w:ascii="Calibri" w:hAnsi="Calibri" w:cs="Times New Roman"/>
                <w:b/>
                <w:sz w:val="22"/>
                <w:szCs w:val="22"/>
              </w:rPr>
            </w:pPr>
            <w:r w:rsidRPr="00F16277">
              <w:rPr>
                <w:rFonts w:ascii="Calibri" w:hAnsi="Calibri" w:cs="Times New Roman"/>
                <w:sz w:val="22"/>
                <w:szCs w:val="22"/>
              </w:rPr>
              <w:t>Portfolio</w:t>
            </w:r>
            <w:r w:rsidR="00802E55" w:rsidRPr="00F16277">
              <w:rPr>
                <w:rFonts w:ascii="Calibri" w:hAnsi="Calibri" w:cs="Times New Roman"/>
                <w:b/>
                <w:sz w:val="22"/>
                <w:szCs w:val="22"/>
              </w:rPr>
              <w:t xml:space="preserve"> (10</w:t>
            </w:r>
            <w:r w:rsidRPr="00F16277">
              <w:rPr>
                <w:rFonts w:ascii="Calibri" w:hAnsi="Calibri" w:cs="Times New Roman"/>
                <w:b/>
                <w:sz w:val="22"/>
                <w:szCs w:val="22"/>
              </w:rPr>
              <w:t>%)</w:t>
            </w:r>
          </w:p>
        </w:tc>
        <w:tc>
          <w:tcPr>
            <w:tcW w:w="2886" w:type="dxa"/>
          </w:tcPr>
          <w:p w14:paraId="5AF2104E" w14:textId="1DDB3A11" w:rsidR="00787A8F" w:rsidRPr="00F16277" w:rsidRDefault="00787A8F" w:rsidP="00787A8F">
            <w:pPr>
              <w:rPr>
                <w:rFonts w:ascii="Calibri" w:hAnsi="Calibri" w:cs="Times New Roman"/>
                <w:b/>
                <w:sz w:val="22"/>
                <w:szCs w:val="22"/>
              </w:rPr>
            </w:pPr>
          </w:p>
        </w:tc>
        <w:tc>
          <w:tcPr>
            <w:tcW w:w="2790" w:type="dxa"/>
          </w:tcPr>
          <w:p w14:paraId="136863D8" w14:textId="778DFC57" w:rsidR="00787A8F" w:rsidRPr="00F16277" w:rsidRDefault="00802E55" w:rsidP="00802E55">
            <w:pPr>
              <w:rPr>
                <w:rFonts w:ascii="Calibri" w:hAnsi="Calibri" w:cs="Times New Roman"/>
                <w:b/>
                <w:sz w:val="22"/>
                <w:szCs w:val="22"/>
              </w:rPr>
            </w:pPr>
            <w:r w:rsidRPr="00F16277">
              <w:rPr>
                <w:rFonts w:ascii="Calibri" w:hAnsi="Calibri" w:cs="Times New Roman"/>
                <w:sz w:val="22"/>
                <w:szCs w:val="22"/>
              </w:rPr>
              <w:t>Lab</w:t>
            </w:r>
            <w:r w:rsidR="001403BA" w:rsidRPr="00F16277">
              <w:rPr>
                <w:rFonts w:ascii="Calibri" w:hAnsi="Calibri" w:cs="Times New Roman"/>
                <w:b/>
                <w:sz w:val="22"/>
                <w:szCs w:val="22"/>
              </w:rPr>
              <w:t xml:space="preserve"> (10</w:t>
            </w:r>
            <w:r w:rsidR="00787A8F" w:rsidRPr="00F16277">
              <w:rPr>
                <w:rFonts w:ascii="Calibri" w:hAnsi="Calibri" w:cs="Times New Roman"/>
                <w:b/>
                <w:sz w:val="22"/>
                <w:szCs w:val="22"/>
              </w:rPr>
              <w:t>%)</w:t>
            </w:r>
          </w:p>
        </w:tc>
      </w:tr>
    </w:tbl>
    <w:p w14:paraId="6F8C306A" w14:textId="782F2B69" w:rsidR="005B67B9" w:rsidRDefault="005B67B9" w:rsidP="00CE5DB6">
      <w:pPr>
        <w:rPr>
          <w:rFonts w:ascii="Calibri" w:hAnsi="Calibri"/>
          <w:b/>
          <w:sz w:val="22"/>
          <w:szCs w:val="22"/>
        </w:rPr>
      </w:pPr>
    </w:p>
    <w:p w14:paraId="0967B77A" w14:textId="77777777" w:rsidR="00D46293" w:rsidRDefault="00D46293" w:rsidP="005B67B9">
      <w:pPr>
        <w:rPr>
          <w:rFonts w:ascii="Calibri" w:hAnsi="Calibri" w:cs="Times New Roman"/>
        </w:rPr>
      </w:pPr>
      <w:r>
        <w:rPr>
          <w:rFonts w:ascii="Calibri" w:hAnsi="Calibri" w:cs="Times New Roman"/>
        </w:rPr>
        <w:br w:type="page"/>
      </w:r>
    </w:p>
    <w:p w14:paraId="18A4041E" w14:textId="39B5AAD6" w:rsidR="005B67B9" w:rsidRDefault="005B67B9" w:rsidP="005B67B9">
      <w:pPr>
        <w:rPr>
          <w:rFonts w:ascii="Calibri" w:hAnsi="Calibri" w:cs="Times New Roman"/>
          <w:b/>
        </w:rPr>
      </w:pPr>
      <w:r w:rsidRPr="000357B4">
        <w:rPr>
          <w:rFonts w:ascii="Calibri" w:hAnsi="Calibri" w:cs="Times New Roman"/>
        </w:rPr>
        <w:lastRenderedPageBreak/>
        <w:t xml:space="preserve">Analysis was </w:t>
      </w:r>
      <w:r>
        <w:rPr>
          <w:rFonts w:ascii="Calibri" w:hAnsi="Calibri" w:cs="Times New Roman"/>
        </w:rPr>
        <w:t xml:space="preserve">then </w:t>
      </w:r>
      <w:r w:rsidRPr="000357B4">
        <w:rPr>
          <w:rFonts w:ascii="Calibri" w:hAnsi="Calibri" w:cs="Times New Roman"/>
        </w:rPr>
        <w:t xml:space="preserve">conducted to determine the percentage </w:t>
      </w:r>
      <w:r>
        <w:rPr>
          <w:rFonts w:ascii="Calibri" w:hAnsi="Calibri" w:cs="Times New Roman"/>
        </w:rPr>
        <w:t xml:space="preserve">of assessment methods </w:t>
      </w:r>
      <w:r w:rsidRPr="000357B4">
        <w:rPr>
          <w:rFonts w:ascii="Calibri" w:hAnsi="Calibri" w:cs="Times New Roman"/>
        </w:rPr>
        <w:t xml:space="preserve">that are performance-based, compared to those </w:t>
      </w:r>
      <w:r>
        <w:rPr>
          <w:rFonts w:ascii="Calibri" w:hAnsi="Calibri" w:cs="Times New Roman"/>
        </w:rPr>
        <w:t xml:space="preserve">than are non-performance-based. Results are presented in the table below. </w:t>
      </w:r>
    </w:p>
    <w:p w14:paraId="1A011FC1" w14:textId="77777777" w:rsidR="000357B4" w:rsidRPr="003F185E" w:rsidRDefault="000357B4" w:rsidP="000357B4">
      <w:pPr>
        <w:jc w:val="center"/>
        <w:rPr>
          <w:rFonts w:ascii="Calibri" w:hAnsi="Calibri" w:cs="Times New Roman"/>
          <w:b/>
        </w:rPr>
      </w:pPr>
      <w:r w:rsidRPr="003F185E">
        <w:rPr>
          <w:rFonts w:ascii="Calibri" w:hAnsi="Calibri" w:cs="Times New Roman"/>
          <w:b/>
        </w:rPr>
        <w:t>Use of Performance-Based Assessment by Division</w:t>
      </w:r>
    </w:p>
    <w:tbl>
      <w:tblPr>
        <w:tblStyle w:val="TableGrid"/>
        <w:tblW w:w="0" w:type="auto"/>
        <w:tblInd w:w="108" w:type="dxa"/>
        <w:tblLayout w:type="fixed"/>
        <w:tblLook w:val="04A0" w:firstRow="1" w:lastRow="0" w:firstColumn="1" w:lastColumn="0" w:noHBand="0" w:noVBand="1"/>
        <w:tblCaption w:val="Use of Performance-Based Assessment by Division"/>
        <w:tblDescription w:val="Lists divisions and their percentages of Performance and Non-Preformance based assessments"/>
      </w:tblPr>
      <w:tblGrid>
        <w:gridCol w:w="2880"/>
        <w:gridCol w:w="2070"/>
        <w:gridCol w:w="2439"/>
        <w:gridCol w:w="2430"/>
      </w:tblGrid>
      <w:tr w:rsidR="000357B4" w:rsidRPr="003F185E" w14:paraId="2045EC0C" w14:textId="77777777" w:rsidTr="009F2976">
        <w:trPr>
          <w:tblHeader/>
        </w:trPr>
        <w:tc>
          <w:tcPr>
            <w:tcW w:w="2880" w:type="dxa"/>
            <w:shd w:val="clear" w:color="auto" w:fill="F3F3F3"/>
          </w:tcPr>
          <w:p w14:paraId="382BE789" w14:textId="77777777" w:rsidR="000357B4" w:rsidRPr="00F16277" w:rsidRDefault="000357B4" w:rsidP="00EA7C56">
            <w:pPr>
              <w:jc w:val="center"/>
              <w:rPr>
                <w:rFonts w:ascii="Calibri" w:hAnsi="Calibri" w:cs="Times New Roman"/>
                <w:b/>
                <w:sz w:val="22"/>
                <w:szCs w:val="22"/>
              </w:rPr>
            </w:pPr>
          </w:p>
          <w:p w14:paraId="075E43FF" w14:textId="77777777" w:rsidR="000357B4" w:rsidRPr="00F16277" w:rsidRDefault="000357B4" w:rsidP="00EA7C56">
            <w:pPr>
              <w:jc w:val="center"/>
              <w:rPr>
                <w:rFonts w:ascii="Calibri" w:hAnsi="Calibri" w:cs="Times New Roman"/>
                <w:b/>
                <w:sz w:val="22"/>
                <w:szCs w:val="22"/>
              </w:rPr>
            </w:pPr>
            <w:r w:rsidRPr="00F16277">
              <w:rPr>
                <w:rFonts w:ascii="Calibri" w:hAnsi="Calibri" w:cs="Times New Roman"/>
                <w:b/>
                <w:sz w:val="22"/>
                <w:szCs w:val="22"/>
              </w:rPr>
              <w:t>DIVISION</w:t>
            </w:r>
          </w:p>
          <w:p w14:paraId="46633D37" w14:textId="77777777" w:rsidR="000357B4" w:rsidRPr="00F16277" w:rsidRDefault="000357B4" w:rsidP="00EA7C56">
            <w:pPr>
              <w:jc w:val="center"/>
              <w:rPr>
                <w:rFonts w:ascii="Calibri" w:hAnsi="Calibri" w:cs="Times New Roman"/>
                <w:b/>
                <w:sz w:val="22"/>
                <w:szCs w:val="22"/>
              </w:rPr>
            </w:pPr>
          </w:p>
        </w:tc>
        <w:tc>
          <w:tcPr>
            <w:tcW w:w="2070" w:type="dxa"/>
            <w:shd w:val="clear" w:color="auto" w:fill="F3F3F3"/>
          </w:tcPr>
          <w:p w14:paraId="68304DEE" w14:textId="77777777" w:rsidR="000357B4" w:rsidRPr="00F16277" w:rsidRDefault="000357B4" w:rsidP="00EA7C56">
            <w:pPr>
              <w:jc w:val="center"/>
              <w:rPr>
                <w:rFonts w:ascii="Calibri" w:hAnsi="Calibri" w:cs="Times New Roman"/>
                <w:b/>
                <w:sz w:val="22"/>
                <w:szCs w:val="22"/>
              </w:rPr>
            </w:pPr>
            <w:r w:rsidRPr="00F16277">
              <w:rPr>
                <w:rFonts w:ascii="Calibri" w:hAnsi="Calibri" w:cs="Times New Roman"/>
                <w:b/>
                <w:sz w:val="22"/>
                <w:szCs w:val="22"/>
              </w:rPr>
              <w:t>% Performance-Based Assessment</w:t>
            </w:r>
          </w:p>
          <w:p w14:paraId="202A9355" w14:textId="77777777" w:rsidR="000357B4" w:rsidRPr="00F16277" w:rsidRDefault="000357B4" w:rsidP="00EA7C56">
            <w:pPr>
              <w:jc w:val="center"/>
              <w:rPr>
                <w:rFonts w:ascii="Calibri" w:hAnsi="Calibri" w:cs="Times New Roman"/>
                <w:b/>
                <w:sz w:val="22"/>
                <w:szCs w:val="22"/>
              </w:rPr>
            </w:pPr>
          </w:p>
        </w:tc>
        <w:tc>
          <w:tcPr>
            <w:tcW w:w="2439" w:type="dxa"/>
            <w:tcBorders>
              <w:bottom w:val="single" w:sz="4" w:space="0" w:color="auto"/>
            </w:tcBorders>
            <w:shd w:val="clear" w:color="auto" w:fill="F3F3F3"/>
          </w:tcPr>
          <w:p w14:paraId="1C62DEA0" w14:textId="77777777" w:rsidR="000357B4" w:rsidRPr="00F16277" w:rsidRDefault="000357B4" w:rsidP="00EA7C56">
            <w:pPr>
              <w:jc w:val="center"/>
              <w:rPr>
                <w:rFonts w:ascii="Calibri" w:hAnsi="Calibri" w:cs="Times New Roman"/>
                <w:b/>
                <w:sz w:val="22"/>
                <w:szCs w:val="22"/>
              </w:rPr>
            </w:pPr>
            <w:r w:rsidRPr="00F16277">
              <w:rPr>
                <w:rFonts w:ascii="Calibri" w:hAnsi="Calibri" w:cs="Times New Roman"/>
                <w:b/>
                <w:sz w:val="22"/>
                <w:szCs w:val="22"/>
              </w:rPr>
              <w:t>% Non-Performance-Based Assessment</w:t>
            </w:r>
          </w:p>
        </w:tc>
        <w:tc>
          <w:tcPr>
            <w:tcW w:w="2430" w:type="dxa"/>
            <w:tcBorders>
              <w:bottom w:val="single" w:sz="4" w:space="0" w:color="auto"/>
            </w:tcBorders>
            <w:shd w:val="clear" w:color="auto" w:fill="D9D9D9"/>
          </w:tcPr>
          <w:p w14:paraId="18036330" w14:textId="77777777" w:rsidR="000357B4" w:rsidRPr="00F16277" w:rsidRDefault="000357B4" w:rsidP="00EA7C56">
            <w:pPr>
              <w:jc w:val="center"/>
              <w:rPr>
                <w:rFonts w:ascii="Calibri" w:hAnsi="Calibri" w:cs="Times New Roman"/>
                <w:b/>
                <w:sz w:val="22"/>
                <w:szCs w:val="22"/>
              </w:rPr>
            </w:pPr>
          </w:p>
          <w:p w14:paraId="5500F1B7" w14:textId="77777777" w:rsidR="000357B4" w:rsidRPr="00F16277" w:rsidRDefault="000357B4" w:rsidP="00EA7C56">
            <w:pPr>
              <w:jc w:val="center"/>
              <w:rPr>
                <w:rFonts w:ascii="Calibri" w:hAnsi="Calibri" w:cs="Times New Roman"/>
                <w:b/>
                <w:sz w:val="22"/>
                <w:szCs w:val="22"/>
              </w:rPr>
            </w:pPr>
            <w:r w:rsidRPr="00F16277">
              <w:rPr>
                <w:rFonts w:ascii="Calibri" w:hAnsi="Calibri" w:cs="Times New Roman"/>
                <w:b/>
                <w:sz w:val="22"/>
                <w:szCs w:val="22"/>
              </w:rPr>
              <w:t>LCC Total</w:t>
            </w:r>
          </w:p>
        </w:tc>
      </w:tr>
      <w:tr w:rsidR="000357B4" w:rsidRPr="003F185E" w14:paraId="58B0FE39" w14:textId="77777777" w:rsidTr="00EA7C56">
        <w:tc>
          <w:tcPr>
            <w:tcW w:w="2880" w:type="dxa"/>
          </w:tcPr>
          <w:p w14:paraId="357D57C9" w14:textId="77777777" w:rsidR="000357B4" w:rsidRPr="00F16277" w:rsidRDefault="000357B4" w:rsidP="00EA7C56">
            <w:pPr>
              <w:rPr>
                <w:rFonts w:ascii="Calibri" w:hAnsi="Calibri" w:cs="Times New Roman"/>
                <w:sz w:val="22"/>
                <w:szCs w:val="22"/>
              </w:rPr>
            </w:pPr>
            <w:r w:rsidRPr="00F16277">
              <w:rPr>
                <w:rFonts w:ascii="Calibri" w:hAnsi="Calibri" w:cs="Times New Roman"/>
                <w:sz w:val="22"/>
                <w:szCs w:val="22"/>
              </w:rPr>
              <w:t xml:space="preserve">Arts &amp; Sciences </w:t>
            </w:r>
          </w:p>
        </w:tc>
        <w:tc>
          <w:tcPr>
            <w:tcW w:w="2070" w:type="dxa"/>
          </w:tcPr>
          <w:p w14:paraId="249D822D" w14:textId="77777777" w:rsidR="000357B4" w:rsidRPr="00F16277" w:rsidRDefault="000357B4" w:rsidP="00EA7C56">
            <w:pPr>
              <w:jc w:val="center"/>
              <w:rPr>
                <w:rFonts w:ascii="Calibri" w:hAnsi="Calibri" w:cs="Times New Roman"/>
                <w:sz w:val="22"/>
                <w:szCs w:val="22"/>
              </w:rPr>
            </w:pPr>
            <w:r w:rsidRPr="00F16277">
              <w:rPr>
                <w:rFonts w:ascii="Calibri" w:hAnsi="Calibri" w:cs="Times New Roman"/>
                <w:sz w:val="22"/>
                <w:szCs w:val="22"/>
              </w:rPr>
              <w:t>80%</w:t>
            </w:r>
          </w:p>
        </w:tc>
        <w:tc>
          <w:tcPr>
            <w:tcW w:w="2439" w:type="dxa"/>
            <w:tcBorders>
              <w:bottom w:val="single" w:sz="4" w:space="0" w:color="auto"/>
            </w:tcBorders>
            <w:shd w:val="clear" w:color="auto" w:fill="auto"/>
          </w:tcPr>
          <w:p w14:paraId="4997CF1D" w14:textId="77777777" w:rsidR="000357B4" w:rsidRPr="00F16277" w:rsidRDefault="000357B4" w:rsidP="00EA7C56">
            <w:pPr>
              <w:jc w:val="center"/>
              <w:rPr>
                <w:rFonts w:ascii="Calibri" w:hAnsi="Calibri" w:cs="Times New Roman"/>
                <w:sz w:val="22"/>
                <w:szCs w:val="22"/>
              </w:rPr>
            </w:pPr>
            <w:r w:rsidRPr="00F16277">
              <w:rPr>
                <w:rFonts w:ascii="Calibri" w:hAnsi="Calibri" w:cs="Times New Roman"/>
                <w:sz w:val="22"/>
                <w:szCs w:val="22"/>
              </w:rPr>
              <w:t>20%</w:t>
            </w:r>
          </w:p>
        </w:tc>
        <w:tc>
          <w:tcPr>
            <w:tcW w:w="2430" w:type="dxa"/>
            <w:vMerge w:val="restart"/>
            <w:shd w:val="clear" w:color="auto" w:fill="auto"/>
          </w:tcPr>
          <w:p w14:paraId="5FF17269" w14:textId="77777777" w:rsidR="000357B4" w:rsidRPr="00F16277" w:rsidRDefault="000357B4" w:rsidP="00EA7C56">
            <w:pPr>
              <w:tabs>
                <w:tab w:val="left" w:pos="220"/>
                <w:tab w:val="center" w:pos="1161"/>
              </w:tabs>
              <w:jc w:val="center"/>
              <w:rPr>
                <w:rFonts w:ascii="Calibri" w:hAnsi="Calibri" w:cs="Times New Roman"/>
                <w:b/>
                <w:sz w:val="22"/>
                <w:szCs w:val="22"/>
              </w:rPr>
            </w:pPr>
            <w:r w:rsidRPr="00F16277">
              <w:rPr>
                <w:rFonts w:ascii="Calibri" w:hAnsi="Calibri" w:cs="Times New Roman"/>
                <w:b/>
                <w:sz w:val="22"/>
                <w:szCs w:val="22"/>
              </w:rPr>
              <w:t xml:space="preserve">83% </w:t>
            </w:r>
          </w:p>
          <w:p w14:paraId="4CBF0F0B" w14:textId="77777777" w:rsidR="000357B4" w:rsidRPr="00F16277" w:rsidRDefault="000357B4" w:rsidP="00EA7C56">
            <w:pPr>
              <w:tabs>
                <w:tab w:val="left" w:pos="220"/>
                <w:tab w:val="center" w:pos="1161"/>
              </w:tabs>
              <w:jc w:val="center"/>
              <w:rPr>
                <w:rFonts w:ascii="Calibri" w:hAnsi="Calibri" w:cs="Times New Roman"/>
                <w:sz w:val="22"/>
                <w:szCs w:val="22"/>
              </w:rPr>
            </w:pPr>
            <w:r w:rsidRPr="00F16277">
              <w:rPr>
                <w:rFonts w:ascii="Calibri" w:hAnsi="Calibri" w:cs="Times New Roman"/>
                <w:b/>
                <w:sz w:val="22"/>
                <w:szCs w:val="22"/>
              </w:rPr>
              <w:t>Performance-Based Assessment</w:t>
            </w:r>
          </w:p>
        </w:tc>
      </w:tr>
      <w:tr w:rsidR="000357B4" w:rsidRPr="003F185E" w14:paraId="4BADA6FA" w14:textId="77777777" w:rsidTr="00EA7C56">
        <w:tc>
          <w:tcPr>
            <w:tcW w:w="2880" w:type="dxa"/>
          </w:tcPr>
          <w:p w14:paraId="1915B9C2" w14:textId="77777777" w:rsidR="000357B4" w:rsidRPr="003F185E" w:rsidRDefault="000357B4" w:rsidP="00EA7C56">
            <w:pPr>
              <w:rPr>
                <w:rFonts w:ascii="Calibri" w:hAnsi="Calibri" w:cs="Times New Roman"/>
              </w:rPr>
            </w:pPr>
            <w:r w:rsidRPr="003F185E">
              <w:rPr>
                <w:rFonts w:ascii="Calibri" w:hAnsi="Calibri" w:cs="Times New Roman"/>
              </w:rPr>
              <w:t>Technical Careers</w:t>
            </w:r>
          </w:p>
        </w:tc>
        <w:tc>
          <w:tcPr>
            <w:tcW w:w="2070" w:type="dxa"/>
          </w:tcPr>
          <w:p w14:paraId="71841446" w14:textId="77777777" w:rsidR="000357B4" w:rsidRPr="003F185E" w:rsidRDefault="000357B4" w:rsidP="00EA7C56">
            <w:pPr>
              <w:jc w:val="center"/>
              <w:rPr>
                <w:rFonts w:ascii="Calibri" w:hAnsi="Calibri" w:cs="Times New Roman"/>
              </w:rPr>
            </w:pPr>
            <w:r w:rsidRPr="003F185E">
              <w:rPr>
                <w:rFonts w:ascii="Calibri" w:hAnsi="Calibri" w:cs="Times New Roman"/>
              </w:rPr>
              <w:t>100%</w:t>
            </w:r>
          </w:p>
        </w:tc>
        <w:tc>
          <w:tcPr>
            <w:tcW w:w="2439" w:type="dxa"/>
            <w:shd w:val="clear" w:color="auto" w:fill="auto"/>
          </w:tcPr>
          <w:p w14:paraId="730AC899" w14:textId="77777777" w:rsidR="000357B4" w:rsidRPr="003F185E" w:rsidRDefault="000357B4" w:rsidP="00EA7C56">
            <w:pPr>
              <w:jc w:val="center"/>
              <w:rPr>
                <w:rFonts w:ascii="Calibri" w:hAnsi="Calibri" w:cs="Times New Roman"/>
              </w:rPr>
            </w:pPr>
            <w:r w:rsidRPr="003F185E">
              <w:rPr>
                <w:rFonts w:ascii="Calibri" w:hAnsi="Calibri" w:cs="Times New Roman"/>
              </w:rPr>
              <w:t>0%</w:t>
            </w:r>
          </w:p>
        </w:tc>
        <w:tc>
          <w:tcPr>
            <w:tcW w:w="2430" w:type="dxa"/>
            <w:vMerge/>
            <w:shd w:val="clear" w:color="auto" w:fill="99CC00"/>
          </w:tcPr>
          <w:p w14:paraId="7FBE897E" w14:textId="77777777" w:rsidR="000357B4" w:rsidRPr="003F185E" w:rsidRDefault="000357B4" w:rsidP="00EA7C56">
            <w:pPr>
              <w:rPr>
                <w:rFonts w:ascii="Calibri" w:hAnsi="Calibri" w:cs="Times New Roman"/>
              </w:rPr>
            </w:pPr>
          </w:p>
        </w:tc>
      </w:tr>
      <w:tr w:rsidR="000357B4" w:rsidRPr="003F185E" w14:paraId="724ED9B0" w14:textId="77777777" w:rsidTr="00EA7C56">
        <w:tc>
          <w:tcPr>
            <w:tcW w:w="2880" w:type="dxa"/>
          </w:tcPr>
          <w:p w14:paraId="5FEB9691" w14:textId="77777777" w:rsidR="000357B4" w:rsidRPr="003F185E" w:rsidRDefault="000357B4" w:rsidP="00EA7C56">
            <w:pPr>
              <w:rPr>
                <w:rFonts w:ascii="Calibri" w:hAnsi="Calibri" w:cs="Times New Roman"/>
              </w:rPr>
            </w:pPr>
            <w:r w:rsidRPr="003F185E">
              <w:rPr>
                <w:rFonts w:ascii="Calibri" w:hAnsi="Calibri" w:cs="Times New Roman"/>
              </w:rPr>
              <w:t>Health &amp; Human Services</w:t>
            </w:r>
          </w:p>
        </w:tc>
        <w:tc>
          <w:tcPr>
            <w:tcW w:w="2070" w:type="dxa"/>
          </w:tcPr>
          <w:p w14:paraId="6BFC1908" w14:textId="77777777" w:rsidR="000357B4" w:rsidRPr="003F185E" w:rsidRDefault="000357B4" w:rsidP="00EA7C56">
            <w:pPr>
              <w:jc w:val="center"/>
              <w:rPr>
                <w:rFonts w:ascii="Calibri" w:hAnsi="Calibri" w:cs="Times New Roman"/>
              </w:rPr>
            </w:pPr>
            <w:r w:rsidRPr="003F185E">
              <w:rPr>
                <w:rFonts w:ascii="Calibri" w:hAnsi="Calibri" w:cs="Times New Roman"/>
              </w:rPr>
              <w:t>93%</w:t>
            </w:r>
          </w:p>
        </w:tc>
        <w:tc>
          <w:tcPr>
            <w:tcW w:w="2439" w:type="dxa"/>
            <w:shd w:val="clear" w:color="auto" w:fill="auto"/>
          </w:tcPr>
          <w:p w14:paraId="41593860" w14:textId="77777777" w:rsidR="000357B4" w:rsidRPr="003F185E" w:rsidRDefault="000357B4" w:rsidP="00EA7C56">
            <w:pPr>
              <w:jc w:val="center"/>
              <w:rPr>
                <w:rFonts w:ascii="Calibri" w:hAnsi="Calibri" w:cs="Times New Roman"/>
              </w:rPr>
            </w:pPr>
            <w:r w:rsidRPr="003F185E">
              <w:rPr>
                <w:rFonts w:ascii="Calibri" w:hAnsi="Calibri" w:cs="Times New Roman"/>
              </w:rPr>
              <w:t>7%</w:t>
            </w:r>
          </w:p>
        </w:tc>
        <w:tc>
          <w:tcPr>
            <w:tcW w:w="2430" w:type="dxa"/>
            <w:vMerge/>
            <w:shd w:val="clear" w:color="auto" w:fill="99CC00"/>
          </w:tcPr>
          <w:p w14:paraId="16D48714" w14:textId="77777777" w:rsidR="000357B4" w:rsidRPr="003F185E" w:rsidRDefault="000357B4" w:rsidP="00EA7C56">
            <w:pPr>
              <w:rPr>
                <w:rFonts w:ascii="Calibri" w:hAnsi="Calibri" w:cs="Times New Roman"/>
              </w:rPr>
            </w:pPr>
          </w:p>
        </w:tc>
      </w:tr>
    </w:tbl>
    <w:p w14:paraId="2FA66E65" w14:textId="77777777" w:rsidR="000357B4" w:rsidRDefault="000357B4" w:rsidP="00CE5DB6">
      <w:pPr>
        <w:rPr>
          <w:rFonts w:ascii="Calibri" w:hAnsi="Calibri"/>
          <w:b/>
          <w:sz w:val="22"/>
          <w:szCs w:val="22"/>
        </w:rPr>
      </w:pPr>
    </w:p>
    <w:p w14:paraId="4CA6E738" w14:textId="77777777" w:rsidR="005B67B9" w:rsidRPr="000F4E34" w:rsidRDefault="005B67B9" w:rsidP="005B67B9">
      <w:pPr>
        <w:rPr>
          <w:rFonts w:ascii="Calibri" w:hAnsi="Calibri" w:cs="Times New Roman"/>
          <w:sz w:val="22"/>
          <w:szCs w:val="22"/>
        </w:rPr>
      </w:pPr>
      <w:r w:rsidRPr="000F4E34">
        <w:rPr>
          <w:rFonts w:ascii="Calibri" w:hAnsi="Calibri" w:cs="Times New Roman"/>
          <w:sz w:val="22"/>
          <w:szCs w:val="22"/>
        </w:rPr>
        <w:t xml:space="preserve">Authentic, or performance-based assessments, require students to be active participants in their learning by demonstrating knowledge, skills, abilities, and learning processes. Some examples of how LCC faculty may use performance-based testing in the classroom include: </w:t>
      </w:r>
    </w:p>
    <w:p w14:paraId="3A0133AC" w14:textId="77777777" w:rsidR="005B67B9" w:rsidRPr="003F185E" w:rsidRDefault="005B67B9" w:rsidP="005B67B9">
      <w:pPr>
        <w:pStyle w:val="ListParagraph"/>
        <w:numPr>
          <w:ilvl w:val="0"/>
          <w:numId w:val="17"/>
        </w:numPr>
        <w:rPr>
          <w:rFonts w:ascii="Calibri" w:hAnsi="Calibri" w:cs="Times New Roman"/>
        </w:rPr>
      </w:pPr>
      <w:r w:rsidRPr="003F185E">
        <w:rPr>
          <w:rFonts w:ascii="Calibri" w:hAnsi="Calibri" w:cs="Times New Roman"/>
        </w:rPr>
        <w:t>Projects that enable the use of critical thinking, problem solving, and decision-making skills</w:t>
      </w:r>
    </w:p>
    <w:p w14:paraId="5B282FA4" w14:textId="77777777" w:rsidR="005B67B9" w:rsidRPr="003F185E" w:rsidRDefault="005B67B9" w:rsidP="005B67B9">
      <w:pPr>
        <w:pStyle w:val="ListParagraph"/>
        <w:numPr>
          <w:ilvl w:val="0"/>
          <w:numId w:val="17"/>
        </w:numPr>
        <w:rPr>
          <w:rFonts w:ascii="Calibri" w:hAnsi="Calibri" w:cs="Times New Roman"/>
        </w:rPr>
      </w:pPr>
      <w:r w:rsidRPr="003F185E">
        <w:rPr>
          <w:rFonts w:ascii="Calibri" w:hAnsi="Calibri" w:cs="Times New Roman"/>
        </w:rPr>
        <w:t>Capstones to assess the students’ achievement of program-level learning outcomes</w:t>
      </w:r>
    </w:p>
    <w:p w14:paraId="2FB87E78" w14:textId="77777777" w:rsidR="005B67B9" w:rsidRPr="003F185E" w:rsidRDefault="005B67B9" w:rsidP="005B67B9">
      <w:pPr>
        <w:pStyle w:val="ListParagraph"/>
        <w:numPr>
          <w:ilvl w:val="0"/>
          <w:numId w:val="17"/>
        </w:numPr>
        <w:rPr>
          <w:rFonts w:ascii="Calibri" w:hAnsi="Calibri" w:cs="Times New Roman"/>
        </w:rPr>
      </w:pPr>
      <w:r>
        <w:rPr>
          <w:rFonts w:ascii="Calibri" w:hAnsi="Calibri" w:cs="Times New Roman"/>
        </w:rPr>
        <w:t>C</w:t>
      </w:r>
      <w:r w:rsidRPr="003F185E">
        <w:rPr>
          <w:rFonts w:ascii="Calibri" w:hAnsi="Calibri" w:cs="Times New Roman"/>
        </w:rPr>
        <w:t xml:space="preserve">ollections of students’ work </w:t>
      </w:r>
      <w:r>
        <w:rPr>
          <w:rFonts w:ascii="Calibri" w:hAnsi="Calibri" w:cs="Times New Roman"/>
        </w:rPr>
        <w:t>and</w:t>
      </w:r>
      <w:r w:rsidRPr="003F185E">
        <w:rPr>
          <w:rFonts w:ascii="Calibri" w:hAnsi="Calibri" w:cs="Times New Roman"/>
        </w:rPr>
        <w:t xml:space="preserve"> demonstrate learning progression throughout the curriculum </w:t>
      </w:r>
    </w:p>
    <w:p w14:paraId="53D89DE8" w14:textId="77777777" w:rsidR="005B67B9" w:rsidRPr="003F185E" w:rsidRDefault="005B67B9" w:rsidP="005B67B9">
      <w:pPr>
        <w:pStyle w:val="ListParagraph"/>
        <w:numPr>
          <w:ilvl w:val="0"/>
          <w:numId w:val="17"/>
        </w:numPr>
        <w:rPr>
          <w:rFonts w:ascii="Calibri" w:hAnsi="Calibri" w:cs="Times New Roman"/>
        </w:rPr>
      </w:pPr>
      <w:r w:rsidRPr="003F185E">
        <w:rPr>
          <w:rFonts w:ascii="Calibri" w:hAnsi="Calibri" w:cs="Times New Roman"/>
        </w:rPr>
        <w:t>Demonstrations that give students the opportunity to show their mastery of the learning content</w:t>
      </w:r>
    </w:p>
    <w:p w14:paraId="1EE5EEA3" w14:textId="46C43DFD" w:rsidR="00944AEA" w:rsidRDefault="00944AEA">
      <w:pPr>
        <w:spacing w:line="276" w:lineRule="auto"/>
        <w:rPr>
          <w:rFonts w:ascii="Calibri" w:hAnsi="Calibri"/>
          <w:b/>
          <w:sz w:val="22"/>
          <w:szCs w:val="22"/>
        </w:rPr>
      </w:pPr>
      <w:r>
        <w:rPr>
          <w:rFonts w:ascii="Calibri" w:hAnsi="Calibri"/>
          <w:b/>
          <w:sz w:val="22"/>
          <w:szCs w:val="22"/>
        </w:rPr>
        <w:br w:type="page"/>
      </w:r>
    </w:p>
    <w:p w14:paraId="349B5979" w14:textId="40090AF5" w:rsidR="00944AEA" w:rsidRPr="00BE2F4C" w:rsidRDefault="00944AEA" w:rsidP="00944AEA">
      <w:pPr>
        <w:rPr>
          <w:rFonts w:ascii="Calibri" w:hAnsi="Calibri"/>
          <w:sz w:val="22"/>
          <w:szCs w:val="22"/>
        </w:rPr>
      </w:pPr>
      <w:r>
        <w:rPr>
          <w:rFonts w:ascii="Calibri" w:hAnsi="Calibri"/>
          <w:b/>
          <w:sz w:val="22"/>
          <w:szCs w:val="22"/>
        </w:rPr>
        <w:lastRenderedPageBreak/>
        <w:t xml:space="preserve">Result 6:  </w:t>
      </w:r>
      <w:r w:rsidRPr="00BE2F4C">
        <w:rPr>
          <w:rFonts w:ascii="Calibri" w:hAnsi="Calibri"/>
          <w:sz w:val="22"/>
          <w:szCs w:val="22"/>
        </w:rPr>
        <w:t>Less than half (</w:t>
      </w:r>
      <w:r w:rsidRPr="00BE2F4C">
        <w:rPr>
          <w:rFonts w:ascii="Calibri" w:hAnsi="Calibri"/>
          <w:b/>
          <w:sz w:val="22"/>
          <w:szCs w:val="22"/>
        </w:rPr>
        <w:t>40%</w:t>
      </w:r>
      <w:r>
        <w:rPr>
          <w:rFonts w:ascii="Calibri" w:hAnsi="Calibri"/>
          <w:sz w:val="22"/>
          <w:szCs w:val="22"/>
        </w:rPr>
        <w:t xml:space="preserve"> for 2017 and </w:t>
      </w:r>
      <w:r w:rsidR="005D020C">
        <w:rPr>
          <w:rFonts w:ascii="Calibri" w:hAnsi="Calibri"/>
          <w:b/>
          <w:sz w:val="22"/>
          <w:szCs w:val="22"/>
        </w:rPr>
        <w:t>41</w:t>
      </w:r>
      <w:r w:rsidRPr="00BE2F4C">
        <w:rPr>
          <w:rFonts w:ascii="Calibri" w:hAnsi="Calibri"/>
          <w:b/>
          <w:sz w:val="22"/>
          <w:szCs w:val="22"/>
        </w:rPr>
        <w:t>%</w:t>
      </w:r>
      <w:r>
        <w:rPr>
          <w:rFonts w:ascii="Calibri" w:hAnsi="Calibri"/>
          <w:sz w:val="22"/>
          <w:szCs w:val="22"/>
        </w:rPr>
        <w:t xml:space="preserve"> for 2018</w:t>
      </w:r>
      <w:r w:rsidRPr="00BE2F4C">
        <w:rPr>
          <w:rFonts w:ascii="Calibri" w:hAnsi="Calibri"/>
          <w:sz w:val="22"/>
          <w:szCs w:val="22"/>
        </w:rPr>
        <w:t xml:space="preserve">) programs of study present documented plans for collecting, compiling, analyzing, and using student learning outcome evidence at program review.  </w:t>
      </w:r>
      <w:r>
        <w:rPr>
          <w:rFonts w:ascii="Calibri" w:hAnsi="Calibri"/>
          <w:sz w:val="22"/>
          <w:szCs w:val="22"/>
        </w:rPr>
        <w:t>This measure was introduced dur</w:t>
      </w:r>
      <w:r w:rsidR="00734994">
        <w:rPr>
          <w:rFonts w:ascii="Calibri" w:hAnsi="Calibri"/>
          <w:sz w:val="22"/>
          <w:szCs w:val="22"/>
        </w:rPr>
        <w:t>ing the 2016-2017 academic year.</w:t>
      </w:r>
    </w:p>
    <w:p w14:paraId="4BDE0270" w14:textId="5C35980E" w:rsidR="005D020C" w:rsidRDefault="00FD4CE5" w:rsidP="004D0C86">
      <w:pPr>
        <w:rPr>
          <w:rFonts w:ascii="Calibri" w:hAnsi="Calibri" w:cs="Times New Roman"/>
        </w:rPr>
      </w:pPr>
      <w:r>
        <w:rPr>
          <w:rFonts w:ascii="Calibri" w:hAnsi="Calibri" w:cs="Times New Roman"/>
        </w:rPr>
        <w:t xml:space="preserve">During the 2016-2017 academic year, the metric “programs of study have plans for collecting, compiling, analyzing, and using student learning outcome evidence” was added to the assessment scorecard. </w:t>
      </w:r>
      <w:r w:rsidR="005D020C">
        <w:rPr>
          <w:rFonts w:ascii="Calibri" w:hAnsi="Calibri" w:cs="Times New Roman"/>
        </w:rPr>
        <w:t xml:space="preserve">During the 2015-2016 academic year, four of the ten programs of study that participated in program review met the metric. During the 2016-2017 academic year, five of the eleven programs of study met the metric. Combined, nine of the 22 (or 41%) programs of study met the metric over the two year period. </w:t>
      </w:r>
    </w:p>
    <w:p w14:paraId="410FE258" w14:textId="55CDA7F8" w:rsidR="00B96F42" w:rsidRPr="003F185E" w:rsidRDefault="00FD4CE5" w:rsidP="004D0C86">
      <w:pPr>
        <w:rPr>
          <w:rFonts w:ascii="Calibri" w:hAnsi="Calibri" w:cs="Times New Roman"/>
        </w:rPr>
      </w:pPr>
      <w:r>
        <w:rPr>
          <w:rFonts w:ascii="Calibri" w:hAnsi="Calibri" w:cs="Times New Roman"/>
        </w:rPr>
        <w:t xml:space="preserve">Results one through six of this assessment report demonstrate strong outcome statements and </w:t>
      </w:r>
      <w:r w:rsidR="00A93F41">
        <w:rPr>
          <w:rFonts w:ascii="Calibri" w:hAnsi="Calibri" w:cs="Times New Roman"/>
        </w:rPr>
        <w:t xml:space="preserve">the use of </w:t>
      </w:r>
      <w:r>
        <w:rPr>
          <w:rFonts w:ascii="Calibri" w:hAnsi="Calibri" w:cs="Times New Roman"/>
        </w:rPr>
        <w:t>aligned assessment methods. They do not</w:t>
      </w:r>
      <w:r w:rsidR="00734994">
        <w:rPr>
          <w:rFonts w:ascii="Calibri" w:hAnsi="Calibri" w:cs="Times New Roman"/>
        </w:rPr>
        <w:t>,</w:t>
      </w:r>
      <w:r>
        <w:rPr>
          <w:rFonts w:ascii="Calibri" w:hAnsi="Calibri" w:cs="Times New Roman"/>
        </w:rPr>
        <w:t xml:space="preserve"> however, capture plans for </w:t>
      </w:r>
      <w:r w:rsidRPr="00A93F41">
        <w:rPr>
          <w:rFonts w:ascii="Calibri" w:hAnsi="Calibri" w:cs="Times New Roman"/>
          <w:i/>
        </w:rPr>
        <w:t>how</w:t>
      </w:r>
      <w:r>
        <w:rPr>
          <w:rFonts w:ascii="Calibri" w:hAnsi="Calibri" w:cs="Times New Roman"/>
        </w:rPr>
        <w:t xml:space="preserve"> programs of study design, implement, or use assessment results to inform instructional design or delivery decisions. </w:t>
      </w:r>
      <w:r w:rsidR="004E3999">
        <w:rPr>
          <w:rFonts w:ascii="Calibri" w:hAnsi="Calibri" w:cs="Times New Roman"/>
        </w:rPr>
        <w:t>The new metric is used during the program review process where programs of study share their plans for collecting, compiling, analyzing, and using student learning evidence. Programs of study are made aware of the expectation through program review kick off meetings and with changes to the program review questionnaire that more explicitly state this expectation. Consultations are offered to every program of study prior to program review to work directly with the Center for Data Science</w:t>
      </w:r>
      <w:r w:rsidR="00734994">
        <w:rPr>
          <w:rFonts w:ascii="Calibri" w:hAnsi="Calibri" w:cs="Times New Roman"/>
        </w:rPr>
        <w:t xml:space="preserve">, the </w:t>
      </w:r>
      <w:r w:rsidR="004E3999">
        <w:rPr>
          <w:rFonts w:ascii="Calibri" w:hAnsi="Calibri" w:cs="Times New Roman"/>
        </w:rPr>
        <w:t>Director of Assessment</w:t>
      </w:r>
      <w:r w:rsidR="00734994">
        <w:rPr>
          <w:rFonts w:ascii="Calibri" w:hAnsi="Calibri" w:cs="Times New Roman"/>
        </w:rPr>
        <w:t>, and/or the Committee for Assessing Student Learning</w:t>
      </w:r>
      <w:r w:rsidR="004E3999">
        <w:rPr>
          <w:rFonts w:ascii="Calibri" w:hAnsi="Calibri" w:cs="Times New Roman"/>
        </w:rPr>
        <w:t xml:space="preserve"> to design, develop, and implement assessment plans and use student learning assessment data</w:t>
      </w:r>
      <w:r w:rsidR="00295806">
        <w:rPr>
          <w:rFonts w:ascii="Calibri" w:hAnsi="Calibri" w:cs="Times New Roman"/>
        </w:rPr>
        <w:t xml:space="preserve"> so that meaningful and useful student learning data may be continuously generated and used to improve student learning outcomes</w:t>
      </w:r>
      <w:r w:rsidR="004E3999">
        <w:rPr>
          <w:rFonts w:ascii="Calibri" w:hAnsi="Calibri" w:cs="Times New Roman"/>
        </w:rPr>
        <w:t xml:space="preserve">. </w:t>
      </w:r>
    </w:p>
    <w:p w14:paraId="5E840291" w14:textId="66EE82E2" w:rsidR="00295806" w:rsidRDefault="00295806" w:rsidP="004D0C86">
      <w:pPr>
        <w:rPr>
          <w:rFonts w:ascii="Calibri" w:hAnsi="Calibri" w:cs="Times New Roman"/>
          <w:i/>
          <w:sz w:val="22"/>
          <w:szCs w:val="22"/>
        </w:rPr>
      </w:pPr>
    </w:p>
    <w:p w14:paraId="3FF1BB59" w14:textId="77777777" w:rsidR="00D46293" w:rsidRDefault="00D46293" w:rsidP="00F96BFA">
      <w:pPr>
        <w:pStyle w:val="Heading1"/>
        <w:rPr>
          <w:rFonts w:ascii="Calibri" w:hAnsi="Calibri"/>
          <w:b/>
        </w:rPr>
      </w:pPr>
      <w:bookmarkStart w:id="6" w:name="_Toc521937069"/>
      <w:r>
        <w:rPr>
          <w:rFonts w:ascii="Calibri" w:hAnsi="Calibri"/>
          <w:b/>
        </w:rPr>
        <w:br w:type="page"/>
      </w:r>
    </w:p>
    <w:p w14:paraId="74B9563B" w14:textId="084AFDA8" w:rsidR="001203D8" w:rsidRPr="003F185E" w:rsidRDefault="001203D8" w:rsidP="00F96BFA">
      <w:pPr>
        <w:pStyle w:val="Heading1"/>
        <w:rPr>
          <w:rFonts w:ascii="Calibri" w:hAnsi="Calibri"/>
          <w:b/>
        </w:rPr>
      </w:pPr>
      <w:r w:rsidRPr="003F185E">
        <w:rPr>
          <w:rFonts w:ascii="Calibri" w:hAnsi="Calibri"/>
          <w:b/>
        </w:rPr>
        <w:lastRenderedPageBreak/>
        <w:t xml:space="preserve">Assessment </w:t>
      </w:r>
      <w:r w:rsidR="00857EEC" w:rsidRPr="003F185E">
        <w:rPr>
          <w:rFonts w:ascii="Calibri" w:hAnsi="Calibri"/>
          <w:b/>
        </w:rPr>
        <w:t>Plan</w:t>
      </w:r>
      <w:r w:rsidRPr="003F185E">
        <w:rPr>
          <w:rFonts w:ascii="Calibri" w:hAnsi="Calibri"/>
          <w:b/>
        </w:rPr>
        <w:t xml:space="preserve"> Measurement Strategy</w:t>
      </w:r>
      <w:bookmarkEnd w:id="6"/>
      <w:r w:rsidRPr="003F185E">
        <w:rPr>
          <w:rFonts w:ascii="Calibri" w:hAnsi="Calibri"/>
          <w:b/>
        </w:rPr>
        <w:t xml:space="preserve"> </w:t>
      </w:r>
    </w:p>
    <w:p w14:paraId="2D1767F9" w14:textId="0AD6B8C0" w:rsidR="00F96BFA" w:rsidRPr="003F185E" w:rsidRDefault="00E15143" w:rsidP="00E94DA7">
      <w:pPr>
        <w:pStyle w:val="NoSpacing"/>
        <w:rPr>
          <w:rFonts w:ascii="Calibri" w:hAnsi="Calibri"/>
        </w:rPr>
      </w:pPr>
      <w:r w:rsidRPr="003F185E">
        <w:rPr>
          <w:rFonts w:ascii="Calibri" w:hAnsi="Calibri"/>
          <w:noProof/>
        </w:rPr>
        <mc:AlternateContent>
          <mc:Choice Requires="wps">
            <w:drawing>
              <wp:anchor distT="45720" distB="45720" distL="114300" distR="114300" simplePos="0" relativeHeight="251654144" behindDoc="0" locked="0" layoutInCell="1" allowOverlap="1" wp14:anchorId="77C99127" wp14:editId="16827020">
                <wp:simplePos x="0" y="0"/>
                <wp:positionH relativeFrom="column">
                  <wp:posOffset>-247650</wp:posOffset>
                </wp:positionH>
                <wp:positionV relativeFrom="paragraph">
                  <wp:posOffset>6969760</wp:posOffset>
                </wp:positionV>
                <wp:extent cx="6724650" cy="2571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57175"/>
                        </a:xfrm>
                        <a:prstGeom prst="rect">
                          <a:avLst/>
                        </a:prstGeom>
                        <a:solidFill>
                          <a:srgbClr val="FFFFFF"/>
                        </a:solidFill>
                        <a:ln w="9525">
                          <a:noFill/>
                          <a:miter lim="800000"/>
                          <a:headEnd/>
                          <a:tailEnd/>
                        </a:ln>
                      </wps:spPr>
                      <wps:txbx>
                        <w:txbxContent>
                          <w:p w14:paraId="08A78535" w14:textId="77777777" w:rsidR="00590A4E" w:rsidRPr="00A14EF1" w:rsidRDefault="00590A4E" w:rsidP="001203D8">
                            <w:pPr>
                              <w:rPr>
                                <w:sz w:val="18"/>
                                <w:szCs w:val="18"/>
                              </w:rPr>
                            </w:pPr>
                            <w:r w:rsidRPr="00A14EF1">
                              <w:rPr>
                                <w:b/>
                                <w:sz w:val="16"/>
                                <w:szCs w:val="16"/>
                              </w:rPr>
                              <w:t>CASL</w:t>
                            </w:r>
                            <w:r w:rsidRPr="00A14EF1">
                              <w:rPr>
                                <w:sz w:val="16"/>
                                <w:szCs w:val="16"/>
                              </w:rPr>
                              <w:t xml:space="preserve">: Committee </w:t>
                            </w:r>
                            <w:r>
                              <w:rPr>
                                <w:sz w:val="16"/>
                                <w:szCs w:val="16"/>
                              </w:rPr>
                              <w:t xml:space="preserve">for Assessing Student Learning   </w:t>
                            </w:r>
                            <w:r w:rsidRPr="00A14EF1">
                              <w:rPr>
                                <w:b/>
                                <w:sz w:val="16"/>
                                <w:szCs w:val="16"/>
                              </w:rPr>
                              <w:t>CDS</w:t>
                            </w:r>
                            <w:r>
                              <w:rPr>
                                <w:sz w:val="16"/>
                                <w:szCs w:val="16"/>
                              </w:rPr>
                              <w:t xml:space="preserve">: Center for Data Science   </w:t>
                            </w:r>
                            <w:r w:rsidRPr="00A14EF1">
                              <w:rPr>
                                <w:b/>
                                <w:sz w:val="16"/>
                                <w:szCs w:val="16"/>
                              </w:rPr>
                              <w:t>CC</w:t>
                            </w:r>
                            <w:r w:rsidRPr="00A14EF1">
                              <w:rPr>
                                <w:sz w:val="16"/>
                                <w:szCs w:val="16"/>
                              </w:rPr>
                              <w:t>: Curriculum Committee</w:t>
                            </w:r>
                            <w:r>
                              <w:rPr>
                                <w:sz w:val="16"/>
                                <w:szCs w:val="16"/>
                              </w:rPr>
                              <w:t xml:space="preserve"> </w:t>
                            </w:r>
                            <w:r w:rsidRPr="00A14EF1">
                              <w:rPr>
                                <w:b/>
                                <w:sz w:val="16"/>
                                <w:szCs w:val="16"/>
                              </w:rPr>
                              <w:t xml:space="preserve"> CTE</w:t>
                            </w:r>
                            <w:r w:rsidRPr="00A14EF1">
                              <w:rPr>
                                <w:sz w:val="16"/>
                                <w:szCs w:val="16"/>
                              </w:rPr>
                              <w:t>: Center for Teaching Excellence</w:t>
                            </w:r>
                            <w:r>
                              <w:rPr>
                                <w:sz w:val="18"/>
                                <w:szCs w:val="18"/>
                              </w:rPr>
                              <w:t xml:space="preserve"> </w:t>
                            </w:r>
                            <w:r>
                              <w:rPr>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99127" id="_x0000_s1029" type="#_x0000_t202" style="position:absolute;margin-left:-19.5pt;margin-top:548.8pt;width:529.5pt;height:20.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" stroked="f">
                <v:textbox>
                  <w:txbxContent>
                    <w:p w14:paraId="08A78535" w14:textId="77777777" w:rsidR="00590A4E" w:rsidRPr="00A14EF1" w:rsidRDefault="00590A4E" w:rsidP="001203D8">
                      <w:pPr>
                        <w:rPr>
                          <w:sz w:val="18"/>
                          <w:szCs w:val="18"/>
                        </w:rPr>
                      </w:pPr>
                      <w:r w:rsidRPr="00A14EF1">
                        <w:rPr>
                          <w:b/>
                          <w:sz w:val="16"/>
                          <w:szCs w:val="16"/>
                        </w:rPr>
                        <w:t>CASL</w:t>
                      </w:r>
                      <w:r w:rsidRPr="00A14EF1">
                        <w:rPr>
                          <w:sz w:val="16"/>
                          <w:szCs w:val="16"/>
                        </w:rPr>
                        <w:t xml:space="preserve">: Committee </w:t>
                      </w:r>
                      <w:r>
                        <w:rPr>
                          <w:sz w:val="16"/>
                          <w:szCs w:val="16"/>
                        </w:rPr>
                        <w:t xml:space="preserve">for Assessing Student Learning   </w:t>
                      </w:r>
                      <w:r w:rsidRPr="00A14EF1">
                        <w:rPr>
                          <w:b/>
                          <w:sz w:val="16"/>
                          <w:szCs w:val="16"/>
                        </w:rPr>
                        <w:t>CDS</w:t>
                      </w:r>
                      <w:r>
                        <w:rPr>
                          <w:sz w:val="16"/>
                          <w:szCs w:val="16"/>
                        </w:rPr>
                        <w:t xml:space="preserve">: Center for Data Science   </w:t>
                      </w:r>
                      <w:r w:rsidRPr="00A14EF1">
                        <w:rPr>
                          <w:b/>
                          <w:sz w:val="16"/>
                          <w:szCs w:val="16"/>
                        </w:rPr>
                        <w:t>CC</w:t>
                      </w:r>
                      <w:r w:rsidRPr="00A14EF1">
                        <w:rPr>
                          <w:sz w:val="16"/>
                          <w:szCs w:val="16"/>
                        </w:rPr>
                        <w:t>: Curriculum Committee</w:t>
                      </w:r>
                      <w:r>
                        <w:rPr>
                          <w:sz w:val="16"/>
                          <w:szCs w:val="16"/>
                        </w:rPr>
                        <w:t xml:space="preserve"> </w:t>
                      </w:r>
                      <w:r w:rsidRPr="00A14EF1">
                        <w:rPr>
                          <w:b/>
                          <w:sz w:val="16"/>
                          <w:szCs w:val="16"/>
                        </w:rPr>
                        <w:t xml:space="preserve"> CTE</w:t>
                      </w:r>
                      <w:r w:rsidRPr="00A14EF1">
                        <w:rPr>
                          <w:sz w:val="16"/>
                          <w:szCs w:val="16"/>
                        </w:rPr>
                        <w:t>: Center for Teaching Excellence</w:t>
                      </w:r>
                      <w:r>
                        <w:rPr>
                          <w:sz w:val="18"/>
                          <w:szCs w:val="18"/>
                        </w:rPr>
                        <w:t xml:space="preserve"> </w:t>
                      </w:r>
                      <w:r>
                        <w:rPr>
                          <w:sz w:val="18"/>
                          <w:szCs w:val="18"/>
                        </w:rPr>
                        <w:tab/>
                      </w:r>
                    </w:p>
                  </w:txbxContent>
                </v:textbox>
                <w10:wrap type="square"/>
              </v:shape>
            </w:pict>
          </mc:Fallback>
        </mc:AlternateContent>
      </w:r>
    </w:p>
    <w:tbl>
      <w:tblPr>
        <w:tblStyle w:val="TableGrid"/>
        <w:tblW w:w="0" w:type="auto"/>
        <w:tblInd w:w="-342" w:type="dxa"/>
        <w:tblLook w:val="04A0" w:firstRow="1" w:lastRow="0" w:firstColumn="1" w:lastColumn="0" w:noHBand="0" w:noVBand="1"/>
        <w:tblCaption w:val="Assessment Plan Measurement Strategy"/>
        <w:tblDescription w:val="Lists Operations, Student, Assessment Processes, Learning and Growth areas and discusses Measures, Sources, Methods, and analysis"/>
      </w:tblPr>
      <w:tblGrid>
        <w:gridCol w:w="3134"/>
        <w:gridCol w:w="1820"/>
        <w:gridCol w:w="2738"/>
        <w:gridCol w:w="2720"/>
      </w:tblGrid>
      <w:tr w:rsidR="00CC08CA" w:rsidRPr="003F185E" w14:paraId="506B9D58" w14:textId="77777777" w:rsidTr="00CC08CA">
        <w:trPr>
          <w:tblHeader/>
        </w:trPr>
        <w:tc>
          <w:tcPr>
            <w:tcW w:w="0" w:type="auto"/>
            <w:shd w:val="clear" w:color="auto" w:fill="B8CCE4" w:themeFill="accent1" w:themeFillTint="66"/>
          </w:tcPr>
          <w:p w14:paraId="4C085028" w14:textId="77777777" w:rsidR="00CC08CA" w:rsidRPr="003F185E" w:rsidRDefault="00CC08CA" w:rsidP="0082612B">
            <w:pPr>
              <w:jc w:val="center"/>
              <w:rPr>
                <w:rFonts w:ascii="Calibri" w:hAnsi="Calibri"/>
                <w:b/>
                <w:sz w:val="22"/>
                <w:szCs w:val="22"/>
              </w:rPr>
            </w:pPr>
            <w:r w:rsidRPr="003F185E">
              <w:rPr>
                <w:rFonts w:ascii="Calibri" w:hAnsi="Calibri"/>
                <w:b/>
                <w:sz w:val="22"/>
                <w:szCs w:val="22"/>
              </w:rPr>
              <w:t>Measures</w:t>
            </w:r>
          </w:p>
        </w:tc>
        <w:tc>
          <w:tcPr>
            <w:tcW w:w="0" w:type="auto"/>
            <w:shd w:val="clear" w:color="auto" w:fill="B8CCE4" w:themeFill="accent1" w:themeFillTint="66"/>
          </w:tcPr>
          <w:p w14:paraId="75F7EE49" w14:textId="77777777" w:rsidR="00CC08CA" w:rsidRPr="003F185E" w:rsidRDefault="00CC08CA" w:rsidP="0082612B">
            <w:pPr>
              <w:jc w:val="center"/>
              <w:rPr>
                <w:rFonts w:ascii="Calibri" w:hAnsi="Calibri"/>
                <w:b/>
                <w:sz w:val="22"/>
                <w:szCs w:val="22"/>
              </w:rPr>
            </w:pPr>
            <w:r w:rsidRPr="003F185E">
              <w:rPr>
                <w:rFonts w:ascii="Calibri" w:hAnsi="Calibri"/>
                <w:b/>
                <w:sz w:val="22"/>
                <w:szCs w:val="22"/>
              </w:rPr>
              <w:t>Sources</w:t>
            </w:r>
          </w:p>
        </w:tc>
        <w:tc>
          <w:tcPr>
            <w:tcW w:w="0" w:type="auto"/>
            <w:shd w:val="clear" w:color="auto" w:fill="B8CCE4" w:themeFill="accent1" w:themeFillTint="66"/>
          </w:tcPr>
          <w:p w14:paraId="437D6BF8" w14:textId="77777777" w:rsidR="00CC08CA" w:rsidRPr="003F185E" w:rsidRDefault="00CC08CA" w:rsidP="0082612B">
            <w:pPr>
              <w:jc w:val="center"/>
              <w:rPr>
                <w:rFonts w:ascii="Calibri" w:hAnsi="Calibri"/>
                <w:b/>
                <w:sz w:val="22"/>
                <w:szCs w:val="22"/>
              </w:rPr>
            </w:pPr>
            <w:r w:rsidRPr="003F185E">
              <w:rPr>
                <w:rFonts w:ascii="Calibri" w:hAnsi="Calibri"/>
                <w:b/>
                <w:sz w:val="22"/>
                <w:szCs w:val="22"/>
              </w:rPr>
              <w:t>Methods</w:t>
            </w:r>
          </w:p>
        </w:tc>
        <w:tc>
          <w:tcPr>
            <w:tcW w:w="0" w:type="auto"/>
            <w:shd w:val="clear" w:color="auto" w:fill="B8CCE4" w:themeFill="accent1" w:themeFillTint="66"/>
          </w:tcPr>
          <w:p w14:paraId="3DA3CFE7" w14:textId="77777777" w:rsidR="00CC08CA" w:rsidRPr="003F185E" w:rsidRDefault="00CC08CA" w:rsidP="0082612B">
            <w:pPr>
              <w:jc w:val="center"/>
              <w:rPr>
                <w:rFonts w:ascii="Calibri" w:hAnsi="Calibri"/>
                <w:b/>
                <w:sz w:val="22"/>
                <w:szCs w:val="22"/>
              </w:rPr>
            </w:pPr>
            <w:r w:rsidRPr="003F185E">
              <w:rPr>
                <w:rFonts w:ascii="Calibri" w:hAnsi="Calibri"/>
                <w:b/>
                <w:sz w:val="22"/>
                <w:szCs w:val="22"/>
              </w:rPr>
              <w:t>Analysis</w:t>
            </w:r>
          </w:p>
        </w:tc>
      </w:tr>
      <w:tr w:rsidR="00DF3099" w:rsidRPr="003F185E" w14:paraId="51D618FF" w14:textId="77777777" w:rsidTr="009F2976">
        <w:trPr>
          <w:tblHeader/>
        </w:trPr>
        <w:tc>
          <w:tcPr>
            <w:tcW w:w="0" w:type="auto"/>
            <w:gridSpan w:val="4"/>
            <w:shd w:val="clear" w:color="auto" w:fill="99CCFF"/>
          </w:tcPr>
          <w:p w14:paraId="052E072E" w14:textId="04CC25D3" w:rsidR="00DF3099" w:rsidRPr="003F185E" w:rsidRDefault="00DF3099" w:rsidP="007F06CC">
            <w:pPr>
              <w:rPr>
                <w:rFonts w:ascii="Calibri" w:hAnsi="Calibri"/>
                <w:b/>
                <w:sz w:val="22"/>
                <w:szCs w:val="22"/>
              </w:rPr>
            </w:pPr>
            <w:r w:rsidRPr="003F185E">
              <w:rPr>
                <w:rFonts w:ascii="Calibri" w:hAnsi="Calibri"/>
                <w:b/>
                <w:sz w:val="22"/>
                <w:szCs w:val="22"/>
              </w:rPr>
              <w:t>OPERATIONS</w:t>
            </w:r>
          </w:p>
        </w:tc>
      </w:tr>
      <w:tr w:rsidR="00352508" w:rsidRPr="003F185E" w14:paraId="68BB48D6" w14:textId="77777777" w:rsidTr="00DF3099">
        <w:tc>
          <w:tcPr>
            <w:tcW w:w="0" w:type="auto"/>
          </w:tcPr>
          <w:p w14:paraId="16119515" w14:textId="7A7FFA68" w:rsidR="00352508" w:rsidRPr="003F185E" w:rsidRDefault="00352508" w:rsidP="00352508">
            <w:pPr>
              <w:rPr>
                <w:rFonts w:ascii="Calibri" w:hAnsi="Calibri"/>
                <w:sz w:val="20"/>
                <w:szCs w:val="20"/>
              </w:rPr>
            </w:pPr>
            <w:r w:rsidRPr="003F185E">
              <w:rPr>
                <w:rFonts w:ascii="Calibri" w:hAnsi="Calibri"/>
                <w:sz w:val="20"/>
                <w:szCs w:val="20"/>
              </w:rPr>
              <w:t xml:space="preserve">% Programs of Study report alignment from Program-level student learning outcomes to Institutional-level student learning outcomes </w:t>
            </w:r>
          </w:p>
        </w:tc>
        <w:tc>
          <w:tcPr>
            <w:tcW w:w="0" w:type="auto"/>
          </w:tcPr>
          <w:p w14:paraId="3B9112C2" w14:textId="51D58B74" w:rsidR="00352508" w:rsidRPr="003F185E" w:rsidRDefault="00352508" w:rsidP="00352508">
            <w:pPr>
              <w:rPr>
                <w:rFonts w:ascii="Calibri" w:hAnsi="Calibri"/>
                <w:sz w:val="20"/>
                <w:szCs w:val="20"/>
              </w:rPr>
            </w:pPr>
            <w:r w:rsidRPr="003F185E">
              <w:rPr>
                <w:rFonts w:ascii="Calibri" w:hAnsi="Calibri"/>
                <w:sz w:val="20"/>
                <w:szCs w:val="20"/>
              </w:rPr>
              <w:t xml:space="preserve">CASL, Faculty, Staff, Administration </w:t>
            </w:r>
          </w:p>
        </w:tc>
        <w:tc>
          <w:tcPr>
            <w:tcW w:w="0" w:type="auto"/>
          </w:tcPr>
          <w:p w14:paraId="478964EF" w14:textId="0853D44F" w:rsidR="00352508" w:rsidRPr="003F185E" w:rsidRDefault="00352508" w:rsidP="00352508">
            <w:pPr>
              <w:rPr>
                <w:rFonts w:ascii="Calibri" w:hAnsi="Calibri"/>
                <w:sz w:val="20"/>
                <w:szCs w:val="20"/>
              </w:rPr>
            </w:pPr>
            <w:r w:rsidRPr="003F185E">
              <w:rPr>
                <w:rFonts w:ascii="Calibri" w:hAnsi="Calibri"/>
                <w:sz w:val="20"/>
                <w:szCs w:val="20"/>
              </w:rPr>
              <w:t xml:space="preserve">ELO Template </w:t>
            </w:r>
          </w:p>
        </w:tc>
        <w:tc>
          <w:tcPr>
            <w:tcW w:w="0" w:type="auto"/>
          </w:tcPr>
          <w:p w14:paraId="7CF1F119" w14:textId="42274D56" w:rsidR="00352508" w:rsidRPr="003F185E" w:rsidRDefault="00352508" w:rsidP="00352508">
            <w:pPr>
              <w:rPr>
                <w:rFonts w:ascii="Calibri" w:hAnsi="Calibri"/>
                <w:i/>
                <w:color w:val="0000FF"/>
                <w:sz w:val="20"/>
                <w:szCs w:val="20"/>
              </w:rPr>
            </w:pPr>
            <w:r w:rsidRPr="003F185E">
              <w:rPr>
                <w:rFonts w:ascii="Calibri" w:hAnsi="Calibri"/>
                <w:sz w:val="20"/>
                <w:szCs w:val="20"/>
              </w:rPr>
              <w:t># Programs of Study/# Programs of Study reporting alignment to ELOs</w:t>
            </w:r>
          </w:p>
        </w:tc>
      </w:tr>
      <w:tr w:rsidR="00352508" w:rsidRPr="003F185E" w14:paraId="45A60242" w14:textId="77777777" w:rsidTr="00DF3099">
        <w:tc>
          <w:tcPr>
            <w:tcW w:w="0" w:type="auto"/>
          </w:tcPr>
          <w:p w14:paraId="73E62436" w14:textId="39294485" w:rsidR="00352508" w:rsidRPr="003F185E" w:rsidRDefault="00352508" w:rsidP="00352508">
            <w:pPr>
              <w:rPr>
                <w:rFonts w:ascii="Calibri" w:hAnsi="Calibri"/>
                <w:sz w:val="20"/>
                <w:szCs w:val="20"/>
              </w:rPr>
            </w:pPr>
            <w:r w:rsidRPr="003F185E">
              <w:rPr>
                <w:rFonts w:ascii="Calibri" w:hAnsi="Calibri"/>
                <w:sz w:val="20"/>
                <w:szCs w:val="20"/>
              </w:rPr>
              <w:t xml:space="preserve">% Programs of Study report Program-level student learning outcome statements  </w:t>
            </w:r>
          </w:p>
        </w:tc>
        <w:tc>
          <w:tcPr>
            <w:tcW w:w="0" w:type="auto"/>
          </w:tcPr>
          <w:p w14:paraId="5F083017" w14:textId="7B2753FD"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5829C197" w14:textId="2ECDFCF5" w:rsidR="00352508" w:rsidRPr="003F185E" w:rsidRDefault="00352508" w:rsidP="00352508">
            <w:pPr>
              <w:rPr>
                <w:rFonts w:ascii="Calibri" w:hAnsi="Calibri"/>
                <w:sz w:val="20"/>
                <w:szCs w:val="20"/>
              </w:rPr>
            </w:pPr>
            <w:r w:rsidRPr="003F185E">
              <w:rPr>
                <w:rFonts w:ascii="Calibri" w:hAnsi="Calibri"/>
                <w:sz w:val="20"/>
                <w:szCs w:val="20"/>
              </w:rPr>
              <w:t>Program of Study Learning Outcomes Template</w:t>
            </w:r>
          </w:p>
        </w:tc>
        <w:tc>
          <w:tcPr>
            <w:tcW w:w="0" w:type="auto"/>
          </w:tcPr>
          <w:p w14:paraId="54F49286" w14:textId="7F3679C1" w:rsidR="00352508" w:rsidRPr="003F185E" w:rsidRDefault="00352508" w:rsidP="00352508">
            <w:pPr>
              <w:rPr>
                <w:rFonts w:ascii="Calibri" w:hAnsi="Calibri"/>
                <w:sz w:val="20"/>
                <w:szCs w:val="20"/>
              </w:rPr>
            </w:pPr>
            <w:r w:rsidRPr="003F185E">
              <w:rPr>
                <w:rFonts w:ascii="Calibri" w:hAnsi="Calibri"/>
                <w:sz w:val="20"/>
                <w:szCs w:val="20"/>
              </w:rPr>
              <w:t># Programs of Study/# Programs of Study reporting learning outcomes</w:t>
            </w:r>
          </w:p>
        </w:tc>
      </w:tr>
      <w:tr w:rsidR="00352508" w:rsidRPr="003F185E" w14:paraId="119BA417" w14:textId="77777777" w:rsidTr="00DF3099">
        <w:tc>
          <w:tcPr>
            <w:tcW w:w="0" w:type="auto"/>
            <w:gridSpan w:val="4"/>
            <w:shd w:val="clear" w:color="auto" w:fill="99CCFF"/>
          </w:tcPr>
          <w:p w14:paraId="0CB1872E" w14:textId="77777777" w:rsidR="00352508" w:rsidRPr="003F185E" w:rsidRDefault="00352508" w:rsidP="00352508">
            <w:pPr>
              <w:rPr>
                <w:rFonts w:ascii="Calibri" w:hAnsi="Calibri"/>
                <w:b/>
                <w:sz w:val="22"/>
                <w:szCs w:val="22"/>
              </w:rPr>
            </w:pPr>
            <w:r w:rsidRPr="003F185E">
              <w:rPr>
                <w:rFonts w:ascii="Calibri" w:hAnsi="Calibri"/>
                <w:b/>
                <w:sz w:val="22"/>
                <w:szCs w:val="22"/>
              </w:rPr>
              <w:t>STUDENT</w:t>
            </w:r>
          </w:p>
        </w:tc>
      </w:tr>
      <w:tr w:rsidR="00352508" w:rsidRPr="003F185E" w14:paraId="75B46B51" w14:textId="77777777" w:rsidTr="00DF3099">
        <w:tc>
          <w:tcPr>
            <w:tcW w:w="0" w:type="auto"/>
          </w:tcPr>
          <w:p w14:paraId="1AF2B88F" w14:textId="125053EF" w:rsidR="00352508" w:rsidRPr="003F185E" w:rsidRDefault="00352508" w:rsidP="00352508">
            <w:pPr>
              <w:rPr>
                <w:rFonts w:ascii="Calibri" w:hAnsi="Calibri"/>
                <w:sz w:val="20"/>
                <w:szCs w:val="20"/>
              </w:rPr>
            </w:pPr>
            <w:r w:rsidRPr="003F185E">
              <w:rPr>
                <w:rFonts w:ascii="Calibri" w:hAnsi="Calibri"/>
                <w:sz w:val="20"/>
                <w:szCs w:val="20"/>
              </w:rPr>
              <w:t>% Cognitive level of student learning outcome statement</w:t>
            </w:r>
          </w:p>
        </w:tc>
        <w:tc>
          <w:tcPr>
            <w:tcW w:w="0" w:type="auto"/>
          </w:tcPr>
          <w:p w14:paraId="6C9F143F" w14:textId="1A78B613"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2DD8ADF9" w14:textId="23EDAC54" w:rsidR="00352508" w:rsidRPr="003F185E" w:rsidRDefault="00352508" w:rsidP="00352508">
            <w:pPr>
              <w:rPr>
                <w:rFonts w:ascii="Calibri" w:hAnsi="Calibri"/>
                <w:sz w:val="20"/>
                <w:szCs w:val="20"/>
              </w:rPr>
            </w:pPr>
            <w:r w:rsidRPr="003F185E">
              <w:rPr>
                <w:rFonts w:ascii="Calibri" w:hAnsi="Calibri"/>
                <w:sz w:val="20"/>
                <w:szCs w:val="20"/>
              </w:rPr>
              <w:t xml:space="preserve">Program of Study Learning Outcomes Rubric </w:t>
            </w:r>
          </w:p>
        </w:tc>
        <w:tc>
          <w:tcPr>
            <w:tcW w:w="0" w:type="auto"/>
          </w:tcPr>
          <w:p w14:paraId="6C96F150" w14:textId="6FF8D98C" w:rsidR="00352508" w:rsidRPr="003F185E" w:rsidRDefault="00352508" w:rsidP="00352508">
            <w:pPr>
              <w:rPr>
                <w:rFonts w:ascii="Calibri" w:hAnsi="Calibri"/>
                <w:sz w:val="20"/>
                <w:szCs w:val="20"/>
              </w:rPr>
            </w:pPr>
            <w:r w:rsidRPr="003F185E">
              <w:rPr>
                <w:rFonts w:ascii="Calibri" w:hAnsi="Calibri"/>
                <w:sz w:val="20"/>
                <w:szCs w:val="20"/>
              </w:rPr>
              <w:t>Bloom’s Cognitive level/# of learning outcomes; Aligned with Program Review cycles</w:t>
            </w:r>
          </w:p>
        </w:tc>
      </w:tr>
      <w:tr w:rsidR="00352508" w:rsidRPr="003F185E" w14:paraId="148B4C69" w14:textId="77777777" w:rsidTr="00DF3099">
        <w:tc>
          <w:tcPr>
            <w:tcW w:w="0" w:type="auto"/>
            <w:gridSpan w:val="4"/>
            <w:shd w:val="clear" w:color="auto" w:fill="99CCFF"/>
          </w:tcPr>
          <w:p w14:paraId="2B952A7A" w14:textId="77777777" w:rsidR="00352508" w:rsidRPr="003F185E" w:rsidRDefault="00352508" w:rsidP="00352508">
            <w:pPr>
              <w:rPr>
                <w:rFonts w:ascii="Calibri" w:hAnsi="Calibri"/>
                <w:b/>
                <w:sz w:val="22"/>
                <w:szCs w:val="22"/>
              </w:rPr>
            </w:pPr>
            <w:r w:rsidRPr="003F185E">
              <w:rPr>
                <w:rFonts w:ascii="Calibri" w:hAnsi="Calibri"/>
                <w:b/>
                <w:sz w:val="22"/>
                <w:szCs w:val="22"/>
              </w:rPr>
              <w:t>ASSESSMENT PROCESSES</w:t>
            </w:r>
          </w:p>
        </w:tc>
      </w:tr>
      <w:tr w:rsidR="00352508" w:rsidRPr="003F185E" w14:paraId="082E0FA1" w14:textId="77777777" w:rsidTr="00DF3099">
        <w:tc>
          <w:tcPr>
            <w:tcW w:w="0" w:type="auto"/>
          </w:tcPr>
          <w:p w14:paraId="5F5D9D33" w14:textId="17DC9451" w:rsidR="00352508" w:rsidRPr="003F185E" w:rsidRDefault="00352508" w:rsidP="00352508">
            <w:pPr>
              <w:rPr>
                <w:rFonts w:ascii="Calibri" w:hAnsi="Calibri"/>
                <w:sz w:val="20"/>
                <w:szCs w:val="20"/>
              </w:rPr>
            </w:pPr>
            <w:r w:rsidRPr="003F185E">
              <w:rPr>
                <w:rFonts w:ascii="Calibri" w:hAnsi="Calibri"/>
                <w:sz w:val="20"/>
                <w:szCs w:val="20"/>
              </w:rPr>
              <w:t xml:space="preserve">% Programs of Study report assessment methods </w:t>
            </w:r>
          </w:p>
        </w:tc>
        <w:tc>
          <w:tcPr>
            <w:tcW w:w="0" w:type="auto"/>
          </w:tcPr>
          <w:p w14:paraId="25648712" w14:textId="65C35752"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1C9E7357" w14:textId="11F9D6FC" w:rsidR="00352508" w:rsidRPr="003F185E" w:rsidRDefault="00352508" w:rsidP="00352508">
            <w:pPr>
              <w:rPr>
                <w:rFonts w:ascii="Calibri" w:hAnsi="Calibri"/>
                <w:sz w:val="20"/>
                <w:szCs w:val="20"/>
              </w:rPr>
            </w:pPr>
            <w:r w:rsidRPr="003F185E">
              <w:rPr>
                <w:rFonts w:ascii="Calibri" w:hAnsi="Calibri"/>
                <w:sz w:val="20"/>
                <w:szCs w:val="20"/>
              </w:rPr>
              <w:t>Program of Study Learning Outcomes Template</w:t>
            </w:r>
          </w:p>
        </w:tc>
        <w:tc>
          <w:tcPr>
            <w:tcW w:w="0" w:type="auto"/>
          </w:tcPr>
          <w:p w14:paraId="05BB941F" w14:textId="24C41513" w:rsidR="00352508" w:rsidRPr="003F185E" w:rsidRDefault="00352508" w:rsidP="00352508">
            <w:pPr>
              <w:rPr>
                <w:rFonts w:ascii="Calibri" w:hAnsi="Calibri"/>
                <w:sz w:val="20"/>
                <w:szCs w:val="20"/>
              </w:rPr>
            </w:pPr>
            <w:r w:rsidRPr="003F185E">
              <w:rPr>
                <w:rFonts w:ascii="Calibri" w:hAnsi="Calibri"/>
                <w:sz w:val="20"/>
                <w:szCs w:val="20"/>
              </w:rPr>
              <w:t># Reported Programs of Study learning outcomes/# Programs of Study reporting learning assessment methods</w:t>
            </w:r>
          </w:p>
        </w:tc>
      </w:tr>
      <w:tr w:rsidR="00352508" w:rsidRPr="003F185E" w14:paraId="464C8FEA" w14:textId="77777777" w:rsidTr="00DF3099">
        <w:tc>
          <w:tcPr>
            <w:tcW w:w="0" w:type="auto"/>
          </w:tcPr>
          <w:p w14:paraId="737E0B8B" w14:textId="7D03AA5D" w:rsidR="00352508" w:rsidRPr="003F185E" w:rsidRDefault="00352508" w:rsidP="00352508">
            <w:pPr>
              <w:rPr>
                <w:rFonts w:ascii="Calibri" w:hAnsi="Calibri"/>
                <w:sz w:val="20"/>
                <w:szCs w:val="20"/>
              </w:rPr>
            </w:pPr>
            <w:r w:rsidRPr="003F185E">
              <w:rPr>
                <w:rFonts w:ascii="Calibri" w:hAnsi="Calibri"/>
                <w:sz w:val="20"/>
                <w:szCs w:val="20"/>
              </w:rPr>
              <w:t>% Selected methods of assessment aligned to student learning outcome statement</w:t>
            </w:r>
          </w:p>
        </w:tc>
        <w:tc>
          <w:tcPr>
            <w:tcW w:w="0" w:type="auto"/>
          </w:tcPr>
          <w:p w14:paraId="458DCDB4" w14:textId="0B385AE8"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6C19561E" w14:textId="0C042318" w:rsidR="00352508" w:rsidRPr="003F185E" w:rsidRDefault="00352508" w:rsidP="00352508">
            <w:pPr>
              <w:rPr>
                <w:rFonts w:ascii="Calibri" w:hAnsi="Calibri"/>
                <w:sz w:val="20"/>
                <w:szCs w:val="20"/>
              </w:rPr>
            </w:pPr>
            <w:r w:rsidRPr="003F185E">
              <w:rPr>
                <w:rFonts w:ascii="Calibri" w:hAnsi="Calibri"/>
                <w:sz w:val="20"/>
                <w:szCs w:val="20"/>
              </w:rPr>
              <w:t xml:space="preserve">Program of Study Learning Outcomes Rubric </w:t>
            </w:r>
          </w:p>
        </w:tc>
        <w:tc>
          <w:tcPr>
            <w:tcW w:w="0" w:type="auto"/>
          </w:tcPr>
          <w:p w14:paraId="2309B409" w14:textId="7A434893" w:rsidR="00352508" w:rsidRPr="003F185E" w:rsidRDefault="00352508" w:rsidP="00352508">
            <w:pPr>
              <w:rPr>
                <w:rFonts w:ascii="Calibri" w:hAnsi="Calibri"/>
                <w:sz w:val="20"/>
                <w:szCs w:val="20"/>
              </w:rPr>
            </w:pPr>
            <w:r w:rsidRPr="003F185E">
              <w:rPr>
                <w:rFonts w:ascii="Calibri" w:hAnsi="Calibri"/>
                <w:sz w:val="20"/>
                <w:szCs w:val="20"/>
              </w:rPr>
              <w:t>Bloom’s cognitive level/# assessment method alignment matches</w:t>
            </w:r>
          </w:p>
        </w:tc>
      </w:tr>
      <w:tr w:rsidR="00352508" w:rsidRPr="003F185E" w14:paraId="79C689F5" w14:textId="77777777" w:rsidTr="00DF3099">
        <w:tc>
          <w:tcPr>
            <w:tcW w:w="0" w:type="auto"/>
            <w:gridSpan w:val="4"/>
            <w:shd w:val="clear" w:color="auto" w:fill="99CCFF"/>
          </w:tcPr>
          <w:p w14:paraId="15F1D6B5" w14:textId="77777777" w:rsidR="00352508" w:rsidRPr="003F185E" w:rsidRDefault="00352508" w:rsidP="00352508">
            <w:pPr>
              <w:rPr>
                <w:rFonts w:ascii="Calibri" w:hAnsi="Calibri"/>
                <w:b/>
                <w:sz w:val="22"/>
                <w:szCs w:val="22"/>
              </w:rPr>
            </w:pPr>
            <w:r w:rsidRPr="003F185E">
              <w:rPr>
                <w:rFonts w:ascii="Calibri" w:hAnsi="Calibri"/>
                <w:b/>
                <w:sz w:val="22"/>
                <w:szCs w:val="22"/>
              </w:rPr>
              <w:t>LEARNING &amp; GROWTH</w:t>
            </w:r>
          </w:p>
        </w:tc>
      </w:tr>
      <w:tr w:rsidR="00352508" w:rsidRPr="003F185E" w14:paraId="327EB2E8" w14:textId="77777777" w:rsidTr="00DF3099">
        <w:tc>
          <w:tcPr>
            <w:tcW w:w="0" w:type="auto"/>
          </w:tcPr>
          <w:p w14:paraId="50A782A6" w14:textId="0796D80A" w:rsidR="00352508" w:rsidRPr="003F185E" w:rsidRDefault="00352508" w:rsidP="00352508">
            <w:pPr>
              <w:rPr>
                <w:rFonts w:ascii="Calibri" w:hAnsi="Calibri"/>
                <w:sz w:val="20"/>
                <w:szCs w:val="20"/>
              </w:rPr>
            </w:pPr>
            <w:r w:rsidRPr="003F185E">
              <w:rPr>
                <w:rFonts w:ascii="Calibri" w:hAnsi="Calibri"/>
                <w:sz w:val="20"/>
                <w:szCs w:val="20"/>
              </w:rPr>
              <w:t>% Program of Study plans for collecting, compiling, analyzing, and using student learning evidence</w:t>
            </w:r>
          </w:p>
        </w:tc>
        <w:tc>
          <w:tcPr>
            <w:tcW w:w="0" w:type="auto"/>
          </w:tcPr>
          <w:p w14:paraId="454C03E1" w14:textId="6236B059" w:rsidR="00352508" w:rsidRPr="003F185E" w:rsidRDefault="00352508" w:rsidP="00352508">
            <w:pPr>
              <w:rPr>
                <w:rFonts w:ascii="Calibri" w:hAnsi="Calibri"/>
                <w:sz w:val="20"/>
                <w:szCs w:val="20"/>
              </w:rPr>
            </w:pPr>
            <w:r w:rsidRPr="003F185E">
              <w:rPr>
                <w:rFonts w:ascii="Calibri" w:hAnsi="Calibri"/>
                <w:sz w:val="20"/>
                <w:szCs w:val="20"/>
              </w:rPr>
              <w:t xml:space="preserve">CDS, CASL, Faculty, Staff, Administration </w:t>
            </w:r>
          </w:p>
        </w:tc>
        <w:tc>
          <w:tcPr>
            <w:tcW w:w="0" w:type="auto"/>
          </w:tcPr>
          <w:p w14:paraId="103DA5F5" w14:textId="40EAB0CE" w:rsidR="00352508" w:rsidRPr="003F185E" w:rsidRDefault="00352508" w:rsidP="00352508">
            <w:pPr>
              <w:rPr>
                <w:rFonts w:ascii="Calibri" w:hAnsi="Calibri"/>
                <w:sz w:val="20"/>
                <w:szCs w:val="20"/>
              </w:rPr>
            </w:pPr>
            <w:r w:rsidRPr="003F185E">
              <w:rPr>
                <w:rFonts w:ascii="Calibri" w:hAnsi="Calibri"/>
                <w:sz w:val="20"/>
                <w:szCs w:val="20"/>
              </w:rPr>
              <w:t xml:space="preserve">Focus Groups; Data Collection Worksheet; Annual Improvement Plan Template; Program review meeting </w:t>
            </w:r>
          </w:p>
        </w:tc>
        <w:tc>
          <w:tcPr>
            <w:tcW w:w="0" w:type="auto"/>
          </w:tcPr>
          <w:p w14:paraId="251DF812" w14:textId="77777777" w:rsidR="00352508" w:rsidRPr="003F185E" w:rsidRDefault="00352508" w:rsidP="00352508">
            <w:pPr>
              <w:rPr>
                <w:rFonts w:ascii="Calibri" w:hAnsi="Calibri"/>
                <w:sz w:val="20"/>
                <w:szCs w:val="20"/>
              </w:rPr>
            </w:pPr>
            <w:r w:rsidRPr="003F185E">
              <w:rPr>
                <w:rFonts w:ascii="Calibri" w:hAnsi="Calibri"/>
                <w:sz w:val="20"/>
                <w:szCs w:val="20"/>
              </w:rPr>
              <w:t># Program of Study/# Programs of Study assessment plans; Aligned with Program Review cycles</w:t>
            </w:r>
          </w:p>
          <w:p w14:paraId="28146BF7" w14:textId="068D9905" w:rsidR="00352508" w:rsidRPr="003F185E" w:rsidRDefault="00352508" w:rsidP="00352508">
            <w:pPr>
              <w:rPr>
                <w:rFonts w:ascii="Calibri" w:hAnsi="Calibri"/>
                <w:sz w:val="20"/>
                <w:szCs w:val="20"/>
              </w:rPr>
            </w:pPr>
          </w:p>
        </w:tc>
      </w:tr>
    </w:tbl>
    <w:p w14:paraId="3CE4CCCE" w14:textId="6ECC7560" w:rsidR="00352508" w:rsidRPr="003F185E" w:rsidRDefault="00352508" w:rsidP="007C0A38">
      <w:pPr>
        <w:rPr>
          <w:rFonts w:ascii="Calibri" w:hAnsi="Calibri"/>
        </w:rPr>
      </w:pPr>
    </w:p>
    <w:p w14:paraId="1C2A719D" w14:textId="77777777" w:rsidR="00D46293" w:rsidRDefault="00D46293" w:rsidP="00FD740A">
      <w:pPr>
        <w:pStyle w:val="Heading1"/>
        <w:rPr>
          <w:rFonts w:ascii="Calibri" w:hAnsi="Calibri"/>
          <w:b/>
          <w:color w:val="0070C0"/>
        </w:rPr>
      </w:pPr>
      <w:bookmarkStart w:id="7" w:name="_Toc521937070"/>
      <w:r>
        <w:rPr>
          <w:rFonts w:ascii="Calibri" w:hAnsi="Calibri"/>
          <w:b/>
          <w:color w:val="0070C0"/>
        </w:rPr>
        <w:br w:type="page"/>
      </w:r>
    </w:p>
    <w:p w14:paraId="5DAA8A42" w14:textId="6B9A5E8F" w:rsidR="002C6005" w:rsidRPr="00FA31C5" w:rsidRDefault="00FD740A" w:rsidP="00FD740A">
      <w:pPr>
        <w:pStyle w:val="Heading1"/>
        <w:rPr>
          <w:rFonts w:ascii="Calibri" w:hAnsi="Calibri"/>
          <w:b/>
          <w:color w:val="0070C0"/>
        </w:rPr>
      </w:pPr>
      <w:r w:rsidRPr="00FA31C5">
        <w:rPr>
          <w:rFonts w:ascii="Calibri" w:hAnsi="Calibri"/>
          <w:b/>
          <w:color w:val="0070C0"/>
        </w:rPr>
        <w:lastRenderedPageBreak/>
        <w:t>References</w:t>
      </w:r>
      <w:bookmarkEnd w:id="7"/>
    </w:p>
    <w:p w14:paraId="7C2726FB" w14:textId="77777777" w:rsidR="00FD740A" w:rsidRPr="003F185E" w:rsidRDefault="00FD740A" w:rsidP="00FD740A">
      <w:pPr>
        <w:rPr>
          <w:rFonts w:ascii="Calibri" w:hAnsi="Calibri"/>
        </w:rPr>
      </w:pPr>
    </w:p>
    <w:p w14:paraId="0C301CE0" w14:textId="5CD0BAFA" w:rsidR="009D6873" w:rsidRPr="003F185E" w:rsidRDefault="009D6873" w:rsidP="00FD740A">
      <w:pPr>
        <w:spacing w:before="100" w:beforeAutospacing="1" w:after="100" w:afterAutospacing="1" w:line="480" w:lineRule="auto"/>
        <w:ind w:left="720" w:hanging="720"/>
        <w:rPr>
          <w:rFonts w:ascii="Calibri" w:hAnsi="Calibri" w:cs="Times New Roman"/>
          <w:bCs/>
          <w:sz w:val="22"/>
          <w:szCs w:val="22"/>
        </w:rPr>
      </w:pPr>
      <w:r w:rsidRPr="003F185E">
        <w:rPr>
          <w:rFonts w:ascii="Calibri" w:hAnsi="Calibri" w:cs="Times New Roman"/>
          <w:bCs/>
          <w:sz w:val="22"/>
          <w:szCs w:val="22"/>
        </w:rPr>
        <w:t xml:space="preserve">Association of American Colleges &amp; Universities (2008). College learning for the new global century. </w:t>
      </w:r>
      <w:r w:rsidR="00594524" w:rsidRPr="003F185E">
        <w:rPr>
          <w:rFonts w:ascii="Calibri" w:hAnsi="Calibri" w:cs="Times New Roman"/>
          <w:bCs/>
          <w:sz w:val="22"/>
          <w:szCs w:val="22"/>
        </w:rPr>
        <w:t xml:space="preserve">National Leadership Council for Liberal Education &amp; America’s Promise: Washington, DC. </w:t>
      </w:r>
    </w:p>
    <w:p w14:paraId="778031D8" w14:textId="375C3290" w:rsidR="00E35EBE" w:rsidRPr="003F185E" w:rsidRDefault="00E35EBE" w:rsidP="00FD740A">
      <w:pPr>
        <w:spacing w:before="100" w:beforeAutospacing="1" w:after="100" w:afterAutospacing="1" w:line="480" w:lineRule="auto"/>
        <w:ind w:left="720" w:hanging="720"/>
        <w:rPr>
          <w:rFonts w:ascii="Calibri" w:hAnsi="Calibri" w:cs="Times New Roman"/>
          <w:bCs/>
          <w:sz w:val="22"/>
          <w:szCs w:val="22"/>
        </w:rPr>
      </w:pPr>
      <w:r w:rsidRPr="003F185E">
        <w:rPr>
          <w:rFonts w:ascii="Calibri" w:hAnsi="Calibri" w:cs="Times New Roman"/>
          <w:bCs/>
          <w:sz w:val="22"/>
          <w:szCs w:val="22"/>
        </w:rPr>
        <w:t xml:space="preserve">Association of American Colleges &amp; Universities (2016). Trends in </w:t>
      </w:r>
      <w:r w:rsidR="009D6873" w:rsidRPr="003F185E">
        <w:rPr>
          <w:rFonts w:ascii="Calibri" w:hAnsi="Calibri" w:cs="Times New Roman"/>
          <w:bCs/>
          <w:sz w:val="22"/>
          <w:szCs w:val="22"/>
        </w:rPr>
        <w:t>learning outcomes a</w:t>
      </w:r>
      <w:r w:rsidRPr="003F185E">
        <w:rPr>
          <w:rFonts w:ascii="Calibri" w:hAnsi="Calibri" w:cs="Times New Roman"/>
          <w:bCs/>
          <w:sz w:val="22"/>
          <w:szCs w:val="22"/>
        </w:rPr>
        <w:t xml:space="preserve">ssessment: Hart Research Associates. </w:t>
      </w:r>
    </w:p>
    <w:p w14:paraId="52F3C66C" w14:textId="77777777" w:rsidR="00FD740A" w:rsidRPr="003F185E" w:rsidRDefault="00FD740A" w:rsidP="00FD740A">
      <w:pPr>
        <w:spacing w:before="100" w:beforeAutospacing="1" w:after="100" w:afterAutospacing="1" w:line="480" w:lineRule="auto"/>
        <w:ind w:left="720" w:hanging="720"/>
        <w:rPr>
          <w:rFonts w:ascii="Calibri" w:hAnsi="Calibri" w:cs="Times New Roman"/>
          <w:sz w:val="20"/>
          <w:szCs w:val="20"/>
        </w:rPr>
      </w:pPr>
      <w:proofErr w:type="spellStart"/>
      <w:r w:rsidRPr="003F185E">
        <w:rPr>
          <w:rFonts w:ascii="Calibri" w:hAnsi="Calibri" w:cs="Times New Roman"/>
          <w:bCs/>
          <w:sz w:val="22"/>
          <w:szCs w:val="22"/>
        </w:rPr>
        <w:t>Gulikers</w:t>
      </w:r>
      <w:proofErr w:type="spellEnd"/>
      <w:r w:rsidRPr="003F185E">
        <w:rPr>
          <w:rFonts w:ascii="Calibri" w:hAnsi="Calibri" w:cs="Times New Roman"/>
          <w:bCs/>
          <w:sz w:val="22"/>
          <w:szCs w:val="22"/>
        </w:rPr>
        <w:t xml:space="preserve">, J. T. M., </w:t>
      </w:r>
      <w:proofErr w:type="spellStart"/>
      <w:r w:rsidRPr="003F185E">
        <w:rPr>
          <w:rFonts w:ascii="Calibri" w:hAnsi="Calibri" w:cs="Times New Roman"/>
          <w:bCs/>
          <w:sz w:val="22"/>
          <w:szCs w:val="22"/>
        </w:rPr>
        <w:t>Bastiaens</w:t>
      </w:r>
      <w:proofErr w:type="spellEnd"/>
      <w:r w:rsidRPr="003F185E">
        <w:rPr>
          <w:rFonts w:ascii="Calibri" w:hAnsi="Calibri" w:cs="Times New Roman"/>
          <w:bCs/>
          <w:sz w:val="22"/>
          <w:szCs w:val="22"/>
        </w:rPr>
        <w:t xml:space="preserve">, Th. J., Kirschner, P. A., &amp; Kester, L. (2006). Relations between student perceptions of assessment authenticity, study approaches and learning outcome. </w:t>
      </w:r>
      <w:r w:rsidRPr="003F185E">
        <w:rPr>
          <w:rFonts w:ascii="Calibri" w:hAnsi="Calibri" w:cs="Times New Roman"/>
          <w:bCs/>
          <w:i/>
          <w:iCs/>
          <w:sz w:val="22"/>
          <w:szCs w:val="22"/>
        </w:rPr>
        <w:t xml:space="preserve">Studies in Educational Evaluation, </w:t>
      </w:r>
      <w:proofErr w:type="gramStart"/>
      <w:r w:rsidRPr="003F185E">
        <w:rPr>
          <w:rFonts w:ascii="Calibri" w:hAnsi="Calibri" w:cs="Times New Roman"/>
          <w:bCs/>
          <w:i/>
          <w:iCs/>
          <w:sz w:val="22"/>
          <w:szCs w:val="22"/>
        </w:rPr>
        <w:t xml:space="preserve">32 </w:t>
      </w:r>
      <w:r w:rsidRPr="003F185E">
        <w:rPr>
          <w:rFonts w:ascii="Calibri" w:hAnsi="Calibri" w:cs="Times New Roman"/>
          <w:bCs/>
          <w:sz w:val="22"/>
          <w:szCs w:val="22"/>
        </w:rPr>
        <w:t>,</w:t>
      </w:r>
      <w:proofErr w:type="gramEnd"/>
      <w:r w:rsidRPr="003F185E">
        <w:rPr>
          <w:rFonts w:ascii="Calibri" w:hAnsi="Calibri" w:cs="Times New Roman"/>
          <w:bCs/>
          <w:sz w:val="22"/>
          <w:szCs w:val="22"/>
        </w:rPr>
        <w:t xml:space="preserve"> 381-400 </w:t>
      </w:r>
    </w:p>
    <w:p w14:paraId="050F5908" w14:textId="77777777" w:rsidR="00FD740A" w:rsidRPr="003F185E" w:rsidRDefault="00FD740A" w:rsidP="00FD740A">
      <w:pPr>
        <w:rPr>
          <w:rFonts w:ascii="Calibri" w:hAnsi="Calibri"/>
        </w:rPr>
      </w:pPr>
    </w:p>
    <w:sectPr w:rsidR="00FD740A" w:rsidRPr="003F185E" w:rsidSect="003F685C">
      <w:headerReference w:type="default" r:id="rId18"/>
      <w:footerReference w:type="default" r:id="rId19"/>
      <w:headerReference w:type="first" r:id="rId20"/>
      <w:footerReference w:type="first" r:id="rId21"/>
      <w:pgSz w:w="12240" w:h="15840" w:code="1"/>
      <w:pgMar w:top="1440" w:right="1080" w:bottom="1440" w:left="1080" w:header="1296" w:footer="129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12812" w14:textId="77777777" w:rsidR="00462A79" w:rsidRDefault="00462A79" w:rsidP="00A15157">
      <w:pPr>
        <w:spacing w:after="0"/>
      </w:pPr>
      <w:r>
        <w:separator/>
      </w:r>
    </w:p>
  </w:endnote>
  <w:endnote w:type="continuationSeparator" w:id="0">
    <w:p w14:paraId="0F4D734B" w14:textId="77777777" w:rsidR="00462A79" w:rsidRDefault="00462A79" w:rsidP="00A151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92"/>
      <w:gridCol w:w="4668"/>
    </w:tblGrid>
    <w:tr w:rsidR="00590A4E" w14:paraId="67B992A5" w14:textId="77777777" w:rsidTr="00570F73">
      <w:tc>
        <w:tcPr>
          <w:tcW w:w="4788" w:type="dxa"/>
        </w:tcPr>
        <w:sdt>
          <w:sdtPr>
            <w:alias w:val="Title"/>
            <w:tag w:val=""/>
            <w:id w:val="396793114"/>
            <w:dataBinding w:prefixMappings="xmlns:ns0='http://purl.org/dc/elements/1.1/' xmlns:ns1='http://schemas.openxmlformats.org/package/2006/metadata/core-properties' " w:xpath="/ns1:coreProperties[1]/ns0:title[1]" w:storeItemID="{6C3C8BC8-F283-45AE-878A-BAB7291924A1}"/>
            <w:text w:multiLine="1"/>
          </w:sdtPr>
          <w:sdtEndPr/>
          <w:sdtContent>
            <w:p w14:paraId="52126699" w14:textId="77777777" w:rsidR="00590A4E" w:rsidRPr="00CC2374" w:rsidRDefault="00590A4E" w:rsidP="00570F73">
              <w:pPr>
                <w:pStyle w:val="Footer"/>
                <w:rPr>
                  <w:b/>
                  <w:color w:val="auto"/>
                  <w:sz w:val="24"/>
                </w:rPr>
              </w:pPr>
              <w:r>
                <w:t>LCC Assessment Results</w:t>
              </w:r>
            </w:p>
          </w:sdtContent>
        </w:sdt>
      </w:tc>
      <w:tc>
        <w:tcPr>
          <w:tcW w:w="4788" w:type="dxa"/>
        </w:tcPr>
        <w:p w14:paraId="26F6DE44" w14:textId="78D4D71B" w:rsidR="00590A4E" w:rsidRDefault="00590A4E" w:rsidP="00570F73">
          <w:pPr>
            <w:pStyle w:val="Header-FooterRight"/>
          </w:pPr>
          <w:r>
            <w:fldChar w:fldCharType="begin"/>
          </w:r>
          <w:r>
            <w:instrText xml:space="preserve"> Page </w:instrText>
          </w:r>
          <w:r>
            <w:fldChar w:fldCharType="separate"/>
          </w:r>
          <w:r w:rsidR="00D46293">
            <w:rPr>
              <w:noProof/>
            </w:rPr>
            <w:t>ii</w:t>
          </w:r>
          <w:r>
            <w:fldChar w:fldCharType="end"/>
          </w:r>
        </w:p>
      </w:tc>
    </w:tr>
  </w:tbl>
  <w:p w14:paraId="553BA9C5" w14:textId="77777777" w:rsidR="00590A4E" w:rsidRDefault="00590A4E" w:rsidP="006F61EB">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8"/>
      <w:gridCol w:w="4788"/>
    </w:tblGrid>
    <w:tr w:rsidR="00590A4E" w14:paraId="380459B2" w14:textId="77777777" w:rsidTr="00570F73">
      <w:tc>
        <w:tcPr>
          <w:tcW w:w="4788" w:type="dxa"/>
        </w:tcPr>
        <w:sdt>
          <w:sdtPr>
            <w:alias w:val="Title"/>
            <w:tag w:val=""/>
            <w:id w:val="1566841892"/>
            <w:dataBinding w:prefixMappings="xmlns:ns0='http://purl.org/dc/elements/1.1/' xmlns:ns1='http://schemas.openxmlformats.org/package/2006/metadata/core-properties' " w:xpath="/ns1:coreProperties[1]/ns0:title[1]" w:storeItemID="{6C3C8BC8-F283-45AE-878A-BAB7291924A1}"/>
            <w:text w:multiLine="1"/>
          </w:sdtPr>
          <w:sdtEndPr/>
          <w:sdtContent>
            <w:p w14:paraId="340511E4" w14:textId="77777777" w:rsidR="00590A4E" w:rsidRPr="00CC2374" w:rsidRDefault="00590A4E" w:rsidP="00570F73">
              <w:pPr>
                <w:pStyle w:val="Footer"/>
                <w:rPr>
                  <w:b/>
                  <w:color w:val="auto"/>
                  <w:sz w:val="24"/>
                </w:rPr>
              </w:pPr>
              <w:r>
                <w:t>LCC Assessment Results</w:t>
              </w:r>
            </w:p>
          </w:sdtContent>
        </w:sdt>
      </w:tc>
      <w:tc>
        <w:tcPr>
          <w:tcW w:w="4788" w:type="dxa"/>
        </w:tcPr>
        <w:p w14:paraId="418C2215" w14:textId="5EDF9C4A" w:rsidR="00590A4E" w:rsidRDefault="00590A4E" w:rsidP="00570F73">
          <w:pPr>
            <w:pStyle w:val="Header-FooterRight"/>
          </w:pPr>
          <w:r>
            <w:fldChar w:fldCharType="begin"/>
          </w:r>
          <w:r>
            <w:instrText xml:space="preserve"> Page </w:instrText>
          </w:r>
          <w:r>
            <w:fldChar w:fldCharType="separate"/>
          </w:r>
          <w:r w:rsidR="00D46293">
            <w:rPr>
              <w:noProof/>
            </w:rPr>
            <w:t>13</w:t>
          </w:r>
          <w:r>
            <w:fldChar w:fldCharType="end"/>
          </w:r>
        </w:p>
      </w:tc>
    </w:tr>
  </w:tbl>
  <w:p w14:paraId="19F1C1E1" w14:textId="77777777" w:rsidR="00590A4E" w:rsidRDefault="00590A4E" w:rsidP="002701BD">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788"/>
      <w:gridCol w:w="4788"/>
    </w:tblGrid>
    <w:tr w:rsidR="00590A4E" w14:paraId="1F169305" w14:textId="77777777" w:rsidTr="00CC2374">
      <w:tc>
        <w:tcPr>
          <w:tcW w:w="4788" w:type="dxa"/>
        </w:tcPr>
        <w:sdt>
          <w:sdtPr>
            <w:alias w:val="Title"/>
            <w:tag w:val=""/>
            <w:id w:val="-254826148"/>
            <w:dataBinding w:prefixMappings="xmlns:ns0='http://purl.org/dc/elements/1.1/' xmlns:ns1='http://schemas.openxmlformats.org/package/2006/metadata/core-properties' " w:xpath="/ns1:coreProperties[1]/ns0:title[1]" w:storeItemID="{6C3C8BC8-F283-45AE-878A-BAB7291924A1}"/>
            <w:text w:multiLine="1"/>
          </w:sdtPr>
          <w:sdtEndPr/>
          <w:sdtContent>
            <w:p w14:paraId="0BD9B1D2" w14:textId="77777777" w:rsidR="00590A4E" w:rsidRPr="00CC2374" w:rsidRDefault="00590A4E" w:rsidP="00CC2374">
              <w:pPr>
                <w:pStyle w:val="Footer"/>
                <w:rPr>
                  <w:b/>
                  <w:color w:val="auto"/>
                  <w:sz w:val="24"/>
                </w:rPr>
              </w:pPr>
              <w:r>
                <w:t>LCC Assessment Results</w:t>
              </w:r>
            </w:p>
          </w:sdtContent>
        </w:sdt>
      </w:tc>
      <w:tc>
        <w:tcPr>
          <w:tcW w:w="4788" w:type="dxa"/>
        </w:tcPr>
        <w:p w14:paraId="3987856E" w14:textId="0231B419" w:rsidR="00590A4E" w:rsidRDefault="00590A4E" w:rsidP="00CC2374">
          <w:pPr>
            <w:pStyle w:val="Header-FooterRight"/>
          </w:pPr>
          <w:r>
            <w:fldChar w:fldCharType="begin"/>
          </w:r>
          <w:r>
            <w:instrText xml:space="preserve"> Page </w:instrText>
          </w:r>
          <w:r>
            <w:fldChar w:fldCharType="separate"/>
          </w:r>
          <w:r w:rsidR="00D46293">
            <w:rPr>
              <w:noProof/>
            </w:rPr>
            <w:t>1</w:t>
          </w:r>
          <w:r>
            <w:fldChar w:fldCharType="end"/>
          </w:r>
        </w:p>
      </w:tc>
    </w:tr>
  </w:tbl>
  <w:p w14:paraId="4012FA49" w14:textId="77777777" w:rsidR="00590A4E" w:rsidRDefault="00590A4E"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DFB88" w14:textId="77777777" w:rsidR="00462A79" w:rsidRDefault="00462A79" w:rsidP="00A15157">
      <w:pPr>
        <w:spacing w:after="0"/>
      </w:pPr>
      <w:r>
        <w:separator/>
      </w:r>
    </w:p>
  </w:footnote>
  <w:footnote w:type="continuationSeparator" w:id="0">
    <w:p w14:paraId="738F6B4C" w14:textId="77777777" w:rsidR="00462A79" w:rsidRDefault="00462A79" w:rsidP="00A151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89581" w14:textId="633FBBD8" w:rsidR="00590A4E" w:rsidRDefault="00590A4E" w:rsidP="00191AE7">
    <w:pPr>
      <w:pStyle w:val="Header"/>
      <w:jc w:val="right"/>
    </w:pPr>
    <w:r>
      <w:t>2017-2018 Academic Year</w:t>
    </w:r>
  </w:p>
  <w:p w14:paraId="2BFA647B" w14:textId="7A63A407" w:rsidR="00590A4E" w:rsidRPr="008F5CBD" w:rsidRDefault="00590A4E" w:rsidP="008F5CBD">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4569" w14:textId="77777777" w:rsidR="00590A4E" w:rsidRDefault="00590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AB8E" w14:textId="77777777" w:rsidR="00590A4E" w:rsidRDefault="00590A4E" w:rsidP="004F65CC">
    <w:pPr>
      <w:pStyle w:val="Header-Footer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C0504D" w:themeColor="accent2"/>
      </w:rPr>
    </w:lvl>
  </w:abstractNum>
  <w:abstractNum w:abstractNumId="2" w15:restartNumberingAfterBreak="0">
    <w:nsid w:val="067C017E"/>
    <w:multiLevelType w:val="hybridMultilevel"/>
    <w:tmpl w:val="F2AC55F0"/>
    <w:lvl w:ilvl="0" w:tplc="3E84E108">
      <w:start w:val="1"/>
      <w:numFmt w:val="bullet"/>
      <w:lvlText w:val="•"/>
      <w:lvlJc w:val="left"/>
      <w:pPr>
        <w:tabs>
          <w:tab w:val="num" w:pos="720"/>
        </w:tabs>
        <w:ind w:left="720" w:hanging="360"/>
      </w:pPr>
      <w:rPr>
        <w:rFonts w:ascii="Arial" w:hAnsi="Arial" w:hint="default"/>
      </w:rPr>
    </w:lvl>
    <w:lvl w:ilvl="1" w:tplc="956845FE" w:tentative="1">
      <w:start w:val="1"/>
      <w:numFmt w:val="bullet"/>
      <w:lvlText w:val="•"/>
      <w:lvlJc w:val="left"/>
      <w:pPr>
        <w:tabs>
          <w:tab w:val="num" w:pos="1440"/>
        </w:tabs>
        <w:ind w:left="1440" w:hanging="360"/>
      </w:pPr>
      <w:rPr>
        <w:rFonts w:ascii="Arial" w:hAnsi="Arial" w:hint="default"/>
      </w:rPr>
    </w:lvl>
    <w:lvl w:ilvl="2" w:tplc="9BC0A0EE" w:tentative="1">
      <w:start w:val="1"/>
      <w:numFmt w:val="bullet"/>
      <w:lvlText w:val="•"/>
      <w:lvlJc w:val="left"/>
      <w:pPr>
        <w:tabs>
          <w:tab w:val="num" w:pos="2160"/>
        </w:tabs>
        <w:ind w:left="2160" w:hanging="360"/>
      </w:pPr>
      <w:rPr>
        <w:rFonts w:ascii="Arial" w:hAnsi="Arial" w:hint="default"/>
      </w:rPr>
    </w:lvl>
    <w:lvl w:ilvl="3" w:tplc="580C5106" w:tentative="1">
      <w:start w:val="1"/>
      <w:numFmt w:val="bullet"/>
      <w:lvlText w:val="•"/>
      <w:lvlJc w:val="left"/>
      <w:pPr>
        <w:tabs>
          <w:tab w:val="num" w:pos="2880"/>
        </w:tabs>
        <w:ind w:left="2880" w:hanging="360"/>
      </w:pPr>
      <w:rPr>
        <w:rFonts w:ascii="Arial" w:hAnsi="Arial" w:hint="default"/>
      </w:rPr>
    </w:lvl>
    <w:lvl w:ilvl="4" w:tplc="DD4891C2" w:tentative="1">
      <w:start w:val="1"/>
      <w:numFmt w:val="bullet"/>
      <w:lvlText w:val="•"/>
      <w:lvlJc w:val="left"/>
      <w:pPr>
        <w:tabs>
          <w:tab w:val="num" w:pos="3600"/>
        </w:tabs>
        <w:ind w:left="3600" w:hanging="360"/>
      </w:pPr>
      <w:rPr>
        <w:rFonts w:ascii="Arial" w:hAnsi="Arial" w:hint="default"/>
      </w:rPr>
    </w:lvl>
    <w:lvl w:ilvl="5" w:tplc="3EDCEBE0" w:tentative="1">
      <w:start w:val="1"/>
      <w:numFmt w:val="bullet"/>
      <w:lvlText w:val="•"/>
      <w:lvlJc w:val="left"/>
      <w:pPr>
        <w:tabs>
          <w:tab w:val="num" w:pos="4320"/>
        </w:tabs>
        <w:ind w:left="4320" w:hanging="360"/>
      </w:pPr>
      <w:rPr>
        <w:rFonts w:ascii="Arial" w:hAnsi="Arial" w:hint="default"/>
      </w:rPr>
    </w:lvl>
    <w:lvl w:ilvl="6" w:tplc="74C06006" w:tentative="1">
      <w:start w:val="1"/>
      <w:numFmt w:val="bullet"/>
      <w:lvlText w:val="•"/>
      <w:lvlJc w:val="left"/>
      <w:pPr>
        <w:tabs>
          <w:tab w:val="num" w:pos="5040"/>
        </w:tabs>
        <w:ind w:left="5040" w:hanging="360"/>
      </w:pPr>
      <w:rPr>
        <w:rFonts w:ascii="Arial" w:hAnsi="Arial" w:hint="default"/>
      </w:rPr>
    </w:lvl>
    <w:lvl w:ilvl="7" w:tplc="2FDED102" w:tentative="1">
      <w:start w:val="1"/>
      <w:numFmt w:val="bullet"/>
      <w:lvlText w:val="•"/>
      <w:lvlJc w:val="left"/>
      <w:pPr>
        <w:tabs>
          <w:tab w:val="num" w:pos="5760"/>
        </w:tabs>
        <w:ind w:left="5760" w:hanging="360"/>
      </w:pPr>
      <w:rPr>
        <w:rFonts w:ascii="Arial" w:hAnsi="Arial" w:hint="default"/>
      </w:rPr>
    </w:lvl>
    <w:lvl w:ilvl="8" w:tplc="F45E3F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5D624F"/>
    <w:multiLevelType w:val="hybridMultilevel"/>
    <w:tmpl w:val="32E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210F4"/>
    <w:multiLevelType w:val="hybridMultilevel"/>
    <w:tmpl w:val="49EC6032"/>
    <w:lvl w:ilvl="0" w:tplc="FD009E3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A4104"/>
    <w:multiLevelType w:val="hybridMultilevel"/>
    <w:tmpl w:val="0E7A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BF2858"/>
    <w:multiLevelType w:val="hybridMultilevel"/>
    <w:tmpl w:val="E654AC9A"/>
    <w:lvl w:ilvl="0" w:tplc="E14E14CE">
      <w:start w:val="1"/>
      <w:numFmt w:val="upperRoman"/>
      <w:lvlText w:val="%1."/>
      <w:lvlJc w:val="left"/>
      <w:pPr>
        <w:ind w:left="1080" w:hanging="720"/>
      </w:pPr>
      <w:rPr>
        <w:rFonts w:hint="default"/>
        <w:b/>
      </w:rPr>
    </w:lvl>
    <w:lvl w:ilvl="1" w:tplc="FD009E3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4B70"/>
    <w:multiLevelType w:val="hybridMultilevel"/>
    <w:tmpl w:val="A274D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A1E00"/>
    <w:multiLevelType w:val="hybridMultilevel"/>
    <w:tmpl w:val="45540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251C1"/>
    <w:multiLevelType w:val="hybridMultilevel"/>
    <w:tmpl w:val="4DEE1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73929"/>
    <w:multiLevelType w:val="hybridMultilevel"/>
    <w:tmpl w:val="19286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1D6DA3"/>
    <w:multiLevelType w:val="hybridMultilevel"/>
    <w:tmpl w:val="C0D4F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9F6087"/>
    <w:multiLevelType w:val="hybridMultilevel"/>
    <w:tmpl w:val="DC3EF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8167A0"/>
    <w:multiLevelType w:val="hybridMultilevel"/>
    <w:tmpl w:val="46E6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D76665"/>
    <w:multiLevelType w:val="hybridMultilevel"/>
    <w:tmpl w:val="CCFC5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257E3A"/>
    <w:multiLevelType w:val="hybridMultilevel"/>
    <w:tmpl w:val="B2A04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DC28FF"/>
    <w:multiLevelType w:val="hybridMultilevel"/>
    <w:tmpl w:val="050E5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166321"/>
    <w:multiLevelType w:val="hybridMultilevel"/>
    <w:tmpl w:val="87984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B14325"/>
    <w:multiLevelType w:val="hybridMultilevel"/>
    <w:tmpl w:val="3FA4F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A65D45"/>
    <w:multiLevelType w:val="hybridMultilevel"/>
    <w:tmpl w:val="CBB4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4051DA"/>
    <w:multiLevelType w:val="hybridMultilevel"/>
    <w:tmpl w:val="AA6A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997E49"/>
    <w:multiLevelType w:val="hybridMultilevel"/>
    <w:tmpl w:val="3ACAB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6"/>
  </w:num>
  <w:num w:numId="5">
    <w:abstractNumId w:val="11"/>
  </w:num>
  <w:num w:numId="6">
    <w:abstractNumId w:val="4"/>
  </w:num>
  <w:num w:numId="7">
    <w:abstractNumId w:val="14"/>
  </w:num>
  <w:num w:numId="8">
    <w:abstractNumId w:val="20"/>
  </w:num>
  <w:num w:numId="9">
    <w:abstractNumId w:val="19"/>
  </w:num>
  <w:num w:numId="10">
    <w:abstractNumId w:val="17"/>
  </w:num>
  <w:num w:numId="11">
    <w:abstractNumId w:val="5"/>
  </w:num>
  <w:num w:numId="12">
    <w:abstractNumId w:val="16"/>
  </w:num>
  <w:num w:numId="13">
    <w:abstractNumId w:val="7"/>
  </w:num>
  <w:num w:numId="14">
    <w:abstractNumId w:val="15"/>
  </w:num>
  <w:num w:numId="15">
    <w:abstractNumId w:val="10"/>
  </w:num>
  <w:num w:numId="16">
    <w:abstractNumId w:val="18"/>
  </w:num>
  <w:num w:numId="17">
    <w:abstractNumId w:val="12"/>
  </w:num>
  <w:num w:numId="18">
    <w:abstractNumId w:val="13"/>
  </w:num>
  <w:num w:numId="19">
    <w:abstractNumId w:val="2"/>
  </w:num>
  <w:num w:numId="20">
    <w:abstractNumId w:val="3"/>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CC"/>
    <w:rsid w:val="00005525"/>
    <w:rsid w:val="00007364"/>
    <w:rsid w:val="00007642"/>
    <w:rsid w:val="00015CFB"/>
    <w:rsid w:val="0002404C"/>
    <w:rsid w:val="000357B4"/>
    <w:rsid w:val="00036ECC"/>
    <w:rsid w:val="00040279"/>
    <w:rsid w:val="00042F3F"/>
    <w:rsid w:val="000455EE"/>
    <w:rsid w:val="00051A36"/>
    <w:rsid w:val="000525C1"/>
    <w:rsid w:val="00055249"/>
    <w:rsid w:val="000625B9"/>
    <w:rsid w:val="00062EB6"/>
    <w:rsid w:val="00063522"/>
    <w:rsid w:val="000672D1"/>
    <w:rsid w:val="00070A6B"/>
    <w:rsid w:val="00084A49"/>
    <w:rsid w:val="00090CCB"/>
    <w:rsid w:val="00093131"/>
    <w:rsid w:val="000A07E4"/>
    <w:rsid w:val="000A1A28"/>
    <w:rsid w:val="000A5E88"/>
    <w:rsid w:val="000B0381"/>
    <w:rsid w:val="000B06E8"/>
    <w:rsid w:val="000B601C"/>
    <w:rsid w:val="000B68D0"/>
    <w:rsid w:val="000C01B8"/>
    <w:rsid w:val="000C05C3"/>
    <w:rsid w:val="000C3FB5"/>
    <w:rsid w:val="000C41E7"/>
    <w:rsid w:val="000C7419"/>
    <w:rsid w:val="000D2D21"/>
    <w:rsid w:val="000E62A3"/>
    <w:rsid w:val="000F3F67"/>
    <w:rsid w:val="000F4E34"/>
    <w:rsid w:val="000F5094"/>
    <w:rsid w:val="000F7AC0"/>
    <w:rsid w:val="001014F2"/>
    <w:rsid w:val="00103C68"/>
    <w:rsid w:val="00107D3D"/>
    <w:rsid w:val="00117BC2"/>
    <w:rsid w:val="001203D8"/>
    <w:rsid w:val="0012051B"/>
    <w:rsid w:val="0013213D"/>
    <w:rsid w:val="001403BA"/>
    <w:rsid w:val="001403DF"/>
    <w:rsid w:val="0014426C"/>
    <w:rsid w:val="00144C46"/>
    <w:rsid w:val="0014508F"/>
    <w:rsid w:val="00150466"/>
    <w:rsid w:val="001564EB"/>
    <w:rsid w:val="001603D3"/>
    <w:rsid w:val="00165340"/>
    <w:rsid w:val="00165EFE"/>
    <w:rsid w:val="001662CF"/>
    <w:rsid w:val="00170E14"/>
    <w:rsid w:val="00171B63"/>
    <w:rsid w:val="0017371A"/>
    <w:rsid w:val="00180E20"/>
    <w:rsid w:val="001839F8"/>
    <w:rsid w:val="00191AE7"/>
    <w:rsid w:val="00197A12"/>
    <w:rsid w:val="001B2201"/>
    <w:rsid w:val="001B255D"/>
    <w:rsid w:val="001C01D6"/>
    <w:rsid w:val="001C26F2"/>
    <w:rsid w:val="001D0E2C"/>
    <w:rsid w:val="001D6DC2"/>
    <w:rsid w:val="001D705F"/>
    <w:rsid w:val="001D7D03"/>
    <w:rsid w:val="001E2990"/>
    <w:rsid w:val="001E29AF"/>
    <w:rsid w:val="001E4C4A"/>
    <w:rsid w:val="001E52B8"/>
    <w:rsid w:val="001E5DC9"/>
    <w:rsid w:val="001E771A"/>
    <w:rsid w:val="001F1747"/>
    <w:rsid w:val="001F3E14"/>
    <w:rsid w:val="001F4429"/>
    <w:rsid w:val="001F7045"/>
    <w:rsid w:val="00207033"/>
    <w:rsid w:val="00211F98"/>
    <w:rsid w:val="00212C64"/>
    <w:rsid w:val="00220005"/>
    <w:rsid w:val="00221F82"/>
    <w:rsid w:val="00223B1C"/>
    <w:rsid w:val="002353C7"/>
    <w:rsid w:val="00235ABA"/>
    <w:rsid w:val="00237520"/>
    <w:rsid w:val="00237EAA"/>
    <w:rsid w:val="002467D7"/>
    <w:rsid w:val="002513F8"/>
    <w:rsid w:val="0026026F"/>
    <w:rsid w:val="00260A3C"/>
    <w:rsid w:val="002701BD"/>
    <w:rsid w:val="002703C1"/>
    <w:rsid w:val="002704E1"/>
    <w:rsid w:val="00271485"/>
    <w:rsid w:val="0027207C"/>
    <w:rsid w:val="0027338D"/>
    <w:rsid w:val="002807EA"/>
    <w:rsid w:val="00280DC4"/>
    <w:rsid w:val="00280E81"/>
    <w:rsid w:val="00292A75"/>
    <w:rsid w:val="00295806"/>
    <w:rsid w:val="00295F26"/>
    <w:rsid w:val="002A499E"/>
    <w:rsid w:val="002A5833"/>
    <w:rsid w:val="002A58D8"/>
    <w:rsid w:val="002A5B84"/>
    <w:rsid w:val="002A6D60"/>
    <w:rsid w:val="002A748C"/>
    <w:rsid w:val="002B18A4"/>
    <w:rsid w:val="002B3DE6"/>
    <w:rsid w:val="002B5D48"/>
    <w:rsid w:val="002C0CA8"/>
    <w:rsid w:val="002C1F58"/>
    <w:rsid w:val="002C6005"/>
    <w:rsid w:val="002D0BBC"/>
    <w:rsid w:val="002D7B5E"/>
    <w:rsid w:val="002E134C"/>
    <w:rsid w:val="002E1970"/>
    <w:rsid w:val="002F4D24"/>
    <w:rsid w:val="00302946"/>
    <w:rsid w:val="003044AD"/>
    <w:rsid w:val="00310324"/>
    <w:rsid w:val="0031630F"/>
    <w:rsid w:val="00316D4C"/>
    <w:rsid w:val="00332CAD"/>
    <w:rsid w:val="0033372E"/>
    <w:rsid w:val="00334B55"/>
    <w:rsid w:val="003411A7"/>
    <w:rsid w:val="00342A5B"/>
    <w:rsid w:val="00342CF9"/>
    <w:rsid w:val="00352508"/>
    <w:rsid w:val="00357E71"/>
    <w:rsid w:val="00360135"/>
    <w:rsid w:val="0037697C"/>
    <w:rsid w:val="00381A51"/>
    <w:rsid w:val="00385535"/>
    <w:rsid w:val="00394952"/>
    <w:rsid w:val="00394D2F"/>
    <w:rsid w:val="003956A9"/>
    <w:rsid w:val="003C18C7"/>
    <w:rsid w:val="003C2F23"/>
    <w:rsid w:val="003C7D85"/>
    <w:rsid w:val="003D29D2"/>
    <w:rsid w:val="003D5F8A"/>
    <w:rsid w:val="003E057D"/>
    <w:rsid w:val="003E6918"/>
    <w:rsid w:val="003F185E"/>
    <w:rsid w:val="003F1E77"/>
    <w:rsid w:val="003F685C"/>
    <w:rsid w:val="003F70C8"/>
    <w:rsid w:val="00400269"/>
    <w:rsid w:val="004047F1"/>
    <w:rsid w:val="00406A14"/>
    <w:rsid w:val="00411249"/>
    <w:rsid w:val="00415017"/>
    <w:rsid w:val="00423AA6"/>
    <w:rsid w:val="00423B29"/>
    <w:rsid w:val="00425DEF"/>
    <w:rsid w:val="004275CD"/>
    <w:rsid w:val="0043040E"/>
    <w:rsid w:val="00430A71"/>
    <w:rsid w:val="00436000"/>
    <w:rsid w:val="00440684"/>
    <w:rsid w:val="004427F9"/>
    <w:rsid w:val="00446D34"/>
    <w:rsid w:val="00450BFD"/>
    <w:rsid w:val="00457E8B"/>
    <w:rsid w:val="00461601"/>
    <w:rsid w:val="00462638"/>
    <w:rsid w:val="00462A79"/>
    <w:rsid w:val="0046608D"/>
    <w:rsid w:val="004750E8"/>
    <w:rsid w:val="004841AF"/>
    <w:rsid w:val="0048626D"/>
    <w:rsid w:val="00486CF0"/>
    <w:rsid w:val="00496D06"/>
    <w:rsid w:val="004A21F4"/>
    <w:rsid w:val="004A54F6"/>
    <w:rsid w:val="004B24EC"/>
    <w:rsid w:val="004B2836"/>
    <w:rsid w:val="004B35A8"/>
    <w:rsid w:val="004D009E"/>
    <w:rsid w:val="004D0C86"/>
    <w:rsid w:val="004D464E"/>
    <w:rsid w:val="004E3999"/>
    <w:rsid w:val="004E6DAF"/>
    <w:rsid w:val="004F4B23"/>
    <w:rsid w:val="004F65CC"/>
    <w:rsid w:val="00500125"/>
    <w:rsid w:val="00503256"/>
    <w:rsid w:val="00505D99"/>
    <w:rsid w:val="005069C6"/>
    <w:rsid w:val="0051198A"/>
    <w:rsid w:val="005119A7"/>
    <w:rsid w:val="0051342D"/>
    <w:rsid w:val="00517ADE"/>
    <w:rsid w:val="0052741F"/>
    <w:rsid w:val="00532060"/>
    <w:rsid w:val="00534CB0"/>
    <w:rsid w:val="00536996"/>
    <w:rsid w:val="005518AD"/>
    <w:rsid w:val="005521EF"/>
    <w:rsid w:val="00560285"/>
    <w:rsid w:val="005615D7"/>
    <w:rsid w:val="00562CF6"/>
    <w:rsid w:val="00570F73"/>
    <w:rsid w:val="00582C59"/>
    <w:rsid w:val="00586007"/>
    <w:rsid w:val="00590A4E"/>
    <w:rsid w:val="00591E71"/>
    <w:rsid w:val="00594524"/>
    <w:rsid w:val="005A4129"/>
    <w:rsid w:val="005A4D09"/>
    <w:rsid w:val="005A766A"/>
    <w:rsid w:val="005B0C93"/>
    <w:rsid w:val="005B3ECE"/>
    <w:rsid w:val="005B4286"/>
    <w:rsid w:val="005B67B9"/>
    <w:rsid w:val="005C0AA0"/>
    <w:rsid w:val="005C1EE9"/>
    <w:rsid w:val="005C2089"/>
    <w:rsid w:val="005C708D"/>
    <w:rsid w:val="005C7F3D"/>
    <w:rsid w:val="005D013F"/>
    <w:rsid w:val="005D020C"/>
    <w:rsid w:val="005F041D"/>
    <w:rsid w:val="005F13B2"/>
    <w:rsid w:val="005F51D3"/>
    <w:rsid w:val="005F6947"/>
    <w:rsid w:val="005F7CF5"/>
    <w:rsid w:val="0060117C"/>
    <w:rsid w:val="0060331E"/>
    <w:rsid w:val="00603BFC"/>
    <w:rsid w:val="00604872"/>
    <w:rsid w:val="006069CE"/>
    <w:rsid w:val="00611096"/>
    <w:rsid w:val="00614C31"/>
    <w:rsid w:val="0061564A"/>
    <w:rsid w:val="006218D2"/>
    <w:rsid w:val="00631253"/>
    <w:rsid w:val="00632B07"/>
    <w:rsid w:val="00633532"/>
    <w:rsid w:val="006364DE"/>
    <w:rsid w:val="00640473"/>
    <w:rsid w:val="00654459"/>
    <w:rsid w:val="00660896"/>
    <w:rsid w:val="00663A1C"/>
    <w:rsid w:val="00667441"/>
    <w:rsid w:val="00672F82"/>
    <w:rsid w:val="00684F29"/>
    <w:rsid w:val="00690B0A"/>
    <w:rsid w:val="006932D2"/>
    <w:rsid w:val="00695325"/>
    <w:rsid w:val="006A2836"/>
    <w:rsid w:val="006A6C95"/>
    <w:rsid w:val="006B5484"/>
    <w:rsid w:val="006B7072"/>
    <w:rsid w:val="006C514B"/>
    <w:rsid w:val="006C5DF9"/>
    <w:rsid w:val="006C7A7E"/>
    <w:rsid w:val="006D4043"/>
    <w:rsid w:val="006D6037"/>
    <w:rsid w:val="006D680E"/>
    <w:rsid w:val="006D6BF8"/>
    <w:rsid w:val="006D6ED8"/>
    <w:rsid w:val="006D7DC1"/>
    <w:rsid w:val="006E0DBA"/>
    <w:rsid w:val="006E1A60"/>
    <w:rsid w:val="006E1F01"/>
    <w:rsid w:val="006E2996"/>
    <w:rsid w:val="006E70F8"/>
    <w:rsid w:val="006F4A1F"/>
    <w:rsid w:val="006F61EB"/>
    <w:rsid w:val="00700CF7"/>
    <w:rsid w:val="00702037"/>
    <w:rsid w:val="0070329A"/>
    <w:rsid w:val="00703EDE"/>
    <w:rsid w:val="00704260"/>
    <w:rsid w:val="00705C9B"/>
    <w:rsid w:val="007130D1"/>
    <w:rsid w:val="00713FB7"/>
    <w:rsid w:val="00714F3A"/>
    <w:rsid w:val="007204F4"/>
    <w:rsid w:val="007223DC"/>
    <w:rsid w:val="0072581D"/>
    <w:rsid w:val="00726B97"/>
    <w:rsid w:val="00727288"/>
    <w:rsid w:val="00727A1E"/>
    <w:rsid w:val="00727E7C"/>
    <w:rsid w:val="00734994"/>
    <w:rsid w:val="0073659D"/>
    <w:rsid w:val="0074482A"/>
    <w:rsid w:val="0074679B"/>
    <w:rsid w:val="0075476B"/>
    <w:rsid w:val="0076026D"/>
    <w:rsid w:val="00761C40"/>
    <w:rsid w:val="007710CB"/>
    <w:rsid w:val="00776A3F"/>
    <w:rsid w:val="00781126"/>
    <w:rsid w:val="00782C8E"/>
    <w:rsid w:val="00783EF4"/>
    <w:rsid w:val="00784891"/>
    <w:rsid w:val="00787A8F"/>
    <w:rsid w:val="007909DA"/>
    <w:rsid w:val="00790A10"/>
    <w:rsid w:val="007942C8"/>
    <w:rsid w:val="00795370"/>
    <w:rsid w:val="007A0A50"/>
    <w:rsid w:val="007A2B1D"/>
    <w:rsid w:val="007B1DE6"/>
    <w:rsid w:val="007C0A38"/>
    <w:rsid w:val="007C0F07"/>
    <w:rsid w:val="007C47EA"/>
    <w:rsid w:val="007D0890"/>
    <w:rsid w:val="007D6E81"/>
    <w:rsid w:val="007E037F"/>
    <w:rsid w:val="007E28E1"/>
    <w:rsid w:val="007E2B45"/>
    <w:rsid w:val="007F06CC"/>
    <w:rsid w:val="007F37C5"/>
    <w:rsid w:val="007F4866"/>
    <w:rsid w:val="007F7807"/>
    <w:rsid w:val="00800E82"/>
    <w:rsid w:val="00802E55"/>
    <w:rsid w:val="008036FA"/>
    <w:rsid w:val="00803806"/>
    <w:rsid w:val="0080594C"/>
    <w:rsid w:val="00810C29"/>
    <w:rsid w:val="008202DF"/>
    <w:rsid w:val="0082579C"/>
    <w:rsid w:val="008417F8"/>
    <w:rsid w:val="0084436F"/>
    <w:rsid w:val="00844B91"/>
    <w:rsid w:val="00852194"/>
    <w:rsid w:val="008542F6"/>
    <w:rsid w:val="00856F36"/>
    <w:rsid w:val="00857EEC"/>
    <w:rsid w:val="00862CD6"/>
    <w:rsid w:val="008724CE"/>
    <w:rsid w:val="00884F67"/>
    <w:rsid w:val="008852EB"/>
    <w:rsid w:val="00886B69"/>
    <w:rsid w:val="00897C22"/>
    <w:rsid w:val="008A4054"/>
    <w:rsid w:val="008A4150"/>
    <w:rsid w:val="008B0BF6"/>
    <w:rsid w:val="008B3EB8"/>
    <w:rsid w:val="008B441F"/>
    <w:rsid w:val="008C29EC"/>
    <w:rsid w:val="008C4C7C"/>
    <w:rsid w:val="008C6E77"/>
    <w:rsid w:val="008C7171"/>
    <w:rsid w:val="008D79B8"/>
    <w:rsid w:val="008E144A"/>
    <w:rsid w:val="008E4745"/>
    <w:rsid w:val="008F5792"/>
    <w:rsid w:val="008F5CBD"/>
    <w:rsid w:val="008F7965"/>
    <w:rsid w:val="0090530D"/>
    <w:rsid w:val="00905F54"/>
    <w:rsid w:val="00911F9B"/>
    <w:rsid w:val="00915E53"/>
    <w:rsid w:val="009241C7"/>
    <w:rsid w:val="00924845"/>
    <w:rsid w:val="00926E49"/>
    <w:rsid w:val="00934E17"/>
    <w:rsid w:val="00937051"/>
    <w:rsid w:val="00940375"/>
    <w:rsid w:val="00944AEA"/>
    <w:rsid w:val="00947ECE"/>
    <w:rsid w:val="00954496"/>
    <w:rsid w:val="009567BF"/>
    <w:rsid w:val="0095718C"/>
    <w:rsid w:val="0095781F"/>
    <w:rsid w:val="009578C9"/>
    <w:rsid w:val="0096449C"/>
    <w:rsid w:val="00965ED8"/>
    <w:rsid w:val="009815F9"/>
    <w:rsid w:val="00983C18"/>
    <w:rsid w:val="00984EB9"/>
    <w:rsid w:val="00984FE2"/>
    <w:rsid w:val="009853A3"/>
    <w:rsid w:val="00995769"/>
    <w:rsid w:val="009A1D14"/>
    <w:rsid w:val="009A5F34"/>
    <w:rsid w:val="009B0414"/>
    <w:rsid w:val="009B3159"/>
    <w:rsid w:val="009B3F35"/>
    <w:rsid w:val="009D0645"/>
    <w:rsid w:val="009D2D26"/>
    <w:rsid w:val="009D3B9C"/>
    <w:rsid w:val="009D6873"/>
    <w:rsid w:val="009F2976"/>
    <w:rsid w:val="00A01B06"/>
    <w:rsid w:val="00A07720"/>
    <w:rsid w:val="00A14EF1"/>
    <w:rsid w:val="00A15157"/>
    <w:rsid w:val="00A1754C"/>
    <w:rsid w:val="00A206D0"/>
    <w:rsid w:val="00A22F5E"/>
    <w:rsid w:val="00A26A59"/>
    <w:rsid w:val="00A31A3B"/>
    <w:rsid w:val="00A3266B"/>
    <w:rsid w:val="00A33FE9"/>
    <w:rsid w:val="00A34901"/>
    <w:rsid w:val="00A4710C"/>
    <w:rsid w:val="00A47E5E"/>
    <w:rsid w:val="00A52D27"/>
    <w:rsid w:val="00A54A3F"/>
    <w:rsid w:val="00A57D41"/>
    <w:rsid w:val="00A6036C"/>
    <w:rsid w:val="00A603FE"/>
    <w:rsid w:val="00A639A5"/>
    <w:rsid w:val="00A66BF6"/>
    <w:rsid w:val="00A74136"/>
    <w:rsid w:val="00A76C84"/>
    <w:rsid w:val="00A77494"/>
    <w:rsid w:val="00A937F6"/>
    <w:rsid w:val="00A93F41"/>
    <w:rsid w:val="00A955EE"/>
    <w:rsid w:val="00AA0110"/>
    <w:rsid w:val="00AA7293"/>
    <w:rsid w:val="00AB23C7"/>
    <w:rsid w:val="00AC00A1"/>
    <w:rsid w:val="00AC5DBC"/>
    <w:rsid w:val="00AC713E"/>
    <w:rsid w:val="00AD050D"/>
    <w:rsid w:val="00AD1D42"/>
    <w:rsid w:val="00AD307C"/>
    <w:rsid w:val="00AD5E05"/>
    <w:rsid w:val="00AD683D"/>
    <w:rsid w:val="00AE28F3"/>
    <w:rsid w:val="00AE35B7"/>
    <w:rsid w:val="00AF09C4"/>
    <w:rsid w:val="00AF1EEA"/>
    <w:rsid w:val="00AF6BB0"/>
    <w:rsid w:val="00B00264"/>
    <w:rsid w:val="00B061AB"/>
    <w:rsid w:val="00B17620"/>
    <w:rsid w:val="00B2196E"/>
    <w:rsid w:val="00B22FFA"/>
    <w:rsid w:val="00B35026"/>
    <w:rsid w:val="00B422BD"/>
    <w:rsid w:val="00B46507"/>
    <w:rsid w:val="00B47FF3"/>
    <w:rsid w:val="00B50A4D"/>
    <w:rsid w:val="00B6403E"/>
    <w:rsid w:val="00B6536A"/>
    <w:rsid w:val="00B653E0"/>
    <w:rsid w:val="00B65422"/>
    <w:rsid w:val="00B65B1C"/>
    <w:rsid w:val="00B676B9"/>
    <w:rsid w:val="00B74272"/>
    <w:rsid w:val="00B74B71"/>
    <w:rsid w:val="00B77BB1"/>
    <w:rsid w:val="00B9326F"/>
    <w:rsid w:val="00B96F42"/>
    <w:rsid w:val="00B977A5"/>
    <w:rsid w:val="00B97B4B"/>
    <w:rsid w:val="00BA009E"/>
    <w:rsid w:val="00BA7C19"/>
    <w:rsid w:val="00BB4431"/>
    <w:rsid w:val="00BB68C4"/>
    <w:rsid w:val="00BC1587"/>
    <w:rsid w:val="00BC61AF"/>
    <w:rsid w:val="00BC70FD"/>
    <w:rsid w:val="00BD1C14"/>
    <w:rsid w:val="00BD76B6"/>
    <w:rsid w:val="00BE2F4C"/>
    <w:rsid w:val="00BE3912"/>
    <w:rsid w:val="00BF168D"/>
    <w:rsid w:val="00BF45DF"/>
    <w:rsid w:val="00BF4E65"/>
    <w:rsid w:val="00BF632B"/>
    <w:rsid w:val="00C014B2"/>
    <w:rsid w:val="00C04D4D"/>
    <w:rsid w:val="00C06651"/>
    <w:rsid w:val="00C1114F"/>
    <w:rsid w:val="00C11E74"/>
    <w:rsid w:val="00C1611C"/>
    <w:rsid w:val="00C200A9"/>
    <w:rsid w:val="00C26A6B"/>
    <w:rsid w:val="00C303A0"/>
    <w:rsid w:val="00C33BAB"/>
    <w:rsid w:val="00C34059"/>
    <w:rsid w:val="00C4467D"/>
    <w:rsid w:val="00C464D7"/>
    <w:rsid w:val="00C51A99"/>
    <w:rsid w:val="00C51DB4"/>
    <w:rsid w:val="00C529EA"/>
    <w:rsid w:val="00C57647"/>
    <w:rsid w:val="00C61C3B"/>
    <w:rsid w:val="00C6360D"/>
    <w:rsid w:val="00C666AD"/>
    <w:rsid w:val="00C6704D"/>
    <w:rsid w:val="00C675BB"/>
    <w:rsid w:val="00C7059E"/>
    <w:rsid w:val="00C70E7D"/>
    <w:rsid w:val="00C72F43"/>
    <w:rsid w:val="00C73358"/>
    <w:rsid w:val="00C817B2"/>
    <w:rsid w:val="00C81F96"/>
    <w:rsid w:val="00C91655"/>
    <w:rsid w:val="00C9189C"/>
    <w:rsid w:val="00C92500"/>
    <w:rsid w:val="00C952BD"/>
    <w:rsid w:val="00CA44F4"/>
    <w:rsid w:val="00CB6FDD"/>
    <w:rsid w:val="00CC08CA"/>
    <w:rsid w:val="00CC2374"/>
    <w:rsid w:val="00CC5DC8"/>
    <w:rsid w:val="00CD4C5A"/>
    <w:rsid w:val="00CD6AB4"/>
    <w:rsid w:val="00CE5DB6"/>
    <w:rsid w:val="00CF0CC9"/>
    <w:rsid w:val="00CF43A7"/>
    <w:rsid w:val="00D0214C"/>
    <w:rsid w:val="00D02515"/>
    <w:rsid w:val="00D03E8E"/>
    <w:rsid w:val="00D04FF9"/>
    <w:rsid w:val="00D22DDC"/>
    <w:rsid w:val="00D22F48"/>
    <w:rsid w:val="00D24B9E"/>
    <w:rsid w:val="00D262E1"/>
    <w:rsid w:val="00D26F6E"/>
    <w:rsid w:val="00D2763D"/>
    <w:rsid w:val="00D325DE"/>
    <w:rsid w:val="00D35CA9"/>
    <w:rsid w:val="00D408E7"/>
    <w:rsid w:val="00D454B4"/>
    <w:rsid w:val="00D46293"/>
    <w:rsid w:val="00D54D43"/>
    <w:rsid w:val="00D550D5"/>
    <w:rsid w:val="00D62243"/>
    <w:rsid w:val="00D63688"/>
    <w:rsid w:val="00D70BDC"/>
    <w:rsid w:val="00D73B57"/>
    <w:rsid w:val="00D7728E"/>
    <w:rsid w:val="00D80959"/>
    <w:rsid w:val="00D87686"/>
    <w:rsid w:val="00D9002B"/>
    <w:rsid w:val="00D90099"/>
    <w:rsid w:val="00D911D7"/>
    <w:rsid w:val="00DA3C2D"/>
    <w:rsid w:val="00DA46A8"/>
    <w:rsid w:val="00DB16B7"/>
    <w:rsid w:val="00DB1FE8"/>
    <w:rsid w:val="00DB3687"/>
    <w:rsid w:val="00DB623E"/>
    <w:rsid w:val="00DC1040"/>
    <w:rsid w:val="00DC1437"/>
    <w:rsid w:val="00DC172A"/>
    <w:rsid w:val="00DC2AFC"/>
    <w:rsid w:val="00DC4020"/>
    <w:rsid w:val="00DC6B0E"/>
    <w:rsid w:val="00DC70AD"/>
    <w:rsid w:val="00DD213B"/>
    <w:rsid w:val="00DD312A"/>
    <w:rsid w:val="00DD48B2"/>
    <w:rsid w:val="00DD7B98"/>
    <w:rsid w:val="00DE0091"/>
    <w:rsid w:val="00DE0D76"/>
    <w:rsid w:val="00DE245B"/>
    <w:rsid w:val="00DF135A"/>
    <w:rsid w:val="00DF3099"/>
    <w:rsid w:val="00DF75C5"/>
    <w:rsid w:val="00DF78B3"/>
    <w:rsid w:val="00E031F9"/>
    <w:rsid w:val="00E03366"/>
    <w:rsid w:val="00E10B66"/>
    <w:rsid w:val="00E143EF"/>
    <w:rsid w:val="00E15143"/>
    <w:rsid w:val="00E17A67"/>
    <w:rsid w:val="00E23445"/>
    <w:rsid w:val="00E2382C"/>
    <w:rsid w:val="00E243A9"/>
    <w:rsid w:val="00E31ACA"/>
    <w:rsid w:val="00E3202E"/>
    <w:rsid w:val="00E3263F"/>
    <w:rsid w:val="00E35EBE"/>
    <w:rsid w:val="00E36485"/>
    <w:rsid w:val="00E4147D"/>
    <w:rsid w:val="00E508B9"/>
    <w:rsid w:val="00E60124"/>
    <w:rsid w:val="00E612F4"/>
    <w:rsid w:val="00E70175"/>
    <w:rsid w:val="00E70AC2"/>
    <w:rsid w:val="00E762D4"/>
    <w:rsid w:val="00E85D16"/>
    <w:rsid w:val="00E85FF3"/>
    <w:rsid w:val="00E8656F"/>
    <w:rsid w:val="00E86D4D"/>
    <w:rsid w:val="00E87FD5"/>
    <w:rsid w:val="00E93699"/>
    <w:rsid w:val="00E94DA7"/>
    <w:rsid w:val="00E96737"/>
    <w:rsid w:val="00EA199F"/>
    <w:rsid w:val="00EA1B8B"/>
    <w:rsid w:val="00EA3050"/>
    <w:rsid w:val="00EA6B49"/>
    <w:rsid w:val="00EA7C56"/>
    <w:rsid w:val="00EB1556"/>
    <w:rsid w:val="00EB1EC1"/>
    <w:rsid w:val="00EB2D2E"/>
    <w:rsid w:val="00EC15A0"/>
    <w:rsid w:val="00EC6042"/>
    <w:rsid w:val="00EC7892"/>
    <w:rsid w:val="00ED6FCC"/>
    <w:rsid w:val="00EE576F"/>
    <w:rsid w:val="00EF5C7D"/>
    <w:rsid w:val="00EF688B"/>
    <w:rsid w:val="00EF7C3F"/>
    <w:rsid w:val="00F0051E"/>
    <w:rsid w:val="00F06ED6"/>
    <w:rsid w:val="00F16277"/>
    <w:rsid w:val="00F26D43"/>
    <w:rsid w:val="00F445ED"/>
    <w:rsid w:val="00F5065C"/>
    <w:rsid w:val="00F52F4C"/>
    <w:rsid w:val="00F52FE0"/>
    <w:rsid w:val="00F63BF3"/>
    <w:rsid w:val="00F66721"/>
    <w:rsid w:val="00F66D9B"/>
    <w:rsid w:val="00F67452"/>
    <w:rsid w:val="00F70019"/>
    <w:rsid w:val="00F73F39"/>
    <w:rsid w:val="00F82486"/>
    <w:rsid w:val="00F96BFA"/>
    <w:rsid w:val="00FA1969"/>
    <w:rsid w:val="00FA2E54"/>
    <w:rsid w:val="00FA31C5"/>
    <w:rsid w:val="00FA3E89"/>
    <w:rsid w:val="00FA75A4"/>
    <w:rsid w:val="00FB0E54"/>
    <w:rsid w:val="00FB1401"/>
    <w:rsid w:val="00FB3447"/>
    <w:rsid w:val="00FB3ABE"/>
    <w:rsid w:val="00FC249B"/>
    <w:rsid w:val="00FC46E0"/>
    <w:rsid w:val="00FC6DF1"/>
    <w:rsid w:val="00FD0786"/>
    <w:rsid w:val="00FD1195"/>
    <w:rsid w:val="00FD4CE5"/>
    <w:rsid w:val="00FD5418"/>
    <w:rsid w:val="00FD740A"/>
    <w:rsid w:val="00FE1565"/>
    <w:rsid w:val="00FE61B3"/>
    <w:rsid w:val="00FF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AB3ED7E"/>
  <w15:docId w15:val="{F63DAA04-7CCB-4BDE-92E1-956C77CD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194"/>
    <w:pPr>
      <w:spacing w:line="240" w:lineRule="auto"/>
    </w:pPr>
    <w:rPr>
      <w:rFonts w:ascii="Times New Roman" w:hAnsi="Times New Roman"/>
    </w:rPr>
  </w:style>
  <w:style w:type="paragraph" w:styleId="Heading1">
    <w:name w:val="heading 1"/>
    <w:basedOn w:val="Normal"/>
    <w:next w:val="Normal"/>
    <w:link w:val="Heading1Char"/>
    <w:uiPriority w:val="1"/>
    <w:qFormat/>
    <w:rsid w:val="00FA31C5"/>
    <w:pPr>
      <w:keepNext/>
      <w:keepLines/>
      <w:spacing w:after="0"/>
      <w:outlineLvl w:val="0"/>
    </w:pPr>
    <w:rPr>
      <w:rFonts w:eastAsiaTheme="majorEastAsia" w:cs="Times New Roman"/>
      <w:bCs/>
      <w:color w:val="002060"/>
    </w:rPr>
  </w:style>
  <w:style w:type="paragraph" w:styleId="Heading2">
    <w:name w:val="heading 2"/>
    <w:basedOn w:val="Normal"/>
    <w:next w:val="Normal"/>
    <w:link w:val="Heading2Char"/>
    <w:uiPriority w:val="1"/>
    <w:qFormat/>
    <w:rsid w:val="00007364"/>
    <w:pPr>
      <w:keepNext/>
      <w:keepLines/>
      <w:pBdr>
        <w:bottom w:val="single" w:sz="2" w:space="14" w:color="BFBFBF" w:themeColor="background1" w:themeShade="BF"/>
      </w:pBdr>
      <w:spacing w:after="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1"/>
    <w:qFormat/>
    <w:rsid w:val="00FA31C5"/>
    <w:pPr>
      <w:keepNext/>
      <w:keepLines/>
      <w:spacing w:before="280" w:after="0"/>
      <w:outlineLvl w:val="2"/>
    </w:pPr>
    <w:rPr>
      <w:rFonts w:asciiTheme="majorHAnsi" w:eastAsiaTheme="majorEastAsia" w:hAnsiTheme="majorHAnsi" w:cstheme="majorBidi"/>
      <w:bCs/>
      <w:color w:val="002060"/>
    </w:rPr>
  </w:style>
  <w:style w:type="paragraph" w:styleId="Heading4">
    <w:name w:val="heading 4"/>
    <w:basedOn w:val="Normal"/>
    <w:next w:val="Normal"/>
    <w:link w:val="Heading4Char"/>
    <w:uiPriority w:val="1"/>
    <w:unhideWhenUsed/>
    <w:qFormat/>
    <w:rsid w:val="001B255D"/>
    <w:pPr>
      <w:keepNext/>
      <w:keepLines/>
      <w:spacing w:before="200" w:after="0"/>
      <w:outlineLvl w:val="3"/>
    </w:pPr>
    <w:rPr>
      <w:rFonts w:asciiTheme="majorHAnsi" w:eastAsiaTheme="majorEastAsia" w:hAnsiTheme="majorHAnsi" w:cstheme="majorBidi"/>
      <w:bCs/>
      <w:iCs/>
      <w:color w:val="4F81BD"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C0504D"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7C3F"/>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4660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contextualSpacing/>
    </w:pPr>
    <w:rPr>
      <w:rFonts w:asciiTheme="majorHAnsi" w:eastAsiaTheme="majorEastAsia" w:hAnsiTheme="majorHAnsi" w:cstheme="majorBidi"/>
      <w:color w:val="C0504D"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C0504D"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A31C5"/>
    <w:pPr>
      <w:pageBreakBefore/>
      <w:pBdr>
        <w:bottom w:val="single" w:sz="2" w:space="12" w:color="BFBFBF" w:themeColor="background1" w:themeShade="BF"/>
      </w:pBdr>
      <w:spacing w:before="480"/>
      <w:jc w:val="center"/>
    </w:pPr>
    <w:rPr>
      <w:rFonts w:asciiTheme="majorHAnsi" w:hAnsiTheme="majorHAnsi"/>
      <w:color w:val="002060"/>
      <w:sz w:val="48"/>
    </w:rPr>
  </w:style>
  <w:style w:type="paragraph" w:styleId="Header">
    <w:name w:val="header"/>
    <w:basedOn w:val="Normal"/>
    <w:link w:val="HeaderChar"/>
    <w:uiPriority w:val="99"/>
    <w:rsid w:val="00A15157"/>
    <w:pPr>
      <w:tabs>
        <w:tab w:val="center" w:pos="4680"/>
        <w:tab w:val="right" w:pos="9360"/>
      </w:tabs>
      <w:spacing w:after="0"/>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FA31C5"/>
    <w:rPr>
      <w:rFonts w:ascii="Times New Roman" w:eastAsiaTheme="majorEastAsia" w:hAnsi="Times New Roman" w:cs="Times New Roman"/>
      <w:bCs/>
      <w:color w:val="002060"/>
    </w:rPr>
  </w:style>
  <w:style w:type="character" w:customStyle="1" w:styleId="Heading2Char">
    <w:name w:val="Heading 2 Char"/>
    <w:basedOn w:val="DefaultParagraphFont"/>
    <w:link w:val="Heading2"/>
    <w:uiPriority w:val="1"/>
    <w:rsid w:val="00007364"/>
    <w:rPr>
      <w:rFonts w:ascii="Times New Roman" w:eastAsiaTheme="majorEastAsia" w:hAnsi="Times New Roman" w:cstheme="majorBidi"/>
      <w:bCs/>
      <w:color w:val="000000" w:themeColor="text1"/>
      <w:szCs w:val="26"/>
    </w:rPr>
  </w:style>
  <w:style w:type="character" w:customStyle="1" w:styleId="Heading3Char">
    <w:name w:val="Heading 3 Char"/>
    <w:basedOn w:val="DefaultParagraphFont"/>
    <w:link w:val="Heading3"/>
    <w:uiPriority w:val="1"/>
    <w:rsid w:val="00FA31C5"/>
    <w:rPr>
      <w:rFonts w:asciiTheme="majorHAnsi" w:eastAsiaTheme="majorEastAsia" w:hAnsiTheme="majorHAnsi" w:cstheme="majorBidi"/>
      <w:bCs/>
      <w:color w:val="002060"/>
    </w:rPr>
  </w:style>
  <w:style w:type="paragraph" w:styleId="Caption">
    <w:name w:val="caption"/>
    <w:basedOn w:val="Normal"/>
    <w:next w:val="Normal"/>
    <w:uiPriority w:val="1"/>
    <w:qFormat/>
    <w:rsid w:val="00144C46"/>
    <w:pPr>
      <w:spacing w:after="200"/>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461601"/>
    <w:pPr>
      <w:tabs>
        <w:tab w:val="right" w:leader="dot" w:pos="9350"/>
      </w:tabs>
      <w:spacing w:after="100"/>
    </w:pPr>
    <w:rPr>
      <w:color w:val="C0504D" w:themeColor="accent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basedOn w:val="DefaultParagraphFont"/>
    <w:uiPriority w:val="99"/>
    <w:unhideWhenUsed/>
    <w:rsid w:val="006F61EB"/>
    <w:rPr>
      <w:color w:val="0000FF"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rsid w:val="005B0C93"/>
    <w:rPr>
      <w:rFonts w:asciiTheme="majorHAnsi" w:eastAsiaTheme="majorEastAsia" w:hAnsiTheme="majorHAnsi" w:cstheme="majorBidi"/>
      <w:bCs/>
      <w:iCs/>
      <w:color w:val="4F81BD"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C0504D"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NormalWeb">
    <w:name w:val="Normal (Web)"/>
    <w:basedOn w:val="Normal"/>
    <w:uiPriority w:val="99"/>
    <w:unhideWhenUsed/>
    <w:rsid w:val="00D35CA9"/>
    <w:pPr>
      <w:spacing w:before="100" w:beforeAutospacing="1" w:after="100" w:afterAutospacing="1"/>
    </w:pPr>
    <w:rPr>
      <w:rFonts w:ascii="Times" w:hAnsi="Times" w:cs="Times New Roman"/>
      <w:sz w:val="20"/>
      <w:szCs w:val="20"/>
    </w:rPr>
  </w:style>
  <w:style w:type="character" w:customStyle="1" w:styleId="NoSpacingChar">
    <w:name w:val="No Spacing Char"/>
    <w:basedOn w:val="DefaultParagraphFont"/>
    <w:link w:val="NoSpacing"/>
    <w:uiPriority w:val="1"/>
    <w:rsid w:val="00EF7C3F"/>
    <w:rPr>
      <w:rFonts w:ascii="Times New Roman" w:hAnsi="Times New Roman"/>
    </w:rPr>
  </w:style>
  <w:style w:type="paragraph" w:styleId="ListParagraph">
    <w:name w:val="List Paragraph"/>
    <w:basedOn w:val="Normal"/>
    <w:uiPriority w:val="34"/>
    <w:qFormat/>
    <w:rsid w:val="00727A1E"/>
    <w:pPr>
      <w:spacing w:after="160" w:line="259" w:lineRule="auto"/>
      <w:ind w:left="720"/>
      <w:contextualSpacing/>
    </w:pPr>
    <w:rPr>
      <w:sz w:val="22"/>
      <w:szCs w:val="22"/>
      <w:lang w:eastAsia="ja-JP"/>
    </w:rPr>
  </w:style>
  <w:style w:type="character" w:styleId="FollowedHyperlink">
    <w:name w:val="FollowedHyperlink"/>
    <w:basedOn w:val="DefaultParagraphFont"/>
    <w:uiPriority w:val="99"/>
    <w:semiHidden/>
    <w:unhideWhenUsed/>
    <w:rsid w:val="00BD1C14"/>
    <w:rPr>
      <w:color w:val="800080" w:themeColor="followedHyperlink"/>
      <w:u w:val="single"/>
    </w:rPr>
  </w:style>
  <w:style w:type="table" w:customStyle="1" w:styleId="TableGrid1">
    <w:name w:val="Table Grid1"/>
    <w:basedOn w:val="TableNormal"/>
    <w:next w:val="TableGrid"/>
    <w:uiPriority w:val="59"/>
    <w:rsid w:val="00D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6D6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12704">
      <w:bodyDiv w:val="1"/>
      <w:marLeft w:val="0"/>
      <w:marRight w:val="0"/>
      <w:marTop w:val="0"/>
      <w:marBottom w:val="0"/>
      <w:divBdr>
        <w:top w:val="none" w:sz="0" w:space="0" w:color="auto"/>
        <w:left w:val="none" w:sz="0" w:space="0" w:color="auto"/>
        <w:bottom w:val="none" w:sz="0" w:space="0" w:color="auto"/>
        <w:right w:val="none" w:sz="0" w:space="0" w:color="auto"/>
      </w:divBdr>
      <w:divsChild>
        <w:div w:id="1402219498">
          <w:marLeft w:val="0"/>
          <w:marRight w:val="0"/>
          <w:marTop w:val="0"/>
          <w:marBottom w:val="0"/>
          <w:divBdr>
            <w:top w:val="none" w:sz="0" w:space="0" w:color="auto"/>
            <w:left w:val="none" w:sz="0" w:space="0" w:color="auto"/>
            <w:bottom w:val="none" w:sz="0" w:space="0" w:color="auto"/>
            <w:right w:val="none" w:sz="0" w:space="0" w:color="auto"/>
          </w:divBdr>
          <w:divsChild>
            <w:div w:id="1115976397">
              <w:marLeft w:val="0"/>
              <w:marRight w:val="0"/>
              <w:marTop w:val="0"/>
              <w:marBottom w:val="0"/>
              <w:divBdr>
                <w:top w:val="none" w:sz="0" w:space="0" w:color="auto"/>
                <w:left w:val="none" w:sz="0" w:space="0" w:color="auto"/>
                <w:bottom w:val="none" w:sz="0" w:space="0" w:color="auto"/>
                <w:right w:val="none" w:sz="0" w:space="0" w:color="auto"/>
              </w:divBdr>
              <w:divsChild>
                <w:div w:id="15812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2702">
      <w:bodyDiv w:val="1"/>
      <w:marLeft w:val="0"/>
      <w:marRight w:val="0"/>
      <w:marTop w:val="0"/>
      <w:marBottom w:val="0"/>
      <w:divBdr>
        <w:top w:val="none" w:sz="0" w:space="0" w:color="auto"/>
        <w:left w:val="none" w:sz="0" w:space="0" w:color="auto"/>
        <w:bottom w:val="none" w:sz="0" w:space="0" w:color="auto"/>
        <w:right w:val="none" w:sz="0" w:space="0" w:color="auto"/>
      </w:divBdr>
      <w:divsChild>
        <w:div w:id="330834688">
          <w:marLeft w:val="0"/>
          <w:marRight w:val="0"/>
          <w:marTop w:val="0"/>
          <w:marBottom w:val="0"/>
          <w:divBdr>
            <w:top w:val="none" w:sz="0" w:space="0" w:color="auto"/>
            <w:left w:val="none" w:sz="0" w:space="0" w:color="auto"/>
            <w:bottom w:val="none" w:sz="0" w:space="0" w:color="auto"/>
            <w:right w:val="none" w:sz="0" w:space="0" w:color="auto"/>
          </w:divBdr>
          <w:divsChild>
            <w:div w:id="154339278">
              <w:marLeft w:val="0"/>
              <w:marRight w:val="0"/>
              <w:marTop w:val="0"/>
              <w:marBottom w:val="0"/>
              <w:divBdr>
                <w:top w:val="none" w:sz="0" w:space="0" w:color="auto"/>
                <w:left w:val="none" w:sz="0" w:space="0" w:color="auto"/>
                <w:bottom w:val="none" w:sz="0" w:space="0" w:color="auto"/>
                <w:right w:val="none" w:sz="0" w:space="0" w:color="auto"/>
              </w:divBdr>
              <w:divsChild>
                <w:div w:id="273103159">
                  <w:marLeft w:val="0"/>
                  <w:marRight w:val="0"/>
                  <w:marTop w:val="0"/>
                  <w:marBottom w:val="0"/>
                  <w:divBdr>
                    <w:top w:val="none" w:sz="0" w:space="0" w:color="auto"/>
                    <w:left w:val="none" w:sz="0" w:space="0" w:color="auto"/>
                    <w:bottom w:val="none" w:sz="0" w:space="0" w:color="auto"/>
                    <w:right w:val="none" w:sz="0" w:space="0" w:color="auto"/>
                  </w:divBdr>
                </w:div>
              </w:divsChild>
            </w:div>
            <w:div w:id="4210448">
              <w:marLeft w:val="0"/>
              <w:marRight w:val="0"/>
              <w:marTop w:val="0"/>
              <w:marBottom w:val="0"/>
              <w:divBdr>
                <w:top w:val="none" w:sz="0" w:space="0" w:color="auto"/>
                <w:left w:val="none" w:sz="0" w:space="0" w:color="auto"/>
                <w:bottom w:val="none" w:sz="0" w:space="0" w:color="auto"/>
                <w:right w:val="none" w:sz="0" w:space="0" w:color="auto"/>
              </w:divBdr>
              <w:divsChild>
                <w:div w:id="2083941614">
                  <w:marLeft w:val="0"/>
                  <w:marRight w:val="0"/>
                  <w:marTop w:val="0"/>
                  <w:marBottom w:val="0"/>
                  <w:divBdr>
                    <w:top w:val="none" w:sz="0" w:space="0" w:color="auto"/>
                    <w:left w:val="none" w:sz="0" w:space="0" w:color="auto"/>
                    <w:bottom w:val="none" w:sz="0" w:space="0" w:color="auto"/>
                    <w:right w:val="none" w:sz="0" w:space="0" w:color="auto"/>
                  </w:divBdr>
                </w:div>
              </w:divsChild>
            </w:div>
            <w:div w:id="1324315758">
              <w:marLeft w:val="0"/>
              <w:marRight w:val="0"/>
              <w:marTop w:val="0"/>
              <w:marBottom w:val="0"/>
              <w:divBdr>
                <w:top w:val="none" w:sz="0" w:space="0" w:color="auto"/>
                <w:left w:val="none" w:sz="0" w:space="0" w:color="auto"/>
                <w:bottom w:val="none" w:sz="0" w:space="0" w:color="auto"/>
                <w:right w:val="none" w:sz="0" w:space="0" w:color="auto"/>
              </w:divBdr>
              <w:divsChild>
                <w:div w:id="1698198161">
                  <w:marLeft w:val="0"/>
                  <w:marRight w:val="0"/>
                  <w:marTop w:val="0"/>
                  <w:marBottom w:val="0"/>
                  <w:divBdr>
                    <w:top w:val="none" w:sz="0" w:space="0" w:color="auto"/>
                    <w:left w:val="none" w:sz="0" w:space="0" w:color="auto"/>
                    <w:bottom w:val="none" w:sz="0" w:space="0" w:color="auto"/>
                    <w:right w:val="none" w:sz="0" w:space="0" w:color="auto"/>
                  </w:divBdr>
                </w:div>
              </w:divsChild>
            </w:div>
            <w:div w:id="214776982">
              <w:marLeft w:val="0"/>
              <w:marRight w:val="0"/>
              <w:marTop w:val="0"/>
              <w:marBottom w:val="0"/>
              <w:divBdr>
                <w:top w:val="none" w:sz="0" w:space="0" w:color="auto"/>
                <w:left w:val="none" w:sz="0" w:space="0" w:color="auto"/>
                <w:bottom w:val="none" w:sz="0" w:space="0" w:color="auto"/>
                <w:right w:val="none" w:sz="0" w:space="0" w:color="auto"/>
              </w:divBdr>
              <w:divsChild>
                <w:div w:id="1256137781">
                  <w:marLeft w:val="0"/>
                  <w:marRight w:val="0"/>
                  <w:marTop w:val="0"/>
                  <w:marBottom w:val="0"/>
                  <w:divBdr>
                    <w:top w:val="none" w:sz="0" w:space="0" w:color="auto"/>
                    <w:left w:val="none" w:sz="0" w:space="0" w:color="auto"/>
                    <w:bottom w:val="none" w:sz="0" w:space="0" w:color="auto"/>
                    <w:right w:val="none" w:sz="0" w:space="0" w:color="auto"/>
                  </w:divBdr>
                </w:div>
              </w:divsChild>
            </w:div>
            <w:div w:id="2021855602">
              <w:marLeft w:val="0"/>
              <w:marRight w:val="0"/>
              <w:marTop w:val="0"/>
              <w:marBottom w:val="0"/>
              <w:divBdr>
                <w:top w:val="none" w:sz="0" w:space="0" w:color="auto"/>
                <w:left w:val="none" w:sz="0" w:space="0" w:color="auto"/>
                <w:bottom w:val="none" w:sz="0" w:space="0" w:color="auto"/>
                <w:right w:val="none" w:sz="0" w:space="0" w:color="auto"/>
              </w:divBdr>
              <w:divsChild>
                <w:div w:id="1343512779">
                  <w:marLeft w:val="0"/>
                  <w:marRight w:val="0"/>
                  <w:marTop w:val="0"/>
                  <w:marBottom w:val="0"/>
                  <w:divBdr>
                    <w:top w:val="none" w:sz="0" w:space="0" w:color="auto"/>
                    <w:left w:val="none" w:sz="0" w:space="0" w:color="auto"/>
                    <w:bottom w:val="none" w:sz="0" w:space="0" w:color="auto"/>
                    <w:right w:val="none" w:sz="0" w:space="0" w:color="auto"/>
                  </w:divBdr>
                </w:div>
              </w:divsChild>
            </w:div>
            <w:div w:id="793405069">
              <w:marLeft w:val="0"/>
              <w:marRight w:val="0"/>
              <w:marTop w:val="0"/>
              <w:marBottom w:val="0"/>
              <w:divBdr>
                <w:top w:val="none" w:sz="0" w:space="0" w:color="auto"/>
                <w:left w:val="none" w:sz="0" w:space="0" w:color="auto"/>
                <w:bottom w:val="none" w:sz="0" w:space="0" w:color="auto"/>
                <w:right w:val="none" w:sz="0" w:space="0" w:color="auto"/>
              </w:divBdr>
              <w:divsChild>
                <w:div w:id="1319336096">
                  <w:marLeft w:val="0"/>
                  <w:marRight w:val="0"/>
                  <w:marTop w:val="0"/>
                  <w:marBottom w:val="0"/>
                  <w:divBdr>
                    <w:top w:val="none" w:sz="0" w:space="0" w:color="auto"/>
                    <w:left w:val="none" w:sz="0" w:space="0" w:color="auto"/>
                    <w:bottom w:val="none" w:sz="0" w:space="0" w:color="auto"/>
                    <w:right w:val="none" w:sz="0" w:space="0" w:color="auto"/>
                  </w:divBdr>
                </w:div>
              </w:divsChild>
            </w:div>
            <w:div w:id="1619874882">
              <w:marLeft w:val="0"/>
              <w:marRight w:val="0"/>
              <w:marTop w:val="0"/>
              <w:marBottom w:val="0"/>
              <w:divBdr>
                <w:top w:val="none" w:sz="0" w:space="0" w:color="auto"/>
                <w:left w:val="none" w:sz="0" w:space="0" w:color="auto"/>
                <w:bottom w:val="none" w:sz="0" w:space="0" w:color="auto"/>
                <w:right w:val="none" w:sz="0" w:space="0" w:color="auto"/>
              </w:divBdr>
              <w:divsChild>
                <w:div w:id="1141309726">
                  <w:marLeft w:val="0"/>
                  <w:marRight w:val="0"/>
                  <w:marTop w:val="0"/>
                  <w:marBottom w:val="0"/>
                  <w:divBdr>
                    <w:top w:val="none" w:sz="0" w:space="0" w:color="auto"/>
                    <w:left w:val="none" w:sz="0" w:space="0" w:color="auto"/>
                    <w:bottom w:val="none" w:sz="0" w:space="0" w:color="auto"/>
                    <w:right w:val="none" w:sz="0" w:space="0" w:color="auto"/>
                  </w:divBdr>
                </w:div>
              </w:divsChild>
            </w:div>
            <w:div w:id="1430537901">
              <w:marLeft w:val="0"/>
              <w:marRight w:val="0"/>
              <w:marTop w:val="0"/>
              <w:marBottom w:val="0"/>
              <w:divBdr>
                <w:top w:val="none" w:sz="0" w:space="0" w:color="auto"/>
                <w:left w:val="none" w:sz="0" w:space="0" w:color="auto"/>
                <w:bottom w:val="none" w:sz="0" w:space="0" w:color="auto"/>
                <w:right w:val="none" w:sz="0" w:space="0" w:color="auto"/>
              </w:divBdr>
              <w:divsChild>
                <w:div w:id="260723800">
                  <w:marLeft w:val="0"/>
                  <w:marRight w:val="0"/>
                  <w:marTop w:val="0"/>
                  <w:marBottom w:val="0"/>
                  <w:divBdr>
                    <w:top w:val="none" w:sz="0" w:space="0" w:color="auto"/>
                    <w:left w:val="none" w:sz="0" w:space="0" w:color="auto"/>
                    <w:bottom w:val="none" w:sz="0" w:space="0" w:color="auto"/>
                    <w:right w:val="none" w:sz="0" w:space="0" w:color="auto"/>
                  </w:divBdr>
                </w:div>
              </w:divsChild>
            </w:div>
            <w:div w:id="774835317">
              <w:marLeft w:val="0"/>
              <w:marRight w:val="0"/>
              <w:marTop w:val="0"/>
              <w:marBottom w:val="0"/>
              <w:divBdr>
                <w:top w:val="none" w:sz="0" w:space="0" w:color="auto"/>
                <w:left w:val="none" w:sz="0" w:space="0" w:color="auto"/>
                <w:bottom w:val="none" w:sz="0" w:space="0" w:color="auto"/>
                <w:right w:val="none" w:sz="0" w:space="0" w:color="auto"/>
              </w:divBdr>
              <w:divsChild>
                <w:div w:id="42950237">
                  <w:marLeft w:val="0"/>
                  <w:marRight w:val="0"/>
                  <w:marTop w:val="0"/>
                  <w:marBottom w:val="0"/>
                  <w:divBdr>
                    <w:top w:val="none" w:sz="0" w:space="0" w:color="auto"/>
                    <w:left w:val="none" w:sz="0" w:space="0" w:color="auto"/>
                    <w:bottom w:val="none" w:sz="0" w:space="0" w:color="auto"/>
                    <w:right w:val="none" w:sz="0" w:space="0" w:color="auto"/>
                  </w:divBdr>
                </w:div>
              </w:divsChild>
            </w:div>
            <w:div w:id="1766606836">
              <w:marLeft w:val="0"/>
              <w:marRight w:val="0"/>
              <w:marTop w:val="0"/>
              <w:marBottom w:val="0"/>
              <w:divBdr>
                <w:top w:val="none" w:sz="0" w:space="0" w:color="auto"/>
                <w:left w:val="none" w:sz="0" w:space="0" w:color="auto"/>
                <w:bottom w:val="none" w:sz="0" w:space="0" w:color="auto"/>
                <w:right w:val="none" w:sz="0" w:space="0" w:color="auto"/>
              </w:divBdr>
              <w:divsChild>
                <w:div w:id="1965580591">
                  <w:marLeft w:val="0"/>
                  <w:marRight w:val="0"/>
                  <w:marTop w:val="0"/>
                  <w:marBottom w:val="0"/>
                  <w:divBdr>
                    <w:top w:val="none" w:sz="0" w:space="0" w:color="auto"/>
                    <w:left w:val="none" w:sz="0" w:space="0" w:color="auto"/>
                    <w:bottom w:val="none" w:sz="0" w:space="0" w:color="auto"/>
                    <w:right w:val="none" w:sz="0" w:space="0" w:color="auto"/>
                  </w:divBdr>
                </w:div>
              </w:divsChild>
            </w:div>
            <w:div w:id="401564495">
              <w:marLeft w:val="0"/>
              <w:marRight w:val="0"/>
              <w:marTop w:val="0"/>
              <w:marBottom w:val="0"/>
              <w:divBdr>
                <w:top w:val="none" w:sz="0" w:space="0" w:color="auto"/>
                <w:left w:val="none" w:sz="0" w:space="0" w:color="auto"/>
                <w:bottom w:val="none" w:sz="0" w:space="0" w:color="auto"/>
                <w:right w:val="none" w:sz="0" w:space="0" w:color="auto"/>
              </w:divBdr>
              <w:divsChild>
                <w:div w:id="1770811123">
                  <w:marLeft w:val="0"/>
                  <w:marRight w:val="0"/>
                  <w:marTop w:val="0"/>
                  <w:marBottom w:val="0"/>
                  <w:divBdr>
                    <w:top w:val="none" w:sz="0" w:space="0" w:color="auto"/>
                    <w:left w:val="none" w:sz="0" w:space="0" w:color="auto"/>
                    <w:bottom w:val="none" w:sz="0" w:space="0" w:color="auto"/>
                    <w:right w:val="none" w:sz="0" w:space="0" w:color="auto"/>
                  </w:divBdr>
                </w:div>
              </w:divsChild>
            </w:div>
            <w:div w:id="1871457809">
              <w:marLeft w:val="0"/>
              <w:marRight w:val="0"/>
              <w:marTop w:val="0"/>
              <w:marBottom w:val="0"/>
              <w:divBdr>
                <w:top w:val="none" w:sz="0" w:space="0" w:color="auto"/>
                <w:left w:val="none" w:sz="0" w:space="0" w:color="auto"/>
                <w:bottom w:val="none" w:sz="0" w:space="0" w:color="auto"/>
                <w:right w:val="none" w:sz="0" w:space="0" w:color="auto"/>
              </w:divBdr>
              <w:divsChild>
                <w:div w:id="1834685915">
                  <w:marLeft w:val="0"/>
                  <w:marRight w:val="0"/>
                  <w:marTop w:val="0"/>
                  <w:marBottom w:val="0"/>
                  <w:divBdr>
                    <w:top w:val="none" w:sz="0" w:space="0" w:color="auto"/>
                    <w:left w:val="none" w:sz="0" w:space="0" w:color="auto"/>
                    <w:bottom w:val="none" w:sz="0" w:space="0" w:color="auto"/>
                    <w:right w:val="none" w:sz="0" w:space="0" w:color="auto"/>
                  </w:divBdr>
                </w:div>
              </w:divsChild>
            </w:div>
            <w:div w:id="945422888">
              <w:marLeft w:val="0"/>
              <w:marRight w:val="0"/>
              <w:marTop w:val="0"/>
              <w:marBottom w:val="0"/>
              <w:divBdr>
                <w:top w:val="none" w:sz="0" w:space="0" w:color="auto"/>
                <w:left w:val="none" w:sz="0" w:space="0" w:color="auto"/>
                <w:bottom w:val="none" w:sz="0" w:space="0" w:color="auto"/>
                <w:right w:val="none" w:sz="0" w:space="0" w:color="auto"/>
              </w:divBdr>
              <w:divsChild>
                <w:div w:id="1410469910">
                  <w:marLeft w:val="0"/>
                  <w:marRight w:val="0"/>
                  <w:marTop w:val="0"/>
                  <w:marBottom w:val="0"/>
                  <w:divBdr>
                    <w:top w:val="none" w:sz="0" w:space="0" w:color="auto"/>
                    <w:left w:val="none" w:sz="0" w:space="0" w:color="auto"/>
                    <w:bottom w:val="none" w:sz="0" w:space="0" w:color="auto"/>
                    <w:right w:val="none" w:sz="0" w:space="0" w:color="auto"/>
                  </w:divBdr>
                </w:div>
              </w:divsChild>
            </w:div>
            <w:div w:id="240874474">
              <w:marLeft w:val="0"/>
              <w:marRight w:val="0"/>
              <w:marTop w:val="0"/>
              <w:marBottom w:val="0"/>
              <w:divBdr>
                <w:top w:val="none" w:sz="0" w:space="0" w:color="auto"/>
                <w:left w:val="none" w:sz="0" w:space="0" w:color="auto"/>
                <w:bottom w:val="none" w:sz="0" w:space="0" w:color="auto"/>
                <w:right w:val="none" w:sz="0" w:space="0" w:color="auto"/>
              </w:divBdr>
              <w:divsChild>
                <w:div w:id="1290358439">
                  <w:marLeft w:val="0"/>
                  <w:marRight w:val="0"/>
                  <w:marTop w:val="0"/>
                  <w:marBottom w:val="0"/>
                  <w:divBdr>
                    <w:top w:val="none" w:sz="0" w:space="0" w:color="auto"/>
                    <w:left w:val="none" w:sz="0" w:space="0" w:color="auto"/>
                    <w:bottom w:val="none" w:sz="0" w:space="0" w:color="auto"/>
                    <w:right w:val="none" w:sz="0" w:space="0" w:color="auto"/>
                  </w:divBdr>
                </w:div>
              </w:divsChild>
            </w:div>
            <w:div w:id="1930851786">
              <w:marLeft w:val="0"/>
              <w:marRight w:val="0"/>
              <w:marTop w:val="0"/>
              <w:marBottom w:val="0"/>
              <w:divBdr>
                <w:top w:val="none" w:sz="0" w:space="0" w:color="auto"/>
                <w:left w:val="none" w:sz="0" w:space="0" w:color="auto"/>
                <w:bottom w:val="none" w:sz="0" w:space="0" w:color="auto"/>
                <w:right w:val="none" w:sz="0" w:space="0" w:color="auto"/>
              </w:divBdr>
              <w:divsChild>
                <w:div w:id="49381328">
                  <w:marLeft w:val="0"/>
                  <w:marRight w:val="0"/>
                  <w:marTop w:val="0"/>
                  <w:marBottom w:val="0"/>
                  <w:divBdr>
                    <w:top w:val="none" w:sz="0" w:space="0" w:color="auto"/>
                    <w:left w:val="none" w:sz="0" w:space="0" w:color="auto"/>
                    <w:bottom w:val="none" w:sz="0" w:space="0" w:color="auto"/>
                    <w:right w:val="none" w:sz="0" w:space="0" w:color="auto"/>
                  </w:divBdr>
                </w:div>
              </w:divsChild>
            </w:div>
            <w:div w:id="44331222">
              <w:marLeft w:val="0"/>
              <w:marRight w:val="0"/>
              <w:marTop w:val="0"/>
              <w:marBottom w:val="0"/>
              <w:divBdr>
                <w:top w:val="none" w:sz="0" w:space="0" w:color="auto"/>
                <w:left w:val="none" w:sz="0" w:space="0" w:color="auto"/>
                <w:bottom w:val="none" w:sz="0" w:space="0" w:color="auto"/>
                <w:right w:val="none" w:sz="0" w:space="0" w:color="auto"/>
              </w:divBdr>
              <w:divsChild>
                <w:div w:id="1995913163">
                  <w:marLeft w:val="0"/>
                  <w:marRight w:val="0"/>
                  <w:marTop w:val="0"/>
                  <w:marBottom w:val="0"/>
                  <w:divBdr>
                    <w:top w:val="none" w:sz="0" w:space="0" w:color="auto"/>
                    <w:left w:val="none" w:sz="0" w:space="0" w:color="auto"/>
                    <w:bottom w:val="none" w:sz="0" w:space="0" w:color="auto"/>
                    <w:right w:val="none" w:sz="0" w:space="0" w:color="auto"/>
                  </w:divBdr>
                </w:div>
              </w:divsChild>
            </w:div>
            <w:div w:id="1204054700">
              <w:marLeft w:val="0"/>
              <w:marRight w:val="0"/>
              <w:marTop w:val="0"/>
              <w:marBottom w:val="0"/>
              <w:divBdr>
                <w:top w:val="none" w:sz="0" w:space="0" w:color="auto"/>
                <w:left w:val="none" w:sz="0" w:space="0" w:color="auto"/>
                <w:bottom w:val="none" w:sz="0" w:space="0" w:color="auto"/>
                <w:right w:val="none" w:sz="0" w:space="0" w:color="auto"/>
              </w:divBdr>
              <w:divsChild>
                <w:div w:id="1671715311">
                  <w:marLeft w:val="0"/>
                  <w:marRight w:val="0"/>
                  <w:marTop w:val="0"/>
                  <w:marBottom w:val="0"/>
                  <w:divBdr>
                    <w:top w:val="none" w:sz="0" w:space="0" w:color="auto"/>
                    <w:left w:val="none" w:sz="0" w:space="0" w:color="auto"/>
                    <w:bottom w:val="none" w:sz="0" w:space="0" w:color="auto"/>
                    <w:right w:val="none" w:sz="0" w:space="0" w:color="auto"/>
                  </w:divBdr>
                </w:div>
              </w:divsChild>
            </w:div>
            <w:div w:id="1909530507">
              <w:marLeft w:val="0"/>
              <w:marRight w:val="0"/>
              <w:marTop w:val="0"/>
              <w:marBottom w:val="0"/>
              <w:divBdr>
                <w:top w:val="none" w:sz="0" w:space="0" w:color="auto"/>
                <w:left w:val="none" w:sz="0" w:space="0" w:color="auto"/>
                <w:bottom w:val="none" w:sz="0" w:space="0" w:color="auto"/>
                <w:right w:val="none" w:sz="0" w:space="0" w:color="auto"/>
              </w:divBdr>
              <w:divsChild>
                <w:div w:id="2087265232">
                  <w:marLeft w:val="0"/>
                  <w:marRight w:val="0"/>
                  <w:marTop w:val="0"/>
                  <w:marBottom w:val="0"/>
                  <w:divBdr>
                    <w:top w:val="none" w:sz="0" w:space="0" w:color="auto"/>
                    <w:left w:val="none" w:sz="0" w:space="0" w:color="auto"/>
                    <w:bottom w:val="none" w:sz="0" w:space="0" w:color="auto"/>
                    <w:right w:val="none" w:sz="0" w:space="0" w:color="auto"/>
                  </w:divBdr>
                </w:div>
              </w:divsChild>
            </w:div>
            <w:div w:id="1948586387">
              <w:marLeft w:val="0"/>
              <w:marRight w:val="0"/>
              <w:marTop w:val="0"/>
              <w:marBottom w:val="0"/>
              <w:divBdr>
                <w:top w:val="none" w:sz="0" w:space="0" w:color="auto"/>
                <w:left w:val="none" w:sz="0" w:space="0" w:color="auto"/>
                <w:bottom w:val="none" w:sz="0" w:space="0" w:color="auto"/>
                <w:right w:val="none" w:sz="0" w:space="0" w:color="auto"/>
              </w:divBdr>
              <w:divsChild>
                <w:div w:id="962924741">
                  <w:marLeft w:val="0"/>
                  <w:marRight w:val="0"/>
                  <w:marTop w:val="0"/>
                  <w:marBottom w:val="0"/>
                  <w:divBdr>
                    <w:top w:val="none" w:sz="0" w:space="0" w:color="auto"/>
                    <w:left w:val="none" w:sz="0" w:space="0" w:color="auto"/>
                    <w:bottom w:val="none" w:sz="0" w:space="0" w:color="auto"/>
                    <w:right w:val="none" w:sz="0" w:space="0" w:color="auto"/>
                  </w:divBdr>
                </w:div>
              </w:divsChild>
            </w:div>
            <w:div w:id="1849058302">
              <w:marLeft w:val="0"/>
              <w:marRight w:val="0"/>
              <w:marTop w:val="0"/>
              <w:marBottom w:val="0"/>
              <w:divBdr>
                <w:top w:val="none" w:sz="0" w:space="0" w:color="auto"/>
                <w:left w:val="none" w:sz="0" w:space="0" w:color="auto"/>
                <w:bottom w:val="none" w:sz="0" w:space="0" w:color="auto"/>
                <w:right w:val="none" w:sz="0" w:space="0" w:color="auto"/>
              </w:divBdr>
              <w:divsChild>
                <w:div w:id="1391540244">
                  <w:marLeft w:val="0"/>
                  <w:marRight w:val="0"/>
                  <w:marTop w:val="0"/>
                  <w:marBottom w:val="0"/>
                  <w:divBdr>
                    <w:top w:val="none" w:sz="0" w:space="0" w:color="auto"/>
                    <w:left w:val="none" w:sz="0" w:space="0" w:color="auto"/>
                    <w:bottom w:val="none" w:sz="0" w:space="0" w:color="auto"/>
                    <w:right w:val="none" w:sz="0" w:space="0" w:color="auto"/>
                  </w:divBdr>
                </w:div>
              </w:divsChild>
            </w:div>
            <w:div w:id="2116434264">
              <w:marLeft w:val="0"/>
              <w:marRight w:val="0"/>
              <w:marTop w:val="0"/>
              <w:marBottom w:val="0"/>
              <w:divBdr>
                <w:top w:val="none" w:sz="0" w:space="0" w:color="auto"/>
                <w:left w:val="none" w:sz="0" w:space="0" w:color="auto"/>
                <w:bottom w:val="none" w:sz="0" w:space="0" w:color="auto"/>
                <w:right w:val="none" w:sz="0" w:space="0" w:color="auto"/>
              </w:divBdr>
              <w:divsChild>
                <w:div w:id="1035888093">
                  <w:marLeft w:val="0"/>
                  <w:marRight w:val="0"/>
                  <w:marTop w:val="0"/>
                  <w:marBottom w:val="0"/>
                  <w:divBdr>
                    <w:top w:val="none" w:sz="0" w:space="0" w:color="auto"/>
                    <w:left w:val="none" w:sz="0" w:space="0" w:color="auto"/>
                    <w:bottom w:val="none" w:sz="0" w:space="0" w:color="auto"/>
                    <w:right w:val="none" w:sz="0" w:space="0" w:color="auto"/>
                  </w:divBdr>
                </w:div>
              </w:divsChild>
            </w:div>
            <w:div w:id="702823488">
              <w:marLeft w:val="0"/>
              <w:marRight w:val="0"/>
              <w:marTop w:val="0"/>
              <w:marBottom w:val="0"/>
              <w:divBdr>
                <w:top w:val="none" w:sz="0" w:space="0" w:color="auto"/>
                <w:left w:val="none" w:sz="0" w:space="0" w:color="auto"/>
                <w:bottom w:val="none" w:sz="0" w:space="0" w:color="auto"/>
                <w:right w:val="none" w:sz="0" w:space="0" w:color="auto"/>
              </w:divBdr>
              <w:divsChild>
                <w:div w:id="2072460550">
                  <w:marLeft w:val="0"/>
                  <w:marRight w:val="0"/>
                  <w:marTop w:val="0"/>
                  <w:marBottom w:val="0"/>
                  <w:divBdr>
                    <w:top w:val="none" w:sz="0" w:space="0" w:color="auto"/>
                    <w:left w:val="none" w:sz="0" w:space="0" w:color="auto"/>
                    <w:bottom w:val="none" w:sz="0" w:space="0" w:color="auto"/>
                    <w:right w:val="none" w:sz="0" w:space="0" w:color="auto"/>
                  </w:divBdr>
                </w:div>
              </w:divsChild>
            </w:div>
            <w:div w:id="668211615">
              <w:marLeft w:val="0"/>
              <w:marRight w:val="0"/>
              <w:marTop w:val="0"/>
              <w:marBottom w:val="0"/>
              <w:divBdr>
                <w:top w:val="none" w:sz="0" w:space="0" w:color="auto"/>
                <w:left w:val="none" w:sz="0" w:space="0" w:color="auto"/>
                <w:bottom w:val="none" w:sz="0" w:space="0" w:color="auto"/>
                <w:right w:val="none" w:sz="0" w:space="0" w:color="auto"/>
              </w:divBdr>
              <w:divsChild>
                <w:div w:id="1792625800">
                  <w:marLeft w:val="0"/>
                  <w:marRight w:val="0"/>
                  <w:marTop w:val="0"/>
                  <w:marBottom w:val="0"/>
                  <w:divBdr>
                    <w:top w:val="none" w:sz="0" w:space="0" w:color="auto"/>
                    <w:left w:val="none" w:sz="0" w:space="0" w:color="auto"/>
                    <w:bottom w:val="none" w:sz="0" w:space="0" w:color="auto"/>
                    <w:right w:val="none" w:sz="0" w:space="0" w:color="auto"/>
                  </w:divBdr>
                </w:div>
              </w:divsChild>
            </w:div>
            <w:div w:id="458955156">
              <w:marLeft w:val="0"/>
              <w:marRight w:val="0"/>
              <w:marTop w:val="0"/>
              <w:marBottom w:val="0"/>
              <w:divBdr>
                <w:top w:val="none" w:sz="0" w:space="0" w:color="auto"/>
                <w:left w:val="none" w:sz="0" w:space="0" w:color="auto"/>
                <w:bottom w:val="none" w:sz="0" w:space="0" w:color="auto"/>
                <w:right w:val="none" w:sz="0" w:space="0" w:color="auto"/>
              </w:divBdr>
              <w:divsChild>
                <w:div w:id="171072879">
                  <w:marLeft w:val="0"/>
                  <w:marRight w:val="0"/>
                  <w:marTop w:val="0"/>
                  <w:marBottom w:val="0"/>
                  <w:divBdr>
                    <w:top w:val="none" w:sz="0" w:space="0" w:color="auto"/>
                    <w:left w:val="none" w:sz="0" w:space="0" w:color="auto"/>
                    <w:bottom w:val="none" w:sz="0" w:space="0" w:color="auto"/>
                    <w:right w:val="none" w:sz="0" w:space="0" w:color="auto"/>
                  </w:divBdr>
                </w:div>
              </w:divsChild>
            </w:div>
            <w:div w:id="575824863">
              <w:marLeft w:val="0"/>
              <w:marRight w:val="0"/>
              <w:marTop w:val="0"/>
              <w:marBottom w:val="0"/>
              <w:divBdr>
                <w:top w:val="none" w:sz="0" w:space="0" w:color="auto"/>
                <w:left w:val="none" w:sz="0" w:space="0" w:color="auto"/>
                <w:bottom w:val="none" w:sz="0" w:space="0" w:color="auto"/>
                <w:right w:val="none" w:sz="0" w:space="0" w:color="auto"/>
              </w:divBdr>
              <w:divsChild>
                <w:div w:id="1079131962">
                  <w:marLeft w:val="0"/>
                  <w:marRight w:val="0"/>
                  <w:marTop w:val="0"/>
                  <w:marBottom w:val="0"/>
                  <w:divBdr>
                    <w:top w:val="none" w:sz="0" w:space="0" w:color="auto"/>
                    <w:left w:val="none" w:sz="0" w:space="0" w:color="auto"/>
                    <w:bottom w:val="none" w:sz="0" w:space="0" w:color="auto"/>
                    <w:right w:val="none" w:sz="0" w:space="0" w:color="auto"/>
                  </w:divBdr>
                </w:div>
              </w:divsChild>
            </w:div>
            <w:div w:id="1179655399">
              <w:marLeft w:val="0"/>
              <w:marRight w:val="0"/>
              <w:marTop w:val="0"/>
              <w:marBottom w:val="0"/>
              <w:divBdr>
                <w:top w:val="none" w:sz="0" w:space="0" w:color="auto"/>
                <w:left w:val="none" w:sz="0" w:space="0" w:color="auto"/>
                <w:bottom w:val="none" w:sz="0" w:space="0" w:color="auto"/>
                <w:right w:val="none" w:sz="0" w:space="0" w:color="auto"/>
              </w:divBdr>
              <w:divsChild>
                <w:div w:id="2119642517">
                  <w:marLeft w:val="0"/>
                  <w:marRight w:val="0"/>
                  <w:marTop w:val="0"/>
                  <w:marBottom w:val="0"/>
                  <w:divBdr>
                    <w:top w:val="none" w:sz="0" w:space="0" w:color="auto"/>
                    <w:left w:val="none" w:sz="0" w:space="0" w:color="auto"/>
                    <w:bottom w:val="none" w:sz="0" w:space="0" w:color="auto"/>
                    <w:right w:val="none" w:sz="0" w:space="0" w:color="auto"/>
                  </w:divBdr>
                </w:div>
              </w:divsChild>
            </w:div>
            <w:div w:id="1437796257">
              <w:marLeft w:val="0"/>
              <w:marRight w:val="0"/>
              <w:marTop w:val="0"/>
              <w:marBottom w:val="0"/>
              <w:divBdr>
                <w:top w:val="none" w:sz="0" w:space="0" w:color="auto"/>
                <w:left w:val="none" w:sz="0" w:space="0" w:color="auto"/>
                <w:bottom w:val="none" w:sz="0" w:space="0" w:color="auto"/>
                <w:right w:val="none" w:sz="0" w:space="0" w:color="auto"/>
              </w:divBdr>
              <w:divsChild>
                <w:div w:id="1766876866">
                  <w:marLeft w:val="0"/>
                  <w:marRight w:val="0"/>
                  <w:marTop w:val="0"/>
                  <w:marBottom w:val="0"/>
                  <w:divBdr>
                    <w:top w:val="none" w:sz="0" w:space="0" w:color="auto"/>
                    <w:left w:val="none" w:sz="0" w:space="0" w:color="auto"/>
                    <w:bottom w:val="none" w:sz="0" w:space="0" w:color="auto"/>
                    <w:right w:val="none" w:sz="0" w:space="0" w:color="auto"/>
                  </w:divBdr>
                </w:div>
              </w:divsChild>
            </w:div>
            <w:div w:id="107506401">
              <w:marLeft w:val="0"/>
              <w:marRight w:val="0"/>
              <w:marTop w:val="0"/>
              <w:marBottom w:val="0"/>
              <w:divBdr>
                <w:top w:val="none" w:sz="0" w:space="0" w:color="auto"/>
                <w:left w:val="none" w:sz="0" w:space="0" w:color="auto"/>
                <w:bottom w:val="none" w:sz="0" w:space="0" w:color="auto"/>
                <w:right w:val="none" w:sz="0" w:space="0" w:color="auto"/>
              </w:divBdr>
              <w:divsChild>
                <w:div w:id="1119032628">
                  <w:marLeft w:val="0"/>
                  <w:marRight w:val="0"/>
                  <w:marTop w:val="0"/>
                  <w:marBottom w:val="0"/>
                  <w:divBdr>
                    <w:top w:val="none" w:sz="0" w:space="0" w:color="auto"/>
                    <w:left w:val="none" w:sz="0" w:space="0" w:color="auto"/>
                    <w:bottom w:val="none" w:sz="0" w:space="0" w:color="auto"/>
                    <w:right w:val="none" w:sz="0" w:space="0" w:color="auto"/>
                  </w:divBdr>
                </w:div>
              </w:divsChild>
            </w:div>
            <w:div w:id="913930128">
              <w:marLeft w:val="0"/>
              <w:marRight w:val="0"/>
              <w:marTop w:val="0"/>
              <w:marBottom w:val="0"/>
              <w:divBdr>
                <w:top w:val="none" w:sz="0" w:space="0" w:color="auto"/>
                <w:left w:val="none" w:sz="0" w:space="0" w:color="auto"/>
                <w:bottom w:val="none" w:sz="0" w:space="0" w:color="auto"/>
                <w:right w:val="none" w:sz="0" w:space="0" w:color="auto"/>
              </w:divBdr>
              <w:divsChild>
                <w:div w:id="1443256978">
                  <w:marLeft w:val="0"/>
                  <w:marRight w:val="0"/>
                  <w:marTop w:val="0"/>
                  <w:marBottom w:val="0"/>
                  <w:divBdr>
                    <w:top w:val="none" w:sz="0" w:space="0" w:color="auto"/>
                    <w:left w:val="none" w:sz="0" w:space="0" w:color="auto"/>
                    <w:bottom w:val="none" w:sz="0" w:space="0" w:color="auto"/>
                    <w:right w:val="none" w:sz="0" w:space="0" w:color="auto"/>
                  </w:divBdr>
                </w:div>
              </w:divsChild>
            </w:div>
            <w:div w:id="791823969">
              <w:marLeft w:val="0"/>
              <w:marRight w:val="0"/>
              <w:marTop w:val="0"/>
              <w:marBottom w:val="0"/>
              <w:divBdr>
                <w:top w:val="none" w:sz="0" w:space="0" w:color="auto"/>
                <w:left w:val="none" w:sz="0" w:space="0" w:color="auto"/>
                <w:bottom w:val="none" w:sz="0" w:space="0" w:color="auto"/>
                <w:right w:val="none" w:sz="0" w:space="0" w:color="auto"/>
              </w:divBdr>
              <w:divsChild>
                <w:div w:id="98531237">
                  <w:marLeft w:val="0"/>
                  <w:marRight w:val="0"/>
                  <w:marTop w:val="0"/>
                  <w:marBottom w:val="0"/>
                  <w:divBdr>
                    <w:top w:val="none" w:sz="0" w:space="0" w:color="auto"/>
                    <w:left w:val="none" w:sz="0" w:space="0" w:color="auto"/>
                    <w:bottom w:val="none" w:sz="0" w:space="0" w:color="auto"/>
                    <w:right w:val="none" w:sz="0" w:space="0" w:color="auto"/>
                  </w:divBdr>
                </w:div>
              </w:divsChild>
            </w:div>
            <w:div w:id="161629815">
              <w:marLeft w:val="0"/>
              <w:marRight w:val="0"/>
              <w:marTop w:val="0"/>
              <w:marBottom w:val="0"/>
              <w:divBdr>
                <w:top w:val="none" w:sz="0" w:space="0" w:color="auto"/>
                <w:left w:val="none" w:sz="0" w:space="0" w:color="auto"/>
                <w:bottom w:val="none" w:sz="0" w:space="0" w:color="auto"/>
                <w:right w:val="none" w:sz="0" w:space="0" w:color="auto"/>
              </w:divBdr>
              <w:divsChild>
                <w:div w:id="185025107">
                  <w:marLeft w:val="0"/>
                  <w:marRight w:val="0"/>
                  <w:marTop w:val="0"/>
                  <w:marBottom w:val="0"/>
                  <w:divBdr>
                    <w:top w:val="none" w:sz="0" w:space="0" w:color="auto"/>
                    <w:left w:val="none" w:sz="0" w:space="0" w:color="auto"/>
                    <w:bottom w:val="none" w:sz="0" w:space="0" w:color="auto"/>
                    <w:right w:val="none" w:sz="0" w:space="0" w:color="auto"/>
                  </w:divBdr>
                </w:div>
              </w:divsChild>
            </w:div>
            <w:div w:id="513767251">
              <w:marLeft w:val="0"/>
              <w:marRight w:val="0"/>
              <w:marTop w:val="0"/>
              <w:marBottom w:val="0"/>
              <w:divBdr>
                <w:top w:val="none" w:sz="0" w:space="0" w:color="auto"/>
                <w:left w:val="none" w:sz="0" w:space="0" w:color="auto"/>
                <w:bottom w:val="none" w:sz="0" w:space="0" w:color="auto"/>
                <w:right w:val="none" w:sz="0" w:space="0" w:color="auto"/>
              </w:divBdr>
              <w:divsChild>
                <w:div w:id="1446073524">
                  <w:marLeft w:val="0"/>
                  <w:marRight w:val="0"/>
                  <w:marTop w:val="0"/>
                  <w:marBottom w:val="0"/>
                  <w:divBdr>
                    <w:top w:val="none" w:sz="0" w:space="0" w:color="auto"/>
                    <w:left w:val="none" w:sz="0" w:space="0" w:color="auto"/>
                    <w:bottom w:val="none" w:sz="0" w:space="0" w:color="auto"/>
                    <w:right w:val="none" w:sz="0" w:space="0" w:color="auto"/>
                  </w:divBdr>
                </w:div>
              </w:divsChild>
            </w:div>
            <w:div w:id="166025787">
              <w:marLeft w:val="0"/>
              <w:marRight w:val="0"/>
              <w:marTop w:val="0"/>
              <w:marBottom w:val="0"/>
              <w:divBdr>
                <w:top w:val="none" w:sz="0" w:space="0" w:color="auto"/>
                <w:left w:val="none" w:sz="0" w:space="0" w:color="auto"/>
                <w:bottom w:val="none" w:sz="0" w:space="0" w:color="auto"/>
                <w:right w:val="none" w:sz="0" w:space="0" w:color="auto"/>
              </w:divBdr>
              <w:divsChild>
                <w:div w:id="1763721304">
                  <w:marLeft w:val="0"/>
                  <w:marRight w:val="0"/>
                  <w:marTop w:val="0"/>
                  <w:marBottom w:val="0"/>
                  <w:divBdr>
                    <w:top w:val="none" w:sz="0" w:space="0" w:color="auto"/>
                    <w:left w:val="none" w:sz="0" w:space="0" w:color="auto"/>
                    <w:bottom w:val="none" w:sz="0" w:space="0" w:color="auto"/>
                    <w:right w:val="none" w:sz="0" w:space="0" w:color="auto"/>
                  </w:divBdr>
                </w:div>
              </w:divsChild>
            </w:div>
            <w:div w:id="456800824">
              <w:marLeft w:val="0"/>
              <w:marRight w:val="0"/>
              <w:marTop w:val="0"/>
              <w:marBottom w:val="0"/>
              <w:divBdr>
                <w:top w:val="none" w:sz="0" w:space="0" w:color="auto"/>
                <w:left w:val="none" w:sz="0" w:space="0" w:color="auto"/>
                <w:bottom w:val="none" w:sz="0" w:space="0" w:color="auto"/>
                <w:right w:val="none" w:sz="0" w:space="0" w:color="auto"/>
              </w:divBdr>
              <w:divsChild>
                <w:div w:id="921255220">
                  <w:marLeft w:val="0"/>
                  <w:marRight w:val="0"/>
                  <w:marTop w:val="0"/>
                  <w:marBottom w:val="0"/>
                  <w:divBdr>
                    <w:top w:val="none" w:sz="0" w:space="0" w:color="auto"/>
                    <w:left w:val="none" w:sz="0" w:space="0" w:color="auto"/>
                    <w:bottom w:val="none" w:sz="0" w:space="0" w:color="auto"/>
                    <w:right w:val="none" w:sz="0" w:space="0" w:color="auto"/>
                  </w:divBdr>
                </w:div>
              </w:divsChild>
            </w:div>
            <w:div w:id="432633595">
              <w:marLeft w:val="0"/>
              <w:marRight w:val="0"/>
              <w:marTop w:val="0"/>
              <w:marBottom w:val="0"/>
              <w:divBdr>
                <w:top w:val="none" w:sz="0" w:space="0" w:color="auto"/>
                <w:left w:val="none" w:sz="0" w:space="0" w:color="auto"/>
                <w:bottom w:val="none" w:sz="0" w:space="0" w:color="auto"/>
                <w:right w:val="none" w:sz="0" w:space="0" w:color="auto"/>
              </w:divBdr>
              <w:divsChild>
                <w:div w:id="345526098">
                  <w:marLeft w:val="0"/>
                  <w:marRight w:val="0"/>
                  <w:marTop w:val="0"/>
                  <w:marBottom w:val="0"/>
                  <w:divBdr>
                    <w:top w:val="none" w:sz="0" w:space="0" w:color="auto"/>
                    <w:left w:val="none" w:sz="0" w:space="0" w:color="auto"/>
                    <w:bottom w:val="none" w:sz="0" w:space="0" w:color="auto"/>
                    <w:right w:val="none" w:sz="0" w:space="0" w:color="auto"/>
                  </w:divBdr>
                </w:div>
              </w:divsChild>
            </w:div>
            <w:div w:id="41369364">
              <w:marLeft w:val="0"/>
              <w:marRight w:val="0"/>
              <w:marTop w:val="0"/>
              <w:marBottom w:val="0"/>
              <w:divBdr>
                <w:top w:val="none" w:sz="0" w:space="0" w:color="auto"/>
                <w:left w:val="none" w:sz="0" w:space="0" w:color="auto"/>
                <w:bottom w:val="none" w:sz="0" w:space="0" w:color="auto"/>
                <w:right w:val="none" w:sz="0" w:space="0" w:color="auto"/>
              </w:divBdr>
              <w:divsChild>
                <w:div w:id="9499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0838">
      <w:bodyDiv w:val="1"/>
      <w:marLeft w:val="0"/>
      <w:marRight w:val="0"/>
      <w:marTop w:val="0"/>
      <w:marBottom w:val="0"/>
      <w:divBdr>
        <w:top w:val="none" w:sz="0" w:space="0" w:color="auto"/>
        <w:left w:val="none" w:sz="0" w:space="0" w:color="auto"/>
        <w:bottom w:val="none" w:sz="0" w:space="0" w:color="auto"/>
        <w:right w:val="none" w:sz="0" w:space="0" w:color="auto"/>
      </w:divBdr>
    </w:div>
    <w:div w:id="1825001390">
      <w:bodyDiv w:val="1"/>
      <w:marLeft w:val="0"/>
      <w:marRight w:val="0"/>
      <w:marTop w:val="0"/>
      <w:marBottom w:val="0"/>
      <w:divBdr>
        <w:top w:val="none" w:sz="0" w:space="0" w:color="auto"/>
        <w:left w:val="none" w:sz="0" w:space="0" w:color="auto"/>
        <w:bottom w:val="none" w:sz="0" w:space="0" w:color="auto"/>
        <w:right w:val="none" w:sz="0" w:space="0" w:color="auto"/>
      </w:divBdr>
      <w:divsChild>
        <w:div w:id="1287808682">
          <w:marLeft w:val="360"/>
          <w:marRight w:val="0"/>
          <w:marTop w:val="360"/>
          <w:marBottom w:val="0"/>
          <w:divBdr>
            <w:top w:val="none" w:sz="0" w:space="0" w:color="auto"/>
            <w:left w:val="none" w:sz="0" w:space="0" w:color="auto"/>
            <w:bottom w:val="none" w:sz="0" w:space="0" w:color="auto"/>
            <w:right w:val="none" w:sz="0" w:space="0" w:color="auto"/>
          </w:divBdr>
        </w:div>
        <w:div w:id="230850325">
          <w:marLeft w:val="360"/>
          <w:marRight w:val="0"/>
          <w:marTop w:val="360"/>
          <w:marBottom w:val="0"/>
          <w:divBdr>
            <w:top w:val="none" w:sz="0" w:space="0" w:color="auto"/>
            <w:left w:val="none" w:sz="0" w:space="0" w:color="auto"/>
            <w:bottom w:val="none" w:sz="0" w:space="0" w:color="auto"/>
            <w:right w:val="none" w:sz="0" w:space="0" w:color="auto"/>
          </w:divBdr>
        </w:div>
        <w:div w:id="870073082">
          <w:marLeft w:val="360"/>
          <w:marRight w:val="0"/>
          <w:marTop w:val="360"/>
          <w:marBottom w:val="0"/>
          <w:divBdr>
            <w:top w:val="none" w:sz="0" w:space="0" w:color="auto"/>
            <w:left w:val="none" w:sz="0" w:space="0" w:color="auto"/>
            <w:bottom w:val="none" w:sz="0" w:space="0" w:color="auto"/>
            <w:right w:val="none" w:sz="0" w:space="0" w:color="auto"/>
          </w:divBdr>
        </w:div>
        <w:div w:id="1668945053">
          <w:marLeft w:val="360"/>
          <w:marRight w:val="0"/>
          <w:marTop w:val="360"/>
          <w:marBottom w:val="0"/>
          <w:divBdr>
            <w:top w:val="none" w:sz="0" w:space="0" w:color="auto"/>
            <w:left w:val="none" w:sz="0" w:space="0" w:color="auto"/>
            <w:bottom w:val="none" w:sz="0" w:space="0" w:color="auto"/>
            <w:right w:val="none" w:sz="0" w:space="0" w:color="auto"/>
          </w:divBdr>
        </w:div>
        <w:div w:id="1229849505">
          <w:marLeft w:val="360"/>
          <w:marRight w:val="0"/>
          <w:marTop w:val="360"/>
          <w:marBottom w:val="0"/>
          <w:divBdr>
            <w:top w:val="none" w:sz="0" w:space="0" w:color="auto"/>
            <w:left w:val="none" w:sz="0" w:space="0" w:color="auto"/>
            <w:bottom w:val="none" w:sz="0" w:space="0" w:color="auto"/>
            <w:right w:val="none" w:sz="0" w:space="0" w:color="auto"/>
          </w:divBdr>
        </w:div>
        <w:div w:id="1828402379">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20.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20.xml"/><Relationship Id="rId1" Type="http://schemas.microsoft.com/office/2011/relationships/chartStyle" Target="style2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BF-4A36-8DF6-D52B5B81764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7BF-4A36-8DF6-D52B5B81764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7BF-4A36-8DF6-D52B5B81764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7BF-4A36-8DF6-D52B5B81764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7BF-4A36-8DF6-D52B5B817640}"/>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B7BF-4A36-8DF6-D52B5B817640}"/>
              </c:ext>
            </c:extLst>
          </c:dPt>
          <c:dLbls>
            <c:dLbl>
              <c:idx val="2"/>
              <c:layout>
                <c:manualLayout>
                  <c:x val="-8.9709240131175136E-2"/>
                  <c:y val="-0.2382380915256880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7BF-4A36-8DF6-D52B5B81764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Charting!$A$21:$A$26</c:f>
              <c:strCache>
                <c:ptCount val="6"/>
                <c:pt idx="0">
                  <c:v>Knowledge</c:v>
                </c:pt>
                <c:pt idx="1">
                  <c:v>Comprehension </c:v>
                </c:pt>
                <c:pt idx="2">
                  <c:v>Application</c:v>
                </c:pt>
                <c:pt idx="3">
                  <c:v>Analysis </c:v>
                </c:pt>
                <c:pt idx="4">
                  <c:v>Synthesis </c:v>
                </c:pt>
                <c:pt idx="5">
                  <c:v>Evaluation </c:v>
                </c:pt>
              </c:strCache>
            </c:strRef>
          </c:cat>
          <c:val>
            <c:numRef>
              <c:f>Charting!$B$21:$B$26</c:f>
              <c:numCache>
                <c:formatCode>General</c:formatCode>
                <c:ptCount val="6"/>
                <c:pt idx="0">
                  <c:v>12</c:v>
                </c:pt>
                <c:pt idx="1">
                  <c:v>9</c:v>
                </c:pt>
                <c:pt idx="2">
                  <c:v>47</c:v>
                </c:pt>
                <c:pt idx="3">
                  <c:v>12</c:v>
                </c:pt>
                <c:pt idx="4">
                  <c:v>12</c:v>
                </c:pt>
                <c:pt idx="5">
                  <c:v>8</c:v>
                </c:pt>
              </c:numCache>
            </c:numRef>
          </c:val>
          <c:extLst>
            <c:ext xmlns:c16="http://schemas.microsoft.com/office/drawing/2014/chart" uri="{C3380CC4-5D6E-409C-BE32-E72D297353CC}">
              <c16:uniqueId val="{0000000C-B7BF-4A36-8DF6-D52B5B81764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1-8AAA-4773-B100-015BBCE72C83}"/>
              </c:ext>
            </c:extLst>
          </c:dPt>
          <c:dPt>
            <c:idx val="1"/>
            <c:bubble3D val="0"/>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3-8AAA-4773-B100-015BBCE72C83}"/>
              </c:ext>
            </c:extLst>
          </c:dPt>
          <c:dPt>
            <c:idx val="2"/>
            <c:bubble3D val="0"/>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5-8AAA-4773-B100-015BBCE72C83}"/>
              </c:ext>
            </c:extLst>
          </c:dPt>
          <c:dPt>
            <c:idx val="3"/>
            <c:bubble3D val="0"/>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7-8AAA-4773-B100-015BBCE72C83}"/>
              </c:ext>
            </c:extLst>
          </c:dPt>
          <c:dPt>
            <c:idx val="4"/>
            <c:bubble3D val="0"/>
            <c:spPr>
              <a:gradFill rotWithShape="1">
                <a:gsLst>
                  <a:gs pos="0">
                    <a:schemeClr val="accent5">
                      <a:tint val="100000"/>
                      <a:shade val="100000"/>
                      <a:satMod val="130000"/>
                    </a:schemeClr>
                  </a:gs>
                  <a:gs pos="100000">
                    <a:schemeClr val="accent5">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9-8AAA-4773-B100-015BBCE72C83}"/>
              </c:ext>
            </c:extLst>
          </c:dPt>
          <c:dPt>
            <c:idx val="5"/>
            <c:bubble3D val="0"/>
            <c:spPr>
              <a:gradFill rotWithShape="1">
                <a:gsLst>
                  <a:gs pos="0">
                    <a:schemeClr val="accent6">
                      <a:tint val="100000"/>
                      <a:shade val="100000"/>
                      <a:satMod val="130000"/>
                    </a:schemeClr>
                  </a:gs>
                  <a:gs pos="100000">
                    <a:schemeClr val="accent6">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B-8AAA-4773-B100-015BBCE72C83}"/>
              </c:ext>
            </c:extLst>
          </c:dPt>
          <c:dPt>
            <c:idx val="6"/>
            <c:bubble3D val="0"/>
            <c:spPr>
              <a:gradFill rotWithShape="1">
                <a:gsLst>
                  <a:gs pos="0">
                    <a:schemeClr val="accent1">
                      <a:lumMod val="60000"/>
                      <a:tint val="100000"/>
                      <a:shade val="100000"/>
                      <a:satMod val="130000"/>
                    </a:schemeClr>
                  </a:gs>
                  <a:gs pos="100000">
                    <a:schemeClr val="accent1">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D-8AAA-4773-B100-015BBCE72C83}"/>
              </c:ext>
            </c:extLst>
          </c:dPt>
          <c:dPt>
            <c:idx val="7"/>
            <c:bubble3D val="0"/>
            <c:spPr>
              <a:gradFill rotWithShape="1">
                <a:gsLst>
                  <a:gs pos="0">
                    <a:schemeClr val="accent2">
                      <a:lumMod val="60000"/>
                      <a:tint val="100000"/>
                      <a:shade val="100000"/>
                      <a:satMod val="130000"/>
                    </a:schemeClr>
                  </a:gs>
                  <a:gs pos="100000">
                    <a:schemeClr val="accent2">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F-8AAA-4773-B100-015BBCE72C83}"/>
              </c:ext>
            </c:extLst>
          </c:dPt>
          <c:dPt>
            <c:idx val="8"/>
            <c:bubble3D val="0"/>
            <c:spPr>
              <a:gradFill rotWithShape="1">
                <a:gsLst>
                  <a:gs pos="0">
                    <a:schemeClr val="accent3">
                      <a:lumMod val="60000"/>
                      <a:tint val="100000"/>
                      <a:shade val="100000"/>
                      <a:satMod val="130000"/>
                    </a:schemeClr>
                  </a:gs>
                  <a:gs pos="100000">
                    <a:schemeClr val="accent3">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11-8AAA-4773-B100-015BBCE72C83}"/>
              </c:ext>
            </c:extLst>
          </c:dPt>
          <c:dPt>
            <c:idx val="9"/>
            <c:bubble3D val="0"/>
            <c:spPr>
              <a:gradFill rotWithShape="1">
                <a:gsLst>
                  <a:gs pos="0">
                    <a:schemeClr val="accent4">
                      <a:lumMod val="60000"/>
                      <a:tint val="100000"/>
                      <a:shade val="100000"/>
                      <a:satMod val="130000"/>
                    </a:schemeClr>
                  </a:gs>
                  <a:gs pos="100000">
                    <a:schemeClr val="accent4">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13-8AAA-4773-B100-015BBCE72C83}"/>
              </c:ext>
            </c:extLst>
          </c:dPt>
          <c:dLbls>
            <c:dLbl>
              <c:idx val="0"/>
              <c:layout>
                <c:manualLayout>
                  <c:x val="-0.13421127064999239"/>
                  <c:y val="0.16189779336856316"/>
                </c:manualLayout>
              </c:layout>
              <c:tx>
                <c:rich>
                  <a:bodyPr/>
                  <a:lstStyle/>
                  <a:p>
                    <a:fld id="{9AE5C50D-9583-434D-BDB3-18AE2AD2FBE7}" type="CATEGORYNAME">
                      <a:rPr lang="en-US"/>
                      <a:pPr/>
                      <a:t>[CATEGORY NAME]</a:t>
                    </a:fld>
                    <a:endParaRPr lang="en-US" baseline="0"/>
                  </a:p>
                  <a:p>
                    <a:r>
                      <a:rPr lang="en-US" baseline="0"/>
                      <a:t> </a:t>
                    </a:r>
                    <a:fld id="{0963A321-9EAE-44AE-9A27-CB923BF1F1A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AA-4773-B100-015BBCE72C83}"/>
                </c:ext>
              </c:extLst>
            </c:dLbl>
            <c:dLbl>
              <c:idx val="1"/>
              <c:layout>
                <c:manualLayout>
                  <c:x val="-0.11539663424424899"/>
                  <c:y val="-0.16377470980563377"/>
                </c:manualLayout>
              </c:layout>
              <c:tx>
                <c:rich>
                  <a:bodyPr/>
                  <a:lstStyle/>
                  <a:p>
                    <a:fld id="{915FE463-D087-4D8D-A5BC-06297561BBC9}" type="CATEGORYNAME">
                      <a:rPr lang="en-US"/>
                      <a:pPr/>
                      <a:t>[CATEGORY NAME]</a:t>
                    </a:fld>
                    <a:endParaRPr lang="en-US" baseline="0"/>
                  </a:p>
                  <a:p>
                    <a:r>
                      <a:rPr lang="en-US" baseline="0"/>
                      <a:t> </a:t>
                    </a:r>
                    <a:fld id="{4B541141-5EBD-4FE0-A661-B02ADE3A38F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AAA-4773-B100-015BBCE72C83}"/>
                </c:ext>
              </c:extLst>
            </c:dLbl>
            <c:dLbl>
              <c:idx val="2"/>
              <c:layout>
                <c:manualLayout>
                  <c:x val="-1.8548340280994231E-2"/>
                  <c:y val="-0.17643957985175382"/>
                </c:manualLayout>
              </c:layout>
              <c:tx>
                <c:rich>
                  <a:bodyPr/>
                  <a:lstStyle/>
                  <a:p>
                    <a:fld id="{709E559C-D5C8-4B5C-9C40-CDA39BE29293}" type="CATEGORYNAME">
                      <a:rPr lang="en-US"/>
                      <a:pPr/>
                      <a:t>[CATEGORY NAME]</a:t>
                    </a:fld>
                    <a:endParaRPr lang="en-US" baseline="0"/>
                  </a:p>
                  <a:p>
                    <a:fld id="{EFE978E3-DDA7-42C1-B55C-F3FD1C007C8A}"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AAA-4773-B100-015BBCE72C83}"/>
                </c:ext>
              </c:extLst>
            </c:dLbl>
            <c:dLbl>
              <c:idx val="3"/>
              <c:layout>
                <c:manualLayout>
                  <c:x val="0.122124193299367"/>
                  <c:y val="-0.16444718788736504"/>
                </c:manualLayout>
              </c:layout>
              <c:tx>
                <c:rich>
                  <a:bodyPr/>
                  <a:lstStyle/>
                  <a:p>
                    <a:r>
                      <a:rPr lang="en-US"/>
                      <a:t>*</a:t>
                    </a:r>
                    <a:fld id="{4BD4A4F3-4245-45B9-80B4-D3C90BA184C0}" type="CATEGORYNAME">
                      <a:rPr lang="en-US"/>
                      <a:pPr/>
                      <a:t>[CATEGORY NAME]</a:t>
                    </a:fld>
                    <a:endParaRPr lang="en-US" baseline="0"/>
                  </a:p>
                  <a:p>
                    <a:fld id="{96216553-AB2B-42F8-932F-19AECBBC628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AAA-4773-B100-015BBCE72C83}"/>
                </c:ext>
              </c:extLst>
            </c:dLbl>
            <c:dLbl>
              <c:idx val="4"/>
              <c:layout>
                <c:manualLayout>
                  <c:x val="0.13563921568627452"/>
                  <c:y val="-4.7218199063549182E-2"/>
                </c:manualLayout>
              </c:layout>
              <c:tx>
                <c:rich>
                  <a:bodyPr/>
                  <a:lstStyle/>
                  <a:p>
                    <a:fld id="{4E04FA2C-4CC6-4987-B656-056D4B5EA1F7}" type="CATEGORYNAME">
                      <a:rPr lang="en-US"/>
                      <a:pPr/>
                      <a:t>[CATEGORY NAME]</a:t>
                    </a:fld>
                    <a:endParaRPr lang="en-US" baseline="0"/>
                  </a:p>
                  <a:p>
                    <a:fld id="{A4BE5974-76B3-46A3-ADCC-FC9F423B4D3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AAA-4773-B100-015BBCE72C83}"/>
                </c:ext>
              </c:extLst>
            </c:dLbl>
            <c:dLbl>
              <c:idx val="5"/>
              <c:layout>
                <c:manualLayout>
                  <c:x val="0.13073484637949667"/>
                  <c:y val="4.0440021479150622E-2"/>
                </c:manualLayout>
              </c:layout>
              <c:tx>
                <c:rich>
                  <a:bodyPr/>
                  <a:lstStyle/>
                  <a:p>
                    <a:fld id="{DBAC20A9-5CB0-438E-8079-089D9C6719E2}" type="CATEGORYNAME">
                      <a:rPr lang="en-US"/>
                      <a:pPr/>
                      <a:t>[CATEGORY NAME]</a:t>
                    </a:fld>
                    <a:endParaRPr lang="en-US" baseline="0"/>
                  </a:p>
                  <a:p>
                    <a:r>
                      <a:rPr lang="en-US" baseline="0"/>
                      <a:t> </a:t>
                    </a:r>
                    <a:fld id="{0D1B306D-D12E-48D8-AB57-FE933410B59F}"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AAA-4773-B100-015BBCE72C83}"/>
                </c:ext>
              </c:extLst>
            </c:dLbl>
            <c:dLbl>
              <c:idx val="6"/>
              <c:layout>
                <c:manualLayout>
                  <c:x val="0.10208639802377643"/>
                  <c:y val="8.5662666927628306E-2"/>
                </c:manualLayout>
              </c:layout>
              <c:tx>
                <c:rich>
                  <a:bodyPr/>
                  <a:lstStyle/>
                  <a:p>
                    <a:fld id="{75E05977-17F8-4BC3-8DD7-81F93F0D011B}" type="CATEGORYNAME">
                      <a:rPr lang="en-US"/>
                      <a:pPr/>
                      <a:t>[CATEGORY NAME]</a:t>
                    </a:fld>
                    <a:endParaRPr lang="en-US" baseline="0"/>
                  </a:p>
                  <a:p>
                    <a:r>
                      <a:rPr lang="en-US" baseline="0"/>
                      <a:t> </a:t>
                    </a:r>
                    <a:fld id="{7EF461E5-2566-4BDA-9FE8-ED82863B4A4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AAA-4773-B100-015BBCE72C83}"/>
                </c:ext>
              </c:extLst>
            </c:dLbl>
            <c:dLbl>
              <c:idx val="7"/>
              <c:layout>
                <c:manualLayout>
                  <c:x val="8.9635695538057739E-2"/>
                  <c:y val="0.1231192946006032"/>
                </c:manualLayout>
              </c:layout>
              <c:tx>
                <c:rich>
                  <a:bodyPr/>
                  <a:lstStyle/>
                  <a:p>
                    <a:fld id="{AB844448-9A77-4088-88B7-0A4E2F396E51}" type="CATEGORYNAME">
                      <a:rPr lang="en-US"/>
                      <a:pPr/>
                      <a:t>[CATEGORY NAME]</a:t>
                    </a:fld>
                    <a:endParaRPr lang="en-US" baseline="0"/>
                  </a:p>
                  <a:p>
                    <a:fld id="{184FF1B5-ACA8-4B23-A764-24CFF0173E50}"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AAA-4773-B100-015BBCE72C83}"/>
                </c:ext>
              </c:extLst>
            </c:dLbl>
            <c:dLbl>
              <c:idx val="8"/>
              <c:layout>
                <c:manualLayout>
                  <c:x val="3.6535062528948586E-2"/>
                  <c:y val="0.10774283233716245"/>
                </c:manualLayout>
              </c:layout>
              <c:tx>
                <c:rich>
                  <a:bodyPr/>
                  <a:lstStyle/>
                  <a:p>
                    <a:fld id="{9CD4773B-732E-4726-995C-8998170C92D1}" type="CATEGORYNAME">
                      <a:rPr lang="en-US"/>
                      <a:pPr/>
                      <a:t>[CATEGORY NAME]</a:t>
                    </a:fld>
                    <a:endParaRPr lang="en-US" baseline="0"/>
                  </a:p>
                  <a:p>
                    <a:r>
                      <a:rPr lang="en-US" baseline="0"/>
                      <a:t> </a:t>
                    </a:r>
                    <a:fld id="{CE30F29E-CAC2-4CC0-90A6-4B3DD8078C41}"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AAA-4773-B100-015BBCE72C83}"/>
                </c:ext>
              </c:extLst>
            </c:dLbl>
            <c:dLbl>
              <c:idx val="9"/>
              <c:layout>
                <c:manualLayout>
                  <c:x val="2.9977335186042921E-2"/>
                  <c:y val="7.2051108334211564E-2"/>
                </c:manualLayout>
              </c:layout>
              <c:tx>
                <c:rich>
                  <a:bodyPr/>
                  <a:lstStyle/>
                  <a:p>
                    <a:fld id="{4264C146-616E-4EB0-98AF-D164FAEF99FD}" type="CATEGORYNAME">
                      <a:rPr lang="en-US"/>
                      <a:pPr/>
                      <a:t>[CATEGORY NAME]</a:t>
                    </a:fld>
                    <a:endParaRPr lang="en-US" baseline="0"/>
                  </a:p>
                  <a:p>
                    <a:r>
                      <a:rPr lang="en-US" baseline="0"/>
                      <a:t> </a:t>
                    </a:r>
                    <a:fld id="{B4B6678C-14AC-489A-9B34-C35AC69490D4}"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8AAA-4773-B100-015BBCE72C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extLst>
          </c:dLbls>
          <c:cat>
            <c:strRef>
              <c:f>Sheet2!$A$83:$A$92</c:f>
              <c:strCache>
                <c:ptCount val="10"/>
                <c:pt idx="0">
                  <c:v>Project </c:v>
                </c:pt>
                <c:pt idx="1">
                  <c:v>Exam</c:v>
                </c:pt>
                <c:pt idx="2">
                  <c:v>Capstone </c:v>
                </c:pt>
                <c:pt idx="3">
                  <c:v>Other </c:v>
                </c:pt>
                <c:pt idx="4">
                  <c:v>Portfolio</c:v>
                </c:pt>
                <c:pt idx="5">
                  <c:v>Paper/Essay</c:v>
                </c:pt>
                <c:pt idx="6">
                  <c:v>Critique </c:v>
                </c:pt>
                <c:pt idx="7">
                  <c:v>Clinical Evaluation </c:v>
                </c:pt>
                <c:pt idx="8">
                  <c:v>Lab </c:v>
                </c:pt>
                <c:pt idx="9">
                  <c:v>Performance </c:v>
                </c:pt>
              </c:strCache>
            </c:strRef>
          </c:cat>
          <c:val>
            <c:numRef>
              <c:f>Sheet2!$B$83:$B$92</c:f>
              <c:numCache>
                <c:formatCode>0%</c:formatCode>
                <c:ptCount val="10"/>
                <c:pt idx="0">
                  <c:v>0.27</c:v>
                </c:pt>
                <c:pt idx="1">
                  <c:v>0.16</c:v>
                </c:pt>
                <c:pt idx="2">
                  <c:v>0.11</c:v>
                </c:pt>
                <c:pt idx="3">
                  <c:v>0.14000000000000001</c:v>
                </c:pt>
                <c:pt idx="4">
                  <c:v>7.0000000000000007E-2</c:v>
                </c:pt>
                <c:pt idx="5">
                  <c:v>0.06</c:v>
                </c:pt>
                <c:pt idx="6">
                  <c:v>0.06</c:v>
                </c:pt>
                <c:pt idx="7">
                  <c:v>0.05</c:v>
                </c:pt>
                <c:pt idx="8">
                  <c:v>0.04</c:v>
                </c:pt>
                <c:pt idx="9">
                  <c:v>0.04</c:v>
                </c:pt>
              </c:numCache>
            </c:numRef>
          </c:val>
          <c:extLst>
            <c:ext xmlns:c16="http://schemas.microsoft.com/office/drawing/2014/chart" uri="{C3380CC4-5D6E-409C-BE32-E72D297353CC}">
              <c16:uniqueId val="{00000014-8AAA-4773-B100-015BBCE72C83}"/>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1-8AAA-4773-B100-015BBCE72C83}"/>
              </c:ext>
            </c:extLst>
          </c:dPt>
          <c:dPt>
            <c:idx val="1"/>
            <c:bubble3D val="0"/>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3-8AAA-4773-B100-015BBCE72C83}"/>
              </c:ext>
            </c:extLst>
          </c:dPt>
          <c:dPt>
            <c:idx val="2"/>
            <c:bubble3D val="0"/>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5-8AAA-4773-B100-015BBCE72C83}"/>
              </c:ext>
            </c:extLst>
          </c:dPt>
          <c:dPt>
            <c:idx val="3"/>
            <c:bubble3D val="0"/>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7-8AAA-4773-B100-015BBCE72C83}"/>
              </c:ext>
            </c:extLst>
          </c:dPt>
          <c:dPt>
            <c:idx val="4"/>
            <c:bubble3D val="0"/>
            <c:spPr>
              <a:gradFill rotWithShape="1">
                <a:gsLst>
                  <a:gs pos="0">
                    <a:schemeClr val="accent5">
                      <a:tint val="100000"/>
                      <a:shade val="100000"/>
                      <a:satMod val="130000"/>
                    </a:schemeClr>
                  </a:gs>
                  <a:gs pos="100000">
                    <a:schemeClr val="accent5">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9-8AAA-4773-B100-015BBCE72C83}"/>
              </c:ext>
            </c:extLst>
          </c:dPt>
          <c:dPt>
            <c:idx val="5"/>
            <c:bubble3D val="0"/>
            <c:spPr>
              <a:gradFill rotWithShape="1">
                <a:gsLst>
                  <a:gs pos="0">
                    <a:schemeClr val="accent6">
                      <a:tint val="100000"/>
                      <a:shade val="100000"/>
                      <a:satMod val="130000"/>
                    </a:schemeClr>
                  </a:gs>
                  <a:gs pos="100000">
                    <a:schemeClr val="accent6">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B-8AAA-4773-B100-015BBCE72C83}"/>
              </c:ext>
            </c:extLst>
          </c:dPt>
          <c:dPt>
            <c:idx val="6"/>
            <c:bubble3D val="0"/>
            <c:spPr>
              <a:gradFill rotWithShape="1">
                <a:gsLst>
                  <a:gs pos="0">
                    <a:schemeClr val="accent1">
                      <a:lumMod val="60000"/>
                      <a:tint val="100000"/>
                      <a:shade val="100000"/>
                      <a:satMod val="130000"/>
                    </a:schemeClr>
                  </a:gs>
                  <a:gs pos="100000">
                    <a:schemeClr val="accent1">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D-8AAA-4773-B100-015BBCE72C83}"/>
              </c:ext>
            </c:extLst>
          </c:dPt>
          <c:dPt>
            <c:idx val="7"/>
            <c:bubble3D val="0"/>
            <c:spPr>
              <a:gradFill rotWithShape="1">
                <a:gsLst>
                  <a:gs pos="0">
                    <a:schemeClr val="accent2">
                      <a:lumMod val="60000"/>
                      <a:tint val="100000"/>
                      <a:shade val="100000"/>
                      <a:satMod val="130000"/>
                    </a:schemeClr>
                  </a:gs>
                  <a:gs pos="100000">
                    <a:schemeClr val="accent2">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0F-8AAA-4773-B100-015BBCE72C83}"/>
              </c:ext>
            </c:extLst>
          </c:dPt>
          <c:dPt>
            <c:idx val="8"/>
            <c:bubble3D val="0"/>
            <c:spPr>
              <a:gradFill rotWithShape="1">
                <a:gsLst>
                  <a:gs pos="0">
                    <a:schemeClr val="accent3">
                      <a:lumMod val="60000"/>
                      <a:tint val="100000"/>
                      <a:shade val="100000"/>
                      <a:satMod val="130000"/>
                    </a:schemeClr>
                  </a:gs>
                  <a:gs pos="100000">
                    <a:schemeClr val="accent3">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11-8AAA-4773-B100-015BBCE72C83}"/>
              </c:ext>
            </c:extLst>
          </c:dPt>
          <c:dPt>
            <c:idx val="9"/>
            <c:bubble3D val="0"/>
            <c:spPr>
              <a:gradFill rotWithShape="1">
                <a:gsLst>
                  <a:gs pos="0">
                    <a:schemeClr val="accent4">
                      <a:lumMod val="60000"/>
                      <a:tint val="100000"/>
                      <a:shade val="100000"/>
                      <a:satMod val="130000"/>
                    </a:schemeClr>
                  </a:gs>
                  <a:gs pos="100000">
                    <a:schemeClr val="accent4">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extLst>
              <c:ext xmlns:c16="http://schemas.microsoft.com/office/drawing/2014/chart" uri="{C3380CC4-5D6E-409C-BE32-E72D297353CC}">
                <c16:uniqueId val="{00000013-8AAA-4773-B100-015BBCE72C83}"/>
              </c:ext>
            </c:extLst>
          </c:dPt>
          <c:dLbls>
            <c:dLbl>
              <c:idx val="0"/>
              <c:layout>
                <c:manualLayout>
                  <c:x val="-0.13421127064999239"/>
                  <c:y val="0.16189779336856316"/>
                </c:manualLayout>
              </c:layout>
              <c:tx>
                <c:rich>
                  <a:bodyPr/>
                  <a:lstStyle/>
                  <a:p>
                    <a:fld id="{9AE5C50D-9583-434D-BDB3-18AE2AD2FBE7}" type="CATEGORYNAME">
                      <a:rPr lang="en-US"/>
                      <a:pPr/>
                      <a:t>[CATEGORY NAME]</a:t>
                    </a:fld>
                    <a:endParaRPr lang="en-US" baseline="0"/>
                  </a:p>
                  <a:p>
                    <a:r>
                      <a:rPr lang="en-US" baseline="0"/>
                      <a:t> </a:t>
                    </a:r>
                    <a:fld id="{0963A321-9EAE-44AE-9A27-CB923BF1F1A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8AAA-4773-B100-015BBCE72C83}"/>
                </c:ext>
              </c:extLst>
            </c:dLbl>
            <c:dLbl>
              <c:idx val="1"/>
              <c:layout>
                <c:manualLayout>
                  <c:x val="-0.11539663424424899"/>
                  <c:y val="-0.16377470980563377"/>
                </c:manualLayout>
              </c:layout>
              <c:tx>
                <c:rich>
                  <a:bodyPr/>
                  <a:lstStyle/>
                  <a:p>
                    <a:fld id="{915FE463-D087-4D8D-A5BC-06297561BBC9}" type="CATEGORYNAME">
                      <a:rPr lang="en-US"/>
                      <a:pPr/>
                      <a:t>[CATEGORY NAME]</a:t>
                    </a:fld>
                    <a:endParaRPr lang="en-US" baseline="0"/>
                  </a:p>
                  <a:p>
                    <a:r>
                      <a:rPr lang="en-US" baseline="0"/>
                      <a:t> </a:t>
                    </a:r>
                    <a:fld id="{4B541141-5EBD-4FE0-A661-B02ADE3A38F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8AAA-4773-B100-015BBCE72C83}"/>
                </c:ext>
              </c:extLst>
            </c:dLbl>
            <c:dLbl>
              <c:idx val="2"/>
              <c:layout>
                <c:manualLayout>
                  <c:x val="-1.8548340280994231E-2"/>
                  <c:y val="-0.17643957985175382"/>
                </c:manualLayout>
              </c:layout>
              <c:tx>
                <c:rich>
                  <a:bodyPr/>
                  <a:lstStyle/>
                  <a:p>
                    <a:fld id="{709E559C-D5C8-4B5C-9C40-CDA39BE29293}" type="CATEGORYNAME">
                      <a:rPr lang="en-US"/>
                      <a:pPr/>
                      <a:t>[CATEGORY NAME]</a:t>
                    </a:fld>
                    <a:endParaRPr lang="en-US" baseline="0"/>
                  </a:p>
                  <a:p>
                    <a:fld id="{EFE978E3-DDA7-42C1-B55C-F3FD1C007C8A}"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8AAA-4773-B100-015BBCE72C83}"/>
                </c:ext>
              </c:extLst>
            </c:dLbl>
            <c:dLbl>
              <c:idx val="3"/>
              <c:layout>
                <c:manualLayout>
                  <c:x val="0.122124193299367"/>
                  <c:y val="-0.16444718788736504"/>
                </c:manualLayout>
              </c:layout>
              <c:tx>
                <c:rich>
                  <a:bodyPr/>
                  <a:lstStyle/>
                  <a:p>
                    <a:r>
                      <a:rPr lang="en-US"/>
                      <a:t>*</a:t>
                    </a:r>
                    <a:fld id="{4BD4A4F3-4245-45B9-80B4-D3C90BA184C0}" type="CATEGORYNAME">
                      <a:rPr lang="en-US"/>
                      <a:pPr/>
                      <a:t>[CATEGORY NAME]</a:t>
                    </a:fld>
                    <a:endParaRPr lang="en-US" baseline="0"/>
                  </a:p>
                  <a:p>
                    <a:fld id="{96216553-AB2B-42F8-932F-19AECBBC628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8AAA-4773-B100-015BBCE72C83}"/>
                </c:ext>
              </c:extLst>
            </c:dLbl>
            <c:dLbl>
              <c:idx val="4"/>
              <c:layout>
                <c:manualLayout>
                  <c:x val="0.13563921568627452"/>
                  <c:y val="-4.7218199063549182E-2"/>
                </c:manualLayout>
              </c:layout>
              <c:tx>
                <c:rich>
                  <a:bodyPr/>
                  <a:lstStyle/>
                  <a:p>
                    <a:fld id="{4E04FA2C-4CC6-4987-B656-056D4B5EA1F7}" type="CATEGORYNAME">
                      <a:rPr lang="en-US"/>
                      <a:pPr/>
                      <a:t>[CATEGORY NAME]</a:t>
                    </a:fld>
                    <a:endParaRPr lang="en-US" baseline="0"/>
                  </a:p>
                  <a:p>
                    <a:fld id="{A4BE5974-76B3-46A3-ADCC-FC9F423B4D3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8AAA-4773-B100-015BBCE72C83}"/>
                </c:ext>
              </c:extLst>
            </c:dLbl>
            <c:dLbl>
              <c:idx val="5"/>
              <c:layout>
                <c:manualLayout>
                  <c:x val="0.13073484637949667"/>
                  <c:y val="4.0440021479150622E-2"/>
                </c:manualLayout>
              </c:layout>
              <c:tx>
                <c:rich>
                  <a:bodyPr/>
                  <a:lstStyle/>
                  <a:p>
                    <a:fld id="{DBAC20A9-5CB0-438E-8079-089D9C6719E2}" type="CATEGORYNAME">
                      <a:rPr lang="en-US"/>
                      <a:pPr/>
                      <a:t>[CATEGORY NAME]</a:t>
                    </a:fld>
                    <a:endParaRPr lang="en-US" baseline="0"/>
                  </a:p>
                  <a:p>
                    <a:r>
                      <a:rPr lang="en-US" baseline="0"/>
                      <a:t> </a:t>
                    </a:r>
                    <a:fld id="{0D1B306D-D12E-48D8-AB57-FE933410B59F}"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8AAA-4773-B100-015BBCE72C83}"/>
                </c:ext>
              </c:extLst>
            </c:dLbl>
            <c:dLbl>
              <c:idx val="6"/>
              <c:layout>
                <c:manualLayout>
                  <c:x val="0.10208639802377643"/>
                  <c:y val="8.5662666927628306E-2"/>
                </c:manualLayout>
              </c:layout>
              <c:tx>
                <c:rich>
                  <a:bodyPr/>
                  <a:lstStyle/>
                  <a:p>
                    <a:fld id="{75E05977-17F8-4BC3-8DD7-81F93F0D011B}" type="CATEGORYNAME">
                      <a:rPr lang="en-US"/>
                      <a:pPr/>
                      <a:t>[CATEGORY NAME]</a:t>
                    </a:fld>
                    <a:endParaRPr lang="en-US" baseline="0"/>
                  </a:p>
                  <a:p>
                    <a:r>
                      <a:rPr lang="en-US" baseline="0"/>
                      <a:t> </a:t>
                    </a:r>
                    <a:fld id="{7EF461E5-2566-4BDA-9FE8-ED82863B4A4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D-8AAA-4773-B100-015BBCE72C83}"/>
                </c:ext>
              </c:extLst>
            </c:dLbl>
            <c:dLbl>
              <c:idx val="7"/>
              <c:layout>
                <c:manualLayout>
                  <c:x val="8.9635695538057739E-2"/>
                  <c:y val="0.1231192946006032"/>
                </c:manualLayout>
              </c:layout>
              <c:tx>
                <c:rich>
                  <a:bodyPr/>
                  <a:lstStyle/>
                  <a:p>
                    <a:fld id="{AB844448-9A77-4088-88B7-0A4E2F396E51}" type="CATEGORYNAME">
                      <a:rPr lang="en-US"/>
                      <a:pPr/>
                      <a:t>[CATEGORY NAME]</a:t>
                    </a:fld>
                    <a:endParaRPr lang="en-US" baseline="0"/>
                  </a:p>
                  <a:p>
                    <a:fld id="{184FF1B5-ACA8-4B23-A764-24CFF0173E50}"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F-8AAA-4773-B100-015BBCE72C83}"/>
                </c:ext>
              </c:extLst>
            </c:dLbl>
            <c:dLbl>
              <c:idx val="8"/>
              <c:layout>
                <c:manualLayout>
                  <c:x val="3.6535062528948586E-2"/>
                  <c:y val="0.10774283233716245"/>
                </c:manualLayout>
              </c:layout>
              <c:tx>
                <c:rich>
                  <a:bodyPr/>
                  <a:lstStyle/>
                  <a:p>
                    <a:fld id="{9CD4773B-732E-4726-995C-8998170C92D1}" type="CATEGORYNAME">
                      <a:rPr lang="en-US"/>
                      <a:pPr/>
                      <a:t>[CATEGORY NAME]</a:t>
                    </a:fld>
                    <a:endParaRPr lang="en-US" baseline="0"/>
                  </a:p>
                  <a:p>
                    <a:r>
                      <a:rPr lang="en-US" baseline="0"/>
                      <a:t> </a:t>
                    </a:r>
                    <a:fld id="{CE30F29E-CAC2-4CC0-90A6-4B3DD8078C41}"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1-8AAA-4773-B100-015BBCE72C83}"/>
                </c:ext>
              </c:extLst>
            </c:dLbl>
            <c:dLbl>
              <c:idx val="9"/>
              <c:layout>
                <c:manualLayout>
                  <c:x val="2.9977335186042921E-2"/>
                  <c:y val="7.2051108334211564E-2"/>
                </c:manualLayout>
              </c:layout>
              <c:tx>
                <c:rich>
                  <a:bodyPr/>
                  <a:lstStyle/>
                  <a:p>
                    <a:fld id="{4264C146-616E-4EB0-98AF-D164FAEF99FD}" type="CATEGORYNAME">
                      <a:rPr lang="en-US"/>
                      <a:pPr/>
                      <a:t>[CATEGORY NAME]</a:t>
                    </a:fld>
                    <a:endParaRPr lang="en-US" baseline="0"/>
                  </a:p>
                  <a:p>
                    <a:r>
                      <a:rPr lang="en-US" baseline="0"/>
                      <a:t> </a:t>
                    </a:r>
                    <a:fld id="{B4B6678C-14AC-489A-9B34-C35AC69490D4}"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3-8AAA-4773-B100-015BBCE72C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extLst>
          </c:dLbls>
          <c:cat>
            <c:strRef>
              <c:f>Sheet2!$A$83:$A$92</c:f>
              <c:strCache>
                <c:ptCount val="10"/>
                <c:pt idx="0">
                  <c:v>Project </c:v>
                </c:pt>
                <c:pt idx="1">
                  <c:v>Exam</c:v>
                </c:pt>
                <c:pt idx="2">
                  <c:v>Capstone </c:v>
                </c:pt>
                <c:pt idx="3">
                  <c:v>Other </c:v>
                </c:pt>
                <c:pt idx="4">
                  <c:v>Portfolio</c:v>
                </c:pt>
                <c:pt idx="5">
                  <c:v>Paper/Essay</c:v>
                </c:pt>
                <c:pt idx="6">
                  <c:v>Critique </c:v>
                </c:pt>
                <c:pt idx="7">
                  <c:v>Clinical Evaluation </c:v>
                </c:pt>
                <c:pt idx="8">
                  <c:v>Lab </c:v>
                </c:pt>
                <c:pt idx="9">
                  <c:v>Performance </c:v>
                </c:pt>
              </c:strCache>
            </c:strRef>
          </c:cat>
          <c:val>
            <c:numRef>
              <c:f>Sheet2!$B$83:$B$92</c:f>
              <c:numCache>
                <c:formatCode>0%</c:formatCode>
                <c:ptCount val="10"/>
                <c:pt idx="0">
                  <c:v>0.27</c:v>
                </c:pt>
                <c:pt idx="1">
                  <c:v>0.16</c:v>
                </c:pt>
                <c:pt idx="2">
                  <c:v>0.11</c:v>
                </c:pt>
                <c:pt idx="3">
                  <c:v>0.14000000000000001</c:v>
                </c:pt>
                <c:pt idx="4">
                  <c:v>7.0000000000000007E-2</c:v>
                </c:pt>
                <c:pt idx="5">
                  <c:v>0.06</c:v>
                </c:pt>
                <c:pt idx="6">
                  <c:v>0.06</c:v>
                </c:pt>
                <c:pt idx="7">
                  <c:v>0.05</c:v>
                </c:pt>
                <c:pt idx="8">
                  <c:v>0.04</c:v>
                </c:pt>
                <c:pt idx="9">
                  <c:v>0.04</c:v>
                </c:pt>
              </c:numCache>
            </c:numRef>
          </c:val>
          <c:extLst>
            <c:ext xmlns:c16="http://schemas.microsoft.com/office/drawing/2014/chart" uri="{C3380CC4-5D6E-409C-BE32-E72D297353CC}">
              <c16:uniqueId val="{00000014-8AAA-4773-B100-015BBCE72C83}"/>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1BBD16ED7FB741B67CF441A0249DA1"/>
        <w:category>
          <w:name w:val="General"/>
          <w:gallery w:val="placeholder"/>
        </w:category>
        <w:types>
          <w:type w:val="bbPlcHdr"/>
        </w:types>
        <w:behaviors>
          <w:behavior w:val="content"/>
        </w:behaviors>
        <w:guid w:val="{CF1A565D-C514-5444-992A-D943BE0E0EE9}"/>
      </w:docPartPr>
      <w:docPartBody>
        <w:p w:rsidR="00537205" w:rsidRDefault="00537205">
          <w:pPr>
            <w:pStyle w:val="EF1BBD16ED7FB741B67CF441A0249DA1"/>
          </w:pPr>
          <w:r w:rsidRPr="00BA009E">
            <w:t>Lorem Ipsum Dolor</w:t>
          </w:r>
        </w:p>
      </w:docPartBody>
    </w:docPart>
    <w:docPart>
      <w:docPartPr>
        <w:name w:val="6B874FD3073091449530E03CCA9BF765"/>
        <w:category>
          <w:name w:val="General"/>
          <w:gallery w:val="placeholder"/>
        </w:category>
        <w:types>
          <w:type w:val="bbPlcHdr"/>
        </w:types>
        <w:behaviors>
          <w:behavior w:val="content"/>
        </w:behaviors>
        <w:guid w:val="{D39F45BD-65C7-EF4B-BF83-7CBD94E4685F}"/>
      </w:docPartPr>
      <w:docPartBody>
        <w:p w:rsidR="00537205" w:rsidRDefault="00537205">
          <w:pPr>
            <w:pStyle w:val="6B874FD3073091449530E03CCA9BF765"/>
          </w:pPr>
          <w:r w:rsidRPr="00BA009E">
            <w:t>Lorem ipsum dolor sit amet, consectetur adipiscing elit.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7004B24"/>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C958C700"/>
    <w:lvl w:ilvl="0">
      <w:start w:val="1"/>
      <w:numFmt w:val="bullet"/>
      <w:pStyle w:val="ListBullet"/>
      <w:lvlText w:val="n"/>
      <w:lvlJc w:val="left"/>
      <w:pPr>
        <w:tabs>
          <w:tab w:val="num" w:pos="360"/>
        </w:tabs>
        <w:ind w:left="360" w:hanging="360"/>
      </w:pPr>
      <w:rPr>
        <w:rFonts w:ascii="Wingdings" w:hAnsi="Wingdings" w:hint="default"/>
        <w:color w:val="ED7D31" w:themeColor="accent2"/>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205"/>
    <w:rsid w:val="00043337"/>
    <w:rsid w:val="000C10C0"/>
    <w:rsid w:val="000F69E5"/>
    <w:rsid w:val="001470C1"/>
    <w:rsid w:val="002806FD"/>
    <w:rsid w:val="00385916"/>
    <w:rsid w:val="003B506C"/>
    <w:rsid w:val="00537205"/>
    <w:rsid w:val="006A7673"/>
    <w:rsid w:val="007D38B9"/>
    <w:rsid w:val="00820D6C"/>
    <w:rsid w:val="00847970"/>
    <w:rsid w:val="008C140E"/>
    <w:rsid w:val="00A01EA3"/>
    <w:rsid w:val="00A041AD"/>
    <w:rsid w:val="00BA43EE"/>
    <w:rsid w:val="00BE66BD"/>
    <w:rsid w:val="00CD370E"/>
    <w:rsid w:val="00DB5845"/>
    <w:rsid w:val="00EC264E"/>
    <w:rsid w:val="00F22A7E"/>
    <w:rsid w:val="00F6107B"/>
    <w:rsid w:val="00F87D01"/>
    <w:rsid w:val="00FA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D7D31"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BBD16ED7FB741B67CF441A0249DA1">
    <w:name w:val="EF1BBD16ED7FB741B67CF441A0249DA1"/>
  </w:style>
  <w:style w:type="paragraph" w:customStyle="1" w:styleId="6B874FD3073091449530E03CCA9BF765">
    <w:name w:val="6B874FD3073091449530E03CCA9BF765"/>
  </w:style>
  <w:style w:type="paragraph" w:customStyle="1" w:styleId="426B15298FE3EE4BB6D7531AFF07B61A">
    <w:name w:val="426B15298FE3EE4BB6D7531AFF07B61A"/>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paragraph" w:customStyle="1" w:styleId="81CC699598DCD94DA4C01ABC52346FFC">
    <w:name w:val="81CC699598DCD94DA4C01ABC52346FFC"/>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D7D31"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 w:type="paragraph" w:customStyle="1" w:styleId="F4C2EC4F9711EF479A6068D43D4B4418">
    <w:name w:val="F4C2EC4F9711EF479A6068D43D4B4418"/>
  </w:style>
  <w:style w:type="character" w:styleId="PlaceholderText">
    <w:name w:val="Placeholder Text"/>
    <w:basedOn w:val="DefaultParagraphFont"/>
    <w:uiPriority w:val="99"/>
    <w:semiHidden/>
    <w:rsid w:val="00043337"/>
    <w:rPr>
      <w:color w:val="808080"/>
    </w:rPr>
  </w:style>
  <w:style w:type="paragraph" w:customStyle="1" w:styleId="84A8ABE8250944E9B88965903C4AC093">
    <w:name w:val="84A8ABE8250944E9B88965903C4AC093"/>
    <w:rsid w:val="001470C1"/>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2" ma:contentTypeDescription="Create a new document." ma:contentTypeScope="" ma:versionID="11d001e27989993d51ff3d1a4c3617c8">
  <xsd:schema xmlns:xsd="http://www.w3.org/2001/XMLSchema" xmlns:xs="http://www.w3.org/2001/XMLSchema" xmlns:p="http://schemas.microsoft.com/office/2006/metadata/properties" xmlns:ns2="bf0dde70-ae85-4f7b-9514-a3ea0787b580" targetNamespace="http://schemas.microsoft.com/office/2006/metadata/properties" ma:root="true" ma:fieldsID="7ae1db3685f4c2580dc9fa479b8a2e20" ns2:_="">
    <xsd:import namespace="bf0dde70-ae85-4f7b-9514-a3ea0787b5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4A6DCB61-8407-4F1D-B1A1-D130EEC6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BE602-5FAB-4CD3-8850-D3B108A6D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1F0D2-A1DD-4569-9874-6F3B4D66A598}">
  <ds:schemaRefs>
    <ds:schemaRef ds:uri="http://schemas.microsoft.com/sharepoint/v3/contenttype/forms"/>
  </ds:schemaRefs>
</ds:datastoreItem>
</file>

<file path=customXml/itemProps4.xml><?xml version="1.0" encoding="utf-8"?>
<ds:datastoreItem xmlns:ds="http://schemas.openxmlformats.org/officeDocument/2006/customXml" ds:itemID="{4E728175-5967-844C-8E56-4323DDB2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LCC Assessment Results</vt:lpstr>
    </vt:vector>
  </TitlesOfParts>
  <Manager/>
  <Company/>
  <LinksUpToDate>false</LinksUpToDate>
  <CharactersWithSpaces>16739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Assessment Results</dc:title>
  <dc:subject>2015-2018</dc:subject>
  <dc:creator>Anthony Hicks</dc:creator>
  <cp:keywords/>
  <dc:description/>
  <cp:lastModifiedBy>Nicholas Myers</cp:lastModifiedBy>
  <cp:revision>2</cp:revision>
  <cp:lastPrinted>2017-02-22T21:11:00Z</cp:lastPrinted>
  <dcterms:created xsi:type="dcterms:W3CDTF">2019-09-19T15:25:00Z</dcterms:created>
  <dcterms:modified xsi:type="dcterms:W3CDTF">2019-09-19T15:25:00Z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