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A1887" w14:textId="77777777" w:rsidR="00BD3197" w:rsidRDefault="00BD3197" w:rsidP="00BD3197">
      <w:pPr>
        <w:pStyle w:val="Title"/>
        <w:jc w:val="right"/>
      </w:pPr>
    </w:p>
    <w:p w14:paraId="554BDE6A" w14:textId="77777777" w:rsidR="00BD3197" w:rsidRDefault="00BD3197" w:rsidP="00BD3197">
      <w:pPr>
        <w:pStyle w:val="Title"/>
        <w:jc w:val="right"/>
      </w:pPr>
    </w:p>
    <w:p w14:paraId="5AA06D83" w14:textId="77777777" w:rsidR="00BD3197" w:rsidRDefault="00BD3197" w:rsidP="00BD3197">
      <w:pPr>
        <w:pStyle w:val="Title"/>
        <w:jc w:val="right"/>
      </w:pPr>
    </w:p>
    <w:p w14:paraId="57960EBC" w14:textId="77777777" w:rsidR="00BD3197" w:rsidRDefault="00BD3197" w:rsidP="00BD3197">
      <w:pPr>
        <w:pStyle w:val="Title"/>
        <w:jc w:val="right"/>
      </w:pPr>
    </w:p>
    <w:p w14:paraId="32C01B76" w14:textId="77777777" w:rsidR="00BD3197" w:rsidRDefault="00BD3197" w:rsidP="00BD3197">
      <w:pPr>
        <w:pStyle w:val="Title"/>
        <w:jc w:val="right"/>
      </w:pPr>
    </w:p>
    <w:p w14:paraId="0EEA5D8E" w14:textId="77777777" w:rsidR="00BD3197" w:rsidRDefault="00BD3197" w:rsidP="00BD3197">
      <w:pPr>
        <w:pStyle w:val="Title"/>
        <w:jc w:val="right"/>
      </w:pPr>
    </w:p>
    <w:p w14:paraId="5013C256" w14:textId="77777777" w:rsidR="00324151" w:rsidRDefault="09F32FDB" w:rsidP="00BD3197">
      <w:pPr>
        <w:pStyle w:val="Title"/>
        <w:jc w:val="right"/>
      </w:pPr>
      <w:r>
        <w:t xml:space="preserve">Lansing community college </w:t>
      </w:r>
    </w:p>
    <w:p w14:paraId="21134E76" w14:textId="3DC67005" w:rsidR="00324151" w:rsidRPr="00324151" w:rsidRDefault="09F32FDB" w:rsidP="00BD3197">
      <w:pPr>
        <w:pStyle w:val="Title"/>
        <w:jc w:val="right"/>
      </w:pPr>
      <w:r>
        <w:t xml:space="preserve">general education assessment </w:t>
      </w:r>
      <w:r w:rsidR="00BC5B58">
        <w:t>PLAN</w:t>
      </w:r>
    </w:p>
    <w:p w14:paraId="7CB5C9F3" w14:textId="77777777" w:rsidR="00A656F1" w:rsidRDefault="09F32FDB">
      <w:pPr>
        <w:pStyle w:val="Subtitle"/>
        <w:jc w:val="right"/>
      </w:pPr>
      <w:r>
        <w:t xml:space="preserve">By the Committee for Assessing Student Learning (CASL) </w:t>
      </w:r>
    </w:p>
    <w:p w14:paraId="65115B3F" w14:textId="77777777" w:rsidR="00BD3197" w:rsidRDefault="00BD3197" w:rsidP="00BD3197"/>
    <w:p w14:paraId="65E67659" w14:textId="77777777" w:rsidR="00BD3197" w:rsidRDefault="00BD3197" w:rsidP="00BD3197"/>
    <w:p w14:paraId="61F3F9B0" w14:textId="6A69BAEB" w:rsidR="00D82F13" w:rsidRDefault="00D82F13" w:rsidP="00BD3197">
      <w:pPr>
        <w:pStyle w:val="NoSpacing"/>
        <w:spacing w:before="600"/>
        <w:jc w:val="right"/>
      </w:pPr>
    </w:p>
    <w:p w14:paraId="67BEC481" w14:textId="77777777" w:rsidR="00D82F13" w:rsidRDefault="00D82F13" w:rsidP="00D82F13">
      <w:pPr>
        <w:pStyle w:val="NoSpacing"/>
        <w:spacing w:before="600"/>
      </w:pPr>
    </w:p>
    <w:p w14:paraId="1C857476" w14:textId="77777777" w:rsidR="00D82F13" w:rsidRDefault="00D82F13" w:rsidP="00D82F13">
      <w:pPr>
        <w:pStyle w:val="NoSpacing"/>
        <w:spacing w:before="600"/>
      </w:pPr>
    </w:p>
    <w:p w14:paraId="46D1A66A" w14:textId="77777777" w:rsidR="00D82F13" w:rsidRDefault="00D82F13" w:rsidP="00D82F13">
      <w:pPr>
        <w:pStyle w:val="NoSpacing"/>
        <w:spacing w:before="600"/>
      </w:pPr>
    </w:p>
    <w:p w14:paraId="73E9F849" w14:textId="77777777" w:rsidR="00B46F10" w:rsidRDefault="00B46F10" w:rsidP="00D82F13">
      <w:pPr>
        <w:pStyle w:val="NoSpacing"/>
        <w:spacing w:before="600"/>
      </w:pPr>
    </w:p>
    <w:p w14:paraId="71E7092B" w14:textId="77777777" w:rsidR="00B46F10" w:rsidRDefault="00B46F10" w:rsidP="00D82F13">
      <w:pPr>
        <w:pStyle w:val="NoSpacing"/>
        <w:spacing w:before="600"/>
      </w:pPr>
    </w:p>
    <w:p w14:paraId="393E76CE" w14:textId="02830573" w:rsidR="007C1242" w:rsidRDefault="007C1242" w:rsidP="00D82F13">
      <w:pPr>
        <w:pStyle w:val="NoSpacing"/>
        <w:spacing w:before="600"/>
      </w:pPr>
    </w:p>
    <w:p w14:paraId="1A9C8ABC" w14:textId="77777777" w:rsidR="007C1242" w:rsidRDefault="007C1242" w:rsidP="00D82F13">
      <w:pPr>
        <w:pStyle w:val="NoSpacing"/>
        <w:spacing w:before="600"/>
      </w:pPr>
    </w:p>
    <w:p w14:paraId="56FDFC98" w14:textId="77777777" w:rsidR="007C1242" w:rsidRDefault="007C1242" w:rsidP="00D82F13">
      <w:pPr>
        <w:pStyle w:val="NoSpacing"/>
        <w:spacing w:before="600"/>
      </w:pPr>
    </w:p>
    <w:sdt>
      <w:sdtPr>
        <w:rPr>
          <w:rFonts w:asciiTheme="minorHAnsi" w:eastAsiaTheme="minorHAnsi" w:hAnsiTheme="minorHAnsi" w:cstheme="minorBidi"/>
          <w:color w:val="404040" w:themeColor="text1" w:themeTint="BF"/>
          <w:sz w:val="18"/>
          <w:szCs w:val="18"/>
          <w:lang w:eastAsia="ja-JP"/>
        </w:rPr>
        <w:id w:val="-1584990680"/>
        <w:docPartObj>
          <w:docPartGallery w:val="Table of Contents"/>
          <w:docPartUnique/>
        </w:docPartObj>
      </w:sdtPr>
      <w:sdtEndPr>
        <w:rPr>
          <w:rFonts w:ascii="Calibri" w:hAnsi="Calibri"/>
          <w:b/>
          <w:bCs/>
          <w:noProof/>
          <w:sz w:val="22"/>
        </w:rPr>
      </w:sdtEndPr>
      <w:sdtContent>
        <w:p w14:paraId="776CA30A" w14:textId="77777777" w:rsidR="00B46F10" w:rsidRDefault="09F32FDB">
          <w:pPr>
            <w:pStyle w:val="TOCHeading"/>
          </w:pPr>
          <w:r>
            <w:t>Table of Contents</w:t>
          </w:r>
        </w:p>
        <w:p w14:paraId="729369EB" w14:textId="2958E15C" w:rsidR="00FE0B3E" w:rsidRDefault="00B46F10">
          <w:pPr>
            <w:pStyle w:val="TOC1"/>
            <w:tabs>
              <w:tab w:val="right" w:leader="dot" w:pos="9350"/>
            </w:tabs>
            <w:rPr>
              <w:rFonts w:asciiTheme="minorHAnsi" w:eastAsiaTheme="minorEastAsia" w:hAnsiTheme="minorHAnsi"/>
              <w:noProof/>
              <w:color w:val="auto"/>
              <w:szCs w:val="22"/>
              <w:lang w:eastAsia="en-US"/>
            </w:rPr>
          </w:pPr>
          <w:r>
            <w:fldChar w:fldCharType="begin"/>
          </w:r>
          <w:r>
            <w:instrText xml:space="preserve"> TOC \o "1-3" \h \z \u </w:instrText>
          </w:r>
          <w:r>
            <w:fldChar w:fldCharType="separate"/>
          </w:r>
          <w:hyperlink w:anchor="_Toc2246083" w:history="1">
            <w:r w:rsidR="00FE0B3E" w:rsidRPr="00690530">
              <w:rPr>
                <w:rStyle w:val="Hyperlink"/>
                <w:noProof/>
              </w:rPr>
              <w:t>THE PURPOSE OF LCC GENERAL EDUCATION ASSESSMENT</w:t>
            </w:r>
            <w:r w:rsidR="00FE0B3E">
              <w:rPr>
                <w:noProof/>
                <w:webHidden/>
              </w:rPr>
              <w:tab/>
            </w:r>
            <w:r w:rsidR="00FE0B3E">
              <w:rPr>
                <w:noProof/>
                <w:webHidden/>
              </w:rPr>
              <w:fldChar w:fldCharType="begin"/>
            </w:r>
            <w:r w:rsidR="00FE0B3E">
              <w:rPr>
                <w:noProof/>
                <w:webHidden/>
              </w:rPr>
              <w:instrText xml:space="preserve"> PAGEREF _Toc2246083 \h </w:instrText>
            </w:r>
            <w:r w:rsidR="00FE0B3E">
              <w:rPr>
                <w:noProof/>
                <w:webHidden/>
              </w:rPr>
            </w:r>
            <w:r w:rsidR="00FE0B3E">
              <w:rPr>
                <w:noProof/>
                <w:webHidden/>
              </w:rPr>
              <w:fldChar w:fldCharType="separate"/>
            </w:r>
            <w:r w:rsidR="00FE0B3E">
              <w:rPr>
                <w:noProof/>
                <w:webHidden/>
              </w:rPr>
              <w:t>3</w:t>
            </w:r>
            <w:r w:rsidR="00FE0B3E">
              <w:rPr>
                <w:noProof/>
                <w:webHidden/>
              </w:rPr>
              <w:fldChar w:fldCharType="end"/>
            </w:r>
          </w:hyperlink>
        </w:p>
        <w:p w14:paraId="1C534DD1" w14:textId="12EEC539" w:rsidR="00FE0B3E" w:rsidRDefault="0006548D">
          <w:pPr>
            <w:pStyle w:val="TOC2"/>
            <w:tabs>
              <w:tab w:val="right" w:leader="dot" w:pos="9350"/>
            </w:tabs>
            <w:rPr>
              <w:rFonts w:asciiTheme="minorHAnsi" w:eastAsiaTheme="minorEastAsia" w:hAnsiTheme="minorHAnsi"/>
              <w:noProof/>
              <w:color w:val="auto"/>
              <w:szCs w:val="22"/>
              <w:lang w:eastAsia="en-US"/>
            </w:rPr>
          </w:pPr>
          <w:hyperlink w:anchor="_Toc2246084" w:history="1">
            <w:r w:rsidR="00FE0B3E" w:rsidRPr="00690530">
              <w:rPr>
                <w:rStyle w:val="Hyperlink"/>
                <w:noProof/>
              </w:rPr>
              <w:t>General Education Assessment Calendar</w:t>
            </w:r>
            <w:r w:rsidR="00FE0B3E">
              <w:rPr>
                <w:noProof/>
                <w:webHidden/>
              </w:rPr>
              <w:tab/>
            </w:r>
            <w:r w:rsidR="00FE0B3E">
              <w:rPr>
                <w:noProof/>
                <w:webHidden/>
              </w:rPr>
              <w:fldChar w:fldCharType="begin"/>
            </w:r>
            <w:r w:rsidR="00FE0B3E">
              <w:rPr>
                <w:noProof/>
                <w:webHidden/>
              </w:rPr>
              <w:instrText xml:space="preserve"> PAGEREF _Toc2246084 \h </w:instrText>
            </w:r>
            <w:r w:rsidR="00FE0B3E">
              <w:rPr>
                <w:noProof/>
                <w:webHidden/>
              </w:rPr>
            </w:r>
            <w:r w:rsidR="00FE0B3E">
              <w:rPr>
                <w:noProof/>
                <w:webHidden/>
              </w:rPr>
              <w:fldChar w:fldCharType="separate"/>
            </w:r>
            <w:r w:rsidR="00FE0B3E">
              <w:rPr>
                <w:noProof/>
                <w:webHidden/>
              </w:rPr>
              <w:t>4</w:t>
            </w:r>
            <w:r w:rsidR="00FE0B3E">
              <w:rPr>
                <w:noProof/>
                <w:webHidden/>
              </w:rPr>
              <w:fldChar w:fldCharType="end"/>
            </w:r>
          </w:hyperlink>
        </w:p>
        <w:p w14:paraId="42DCFEB4" w14:textId="249ACEB1" w:rsidR="00FE0B3E" w:rsidRDefault="0006548D">
          <w:pPr>
            <w:pStyle w:val="TOC1"/>
            <w:tabs>
              <w:tab w:val="right" w:leader="dot" w:pos="9350"/>
            </w:tabs>
            <w:rPr>
              <w:rFonts w:asciiTheme="minorHAnsi" w:eastAsiaTheme="minorEastAsia" w:hAnsiTheme="minorHAnsi"/>
              <w:noProof/>
              <w:color w:val="auto"/>
              <w:szCs w:val="22"/>
              <w:lang w:eastAsia="en-US"/>
            </w:rPr>
          </w:pPr>
          <w:hyperlink w:anchor="_Toc2246085" w:history="1">
            <w:r w:rsidR="00FE0B3E" w:rsidRPr="00690530">
              <w:rPr>
                <w:rStyle w:val="Hyperlink"/>
                <w:noProof/>
              </w:rPr>
              <w:t>GENERAL EDUCATION, CORE, AND MTA DEFINED</w:t>
            </w:r>
            <w:r w:rsidR="00FE0B3E">
              <w:rPr>
                <w:noProof/>
                <w:webHidden/>
              </w:rPr>
              <w:tab/>
            </w:r>
            <w:r w:rsidR="00FE0B3E">
              <w:rPr>
                <w:noProof/>
                <w:webHidden/>
              </w:rPr>
              <w:fldChar w:fldCharType="begin"/>
            </w:r>
            <w:r w:rsidR="00FE0B3E">
              <w:rPr>
                <w:noProof/>
                <w:webHidden/>
              </w:rPr>
              <w:instrText xml:space="preserve"> PAGEREF _Toc2246085 \h </w:instrText>
            </w:r>
            <w:r w:rsidR="00FE0B3E">
              <w:rPr>
                <w:noProof/>
                <w:webHidden/>
              </w:rPr>
            </w:r>
            <w:r w:rsidR="00FE0B3E">
              <w:rPr>
                <w:noProof/>
                <w:webHidden/>
              </w:rPr>
              <w:fldChar w:fldCharType="separate"/>
            </w:r>
            <w:r w:rsidR="00FE0B3E">
              <w:rPr>
                <w:noProof/>
                <w:webHidden/>
              </w:rPr>
              <w:t>4</w:t>
            </w:r>
            <w:r w:rsidR="00FE0B3E">
              <w:rPr>
                <w:noProof/>
                <w:webHidden/>
              </w:rPr>
              <w:fldChar w:fldCharType="end"/>
            </w:r>
          </w:hyperlink>
        </w:p>
        <w:p w14:paraId="33240693" w14:textId="50F46788" w:rsidR="00FE0B3E" w:rsidRDefault="0006548D">
          <w:pPr>
            <w:pStyle w:val="TOC1"/>
            <w:tabs>
              <w:tab w:val="right" w:leader="dot" w:pos="9350"/>
            </w:tabs>
            <w:rPr>
              <w:rFonts w:asciiTheme="minorHAnsi" w:eastAsiaTheme="minorEastAsia" w:hAnsiTheme="minorHAnsi"/>
              <w:noProof/>
              <w:color w:val="auto"/>
              <w:szCs w:val="22"/>
              <w:lang w:eastAsia="en-US"/>
            </w:rPr>
          </w:pPr>
          <w:hyperlink w:anchor="_Toc2246086" w:history="1">
            <w:r w:rsidR="00FE0B3E" w:rsidRPr="00690530">
              <w:rPr>
                <w:rStyle w:val="Hyperlink"/>
                <w:noProof/>
              </w:rPr>
              <w:t>GENERAL EDUCATION ASSESSMENT PLAN ROLES AND RESPONSIBILITIES</w:t>
            </w:r>
            <w:r w:rsidR="00FE0B3E">
              <w:rPr>
                <w:noProof/>
                <w:webHidden/>
              </w:rPr>
              <w:tab/>
            </w:r>
            <w:r w:rsidR="00FE0B3E">
              <w:rPr>
                <w:noProof/>
                <w:webHidden/>
              </w:rPr>
              <w:fldChar w:fldCharType="begin"/>
            </w:r>
            <w:r w:rsidR="00FE0B3E">
              <w:rPr>
                <w:noProof/>
                <w:webHidden/>
              </w:rPr>
              <w:instrText xml:space="preserve"> PAGEREF _Toc2246086 \h </w:instrText>
            </w:r>
            <w:r w:rsidR="00FE0B3E">
              <w:rPr>
                <w:noProof/>
                <w:webHidden/>
              </w:rPr>
            </w:r>
            <w:r w:rsidR="00FE0B3E">
              <w:rPr>
                <w:noProof/>
                <w:webHidden/>
              </w:rPr>
              <w:fldChar w:fldCharType="separate"/>
            </w:r>
            <w:r w:rsidR="00FE0B3E">
              <w:rPr>
                <w:noProof/>
                <w:webHidden/>
              </w:rPr>
              <w:t>5</w:t>
            </w:r>
            <w:r w:rsidR="00FE0B3E">
              <w:rPr>
                <w:noProof/>
                <w:webHidden/>
              </w:rPr>
              <w:fldChar w:fldCharType="end"/>
            </w:r>
          </w:hyperlink>
        </w:p>
        <w:p w14:paraId="081CFE50" w14:textId="6A80CF0E" w:rsidR="00FE0B3E" w:rsidRDefault="0006548D">
          <w:pPr>
            <w:pStyle w:val="TOC1"/>
            <w:tabs>
              <w:tab w:val="right" w:leader="dot" w:pos="9350"/>
            </w:tabs>
            <w:rPr>
              <w:rFonts w:asciiTheme="minorHAnsi" w:eastAsiaTheme="minorEastAsia" w:hAnsiTheme="minorHAnsi"/>
              <w:noProof/>
              <w:color w:val="auto"/>
              <w:szCs w:val="22"/>
              <w:lang w:eastAsia="en-US"/>
            </w:rPr>
          </w:pPr>
          <w:hyperlink w:anchor="_Toc2246087" w:history="1">
            <w:r w:rsidR="00FE0B3E" w:rsidRPr="00690530">
              <w:rPr>
                <w:rStyle w:val="Hyperlink"/>
                <w:noProof/>
              </w:rPr>
              <w:t>LCC’S GENERAL EDUCATION OUTCOMES: ELOs</w:t>
            </w:r>
            <w:r w:rsidR="00FE0B3E">
              <w:rPr>
                <w:noProof/>
                <w:webHidden/>
              </w:rPr>
              <w:tab/>
            </w:r>
            <w:r w:rsidR="00FE0B3E">
              <w:rPr>
                <w:noProof/>
                <w:webHidden/>
              </w:rPr>
              <w:fldChar w:fldCharType="begin"/>
            </w:r>
            <w:r w:rsidR="00FE0B3E">
              <w:rPr>
                <w:noProof/>
                <w:webHidden/>
              </w:rPr>
              <w:instrText xml:space="preserve"> PAGEREF _Toc2246087 \h </w:instrText>
            </w:r>
            <w:r w:rsidR="00FE0B3E">
              <w:rPr>
                <w:noProof/>
                <w:webHidden/>
              </w:rPr>
            </w:r>
            <w:r w:rsidR="00FE0B3E">
              <w:rPr>
                <w:noProof/>
                <w:webHidden/>
              </w:rPr>
              <w:fldChar w:fldCharType="separate"/>
            </w:r>
            <w:r w:rsidR="00FE0B3E">
              <w:rPr>
                <w:noProof/>
                <w:webHidden/>
              </w:rPr>
              <w:t>8</w:t>
            </w:r>
            <w:r w:rsidR="00FE0B3E">
              <w:rPr>
                <w:noProof/>
                <w:webHidden/>
              </w:rPr>
              <w:fldChar w:fldCharType="end"/>
            </w:r>
          </w:hyperlink>
        </w:p>
        <w:p w14:paraId="5B54EC6C" w14:textId="14DB0B1D" w:rsidR="00FE0B3E" w:rsidRDefault="0006548D">
          <w:pPr>
            <w:pStyle w:val="TOC1"/>
            <w:tabs>
              <w:tab w:val="right" w:leader="dot" w:pos="9350"/>
            </w:tabs>
            <w:rPr>
              <w:rFonts w:asciiTheme="minorHAnsi" w:eastAsiaTheme="minorEastAsia" w:hAnsiTheme="minorHAnsi"/>
              <w:noProof/>
              <w:color w:val="auto"/>
              <w:szCs w:val="22"/>
              <w:lang w:eastAsia="en-US"/>
            </w:rPr>
          </w:pPr>
          <w:hyperlink w:anchor="_Toc2246088" w:history="1">
            <w:r w:rsidR="00FE0B3E" w:rsidRPr="00690530">
              <w:rPr>
                <w:rStyle w:val="Hyperlink"/>
                <w:noProof/>
              </w:rPr>
              <w:t>LCC’S GENERAL EDUCATION ASSESSMENT PROCESS</w:t>
            </w:r>
            <w:r w:rsidR="00FE0B3E">
              <w:rPr>
                <w:noProof/>
                <w:webHidden/>
              </w:rPr>
              <w:tab/>
            </w:r>
            <w:r w:rsidR="00FE0B3E">
              <w:rPr>
                <w:noProof/>
                <w:webHidden/>
              </w:rPr>
              <w:fldChar w:fldCharType="begin"/>
            </w:r>
            <w:r w:rsidR="00FE0B3E">
              <w:rPr>
                <w:noProof/>
                <w:webHidden/>
              </w:rPr>
              <w:instrText xml:space="preserve"> PAGEREF _Toc2246088 \h </w:instrText>
            </w:r>
            <w:r w:rsidR="00FE0B3E">
              <w:rPr>
                <w:noProof/>
                <w:webHidden/>
              </w:rPr>
            </w:r>
            <w:r w:rsidR="00FE0B3E">
              <w:rPr>
                <w:noProof/>
                <w:webHidden/>
              </w:rPr>
              <w:fldChar w:fldCharType="separate"/>
            </w:r>
            <w:r w:rsidR="00FE0B3E">
              <w:rPr>
                <w:noProof/>
                <w:webHidden/>
              </w:rPr>
              <w:t>10</w:t>
            </w:r>
            <w:r w:rsidR="00FE0B3E">
              <w:rPr>
                <w:noProof/>
                <w:webHidden/>
              </w:rPr>
              <w:fldChar w:fldCharType="end"/>
            </w:r>
          </w:hyperlink>
        </w:p>
        <w:p w14:paraId="63FECF43" w14:textId="0CF327E9" w:rsidR="00FE0B3E" w:rsidRDefault="0006548D">
          <w:pPr>
            <w:pStyle w:val="TOC3"/>
            <w:tabs>
              <w:tab w:val="right" w:leader="dot" w:pos="9350"/>
            </w:tabs>
            <w:rPr>
              <w:rFonts w:asciiTheme="minorHAnsi" w:eastAsiaTheme="minorEastAsia" w:hAnsiTheme="minorHAnsi"/>
              <w:noProof/>
              <w:color w:val="auto"/>
              <w:szCs w:val="22"/>
              <w:lang w:eastAsia="en-US"/>
            </w:rPr>
          </w:pPr>
          <w:hyperlink w:anchor="_Toc2246089" w:history="1">
            <w:r w:rsidR="00FE0B3E" w:rsidRPr="00690530">
              <w:rPr>
                <w:rStyle w:val="Hyperlink"/>
                <w:noProof/>
              </w:rPr>
              <w:t>General Education Assessment Plan Calendar of Activities</w:t>
            </w:r>
            <w:r w:rsidR="00FE0B3E">
              <w:rPr>
                <w:noProof/>
                <w:webHidden/>
              </w:rPr>
              <w:tab/>
            </w:r>
            <w:r w:rsidR="00FE0B3E">
              <w:rPr>
                <w:noProof/>
                <w:webHidden/>
              </w:rPr>
              <w:fldChar w:fldCharType="begin"/>
            </w:r>
            <w:r w:rsidR="00FE0B3E">
              <w:rPr>
                <w:noProof/>
                <w:webHidden/>
              </w:rPr>
              <w:instrText xml:space="preserve"> PAGEREF _Toc2246089 \h </w:instrText>
            </w:r>
            <w:r w:rsidR="00FE0B3E">
              <w:rPr>
                <w:noProof/>
                <w:webHidden/>
              </w:rPr>
            </w:r>
            <w:r w:rsidR="00FE0B3E">
              <w:rPr>
                <w:noProof/>
                <w:webHidden/>
              </w:rPr>
              <w:fldChar w:fldCharType="separate"/>
            </w:r>
            <w:r w:rsidR="00FE0B3E">
              <w:rPr>
                <w:noProof/>
                <w:webHidden/>
              </w:rPr>
              <w:t>10</w:t>
            </w:r>
            <w:r w:rsidR="00FE0B3E">
              <w:rPr>
                <w:noProof/>
                <w:webHidden/>
              </w:rPr>
              <w:fldChar w:fldCharType="end"/>
            </w:r>
          </w:hyperlink>
        </w:p>
        <w:p w14:paraId="416229FC" w14:textId="51947028" w:rsidR="00FE0B3E" w:rsidRDefault="0006548D">
          <w:pPr>
            <w:pStyle w:val="TOC3"/>
            <w:tabs>
              <w:tab w:val="right" w:leader="dot" w:pos="9350"/>
            </w:tabs>
            <w:rPr>
              <w:rFonts w:asciiTheme="minorHAnsi" w:eastAsiaTheme="minorEastAsia" w:hAnsiTheme="minorHAnsi"/>
              <w:noProof/>
              <w:color w:val="auto"/>
              <w:szCs w:val="22"/>
              <w:lang w:eastAsia="en-US"/>
            </w:rPr>
          </w:pPr>
          <w:hyperlink w:anchor="_Toc2246090" w:history="1">
            <w:r w:rsidR="00FE0B3E" w:rsidRPr="00690530">
              <w:rPr>
                <w:rStyle w:val="Hyperlink"/>
                <w:noProof/>
              </w:rPr>
              <w:t>Year I: Conducting general education assessment</w:t>
            </w:r>
            <w:r w:rsidR="00FE0B3E">
              <w:rPr>
                <w:noProof/>
                <w:webHidden/>
              </w:rPr>
              <w:tab/>
            </w:r>
            <w:r w:rsidR="00FE0B3E">
              <w:rPr>
                <w:noProof/>
                <w:webHidden/>
              </w:rPr>
              <w:fldChar w:fldCharType="begin"/>
            </w:r>
            <w:r w:rsidR="00FE0B3E">
              <w:rPr>
                <w:noProof/>
                <w:webHidden/>
              </w:rPr>
              <w:instrText xml:space="preserve"> PAGEREF _Toc2246090 \h </w:instrText>
            </w:r>
            <w:r w:rsidR="00FE0B3E">
              <w:rPr>
                <w:noProof/>
                <w:webHidden/>
              </w:rPr>
            </w:r>
            <w:r w:rsidR="00FE0B3E">
              <w:rPr>
                <w:noProof/>
                <w:webHidden/>
              </w:rPr>
              <w:fldChar w:fldCharType="separate"/>
            </w:r>
            <w:r w:rsidR="00FE0B3E">
              <w:rPr>
                <w:noProof/>
                <w:webHidden/>
              </w:rPr>
              <w:t>11</w:t>
            </w:r>
            <w:r w:rsidR="00FE0B3E">
              <w:rPr>
                <w:noProof/>
                <w:webHidden/>
              </w:rPr>
              <w:fldChar w:fldCharType="end"/>
            </w:r>
          </w:hyperlink>
        </w:p>
        <w:p w14:paraId="6DF190EB" w14:textId="5A6CEA3D" w:rsidR="00FE0B3E" w:rsidRDefault="0006548D">
          <w:pPr>
            <w:pStyle w:val="TOC3"/>
            <w:tabs>
              <w:tab w:val="right" w:leader="dot" w:pos="9350"/>
            </w:tabs>
            <w:rPr>
              <w:rFonts w:asciiTheme="minorHAnsi" w:eastAsiaTheme="minorEastAsia" w:hAnsiTheme="minorHAnsi"/>
              <w:noProof/>
              <w:color w:val="auto"/>
              <w:szCs w:val="22"/>
              <w:lang w:eastAsia="en-US"/>
            </w:rPr>
          </w:pPr>
          <w:hyperlink w:anchor="_Toc2246091" w:history="1">
            <w:r w:rsidR="00FE0B3E" w:rsidRPr="00690530">
              <w:rPr>
                <w:rStyle w:val="Hyperlink"/>
                <w:noProof/>
              </w:rPr>
              <w:t>Year 2: Review and Plan to Use General Education Assessment Results</w:t>
            </w:r>
            <w:r w:rsidR="00FE0B3E">
              <w:rPr>
                <w:noProof/>
                <w:webHidden/>
              </w:rPr>
              <w:tab/>
            </w:r>
            <w:r w:rsidR="00FE0B3E">
              <w:rPr>
                <w:noProof/>
                <w:webHidden/>
              </w:rPr>
              <w:fldChar w:fldCharType="begin"/>
            </w:r>
            <w:r w:rsidR="00FE0B3E">
              <w:rPr>
                <w:noProof/>
                <w:webHidden/>
              </w:rPr>
              <w:instrText xml:space="preserve"> PAGEREF _Toc2246091 \h </w:instrText>
            </w:r>
            <w:r w:rsidR="00FE0B3E">
              <w:rPr>
                <w:noProof/>
                <w:webHidden/>
              </w:rPr>
            </w:r>
            <w:r w:rsidR="00FE0B3E">
              <w:rPr>
                <w:noProof/>
                <w:webHidden/>
              </w:rPr>
              <w:fldChar w:fldCharType="separate"/>
            </w:r>
            <w:r w:rsidR="00FE0B3E">
              <w:rPr>
                <w:noProof/>
                <w:webHidden/>
              </w:rPr>
              <w:t>18</w:t>
            </w:r>
            <w:r w:rsidR="00FE0B3E">
              <w:rPr>
                <w:noProof/>
                <w:webHidden/>
              </w:rPr>
              <w:fldChar w:fldCharType="end"/>
            </w:r>
          </w:hyperlink>
        </w:p>
        <w:p w14:paraId="6751888C" w14:textId="0168BD9D" w:rsidR="00FE0B3E" w:rsidRDefault="0006548D">
          <w:pPr>
            <w:pStyle w:val="TOC3"/>
            <w:tabs>
              <w:tab w:val="right" w:leader="dot" w:pos="9350"/>
            </w:tabs>
            <w:rPr>
              <w:rFonts w:asciiTheme="minorHAnsi" w:eastAsiaTheme="minorEastAsia" w:hAnsiTheme="minorHAnsi"/>
              <w:noProof/>
              <w:color w:val="auto"/>
              <w:szCs w:val="22"/>
              <w:lang w:eastAsia="en-US"/>
            </w:rPr>
          </w:pPr>
          <w:hyperlink w:anchor="_Toc2246092" w:history="1">
            <w:r w:rsidR="00FE0B3E" w:rsidRPr="00690530">
              <w:rPr>
                <w:rStyle w:val="Hyperlink"/>
                <w:noProof/>
              </w:rPr>
              <w:t>Years 3 &amp; 4: Use General Education Assessment Results</w:t>
            </w:r>
            <w:r w:rsidR="00FE0B3E">
              <w:rPr>
                <w:noProof/>
                <w:webHidden/>
              </w:rPr>
              <w:tab/>
            </w:r>
            <w:r w:rsidR="00FE0B3E">
              <w:rPr>
                <w:noProof/>
                <w:webHidden/>
              </w:rPr>
              <w:fldChar w:fldCharType="begin"/>
            </w:r>
            <w:r w:rsidR="00FE0B3E">
              <w:rPr>
                <w:noProof/>
                <w:webHidden/>
              </w:rPr>
              <w:instrText xml:space="preserve"> PAGEREF _Toc2246092 \h </w:instrText>
            </w:r>
            <w:r w:rsidR="00FE0B3E">
              <w:rPr>
                <w:noProof/>
                <w:webHidden/>
              </w:rPr>
            </w:r>
            <w:r w:rsidR="00FE0B3E">
              <w:rPr>
                <w:noProof/>
                <w:webHidden/>
              </w:rPr>
              <w:fldChar w:fldCharType="separate"/>
            </w:r>
            <w:r w:rsidR="00FE0B3E">
              <w:rPr>
                <w:noProof/>
                <w:webHidden/>
              </w:rPr>
              <w:t>20</w:t>
            </w:r>
            <w:r w:rsidR="00FE0B3E">
              <w:rPr>
                <w:noProof/>
                <w:webHidden/>
              </w:rPr>
              <w:fldChar w:fldCharType="end"/>
            </w:r>
          </w:hyperlink>
        </w:p>
        <w:p w14:paraId="3DF04265" w14:textId="4566CC6F" w:rsidR="00FE0B3E" w:rsidRDefault="0006548D">
          <w:pPr>
            <w:pStyle w:val="TOC1"/>
            <w:tabs>
              <w:tab w:val="right" w:leader="dot" w:pos="9350"/>
            </w:tabs>
            <w:rPr>
              <w:rFonts w:asciiTheme="minorHAnsi" w:eastAsiaTheme="minorEastAsia" w:hAnsiTheme="minorHAnsi"/>
              <w:noProof/>
              <w:color w:val="auto"/>
              <w:szCs w:val="22"/>
              <w:lang w:eastAsia="en-US"/>
            </w:rPr>
          </w:pPr>
          <w:hyperlink w:anchor="_Toc2246093" w:history="1">
            <w:r w:rsidR="00FE0B3E" w:rsidRPr="00690530">
              <w:rPr>
                <w:rStyle w:val="Hyperlink"/>
                <w:noProof/>
              </w:rPr>
              <w:t>References</w:t>
            </w:r>
            <w:r w:rsidR="00FE0B3E">
              <w:rPr>
                <w:noProof/>
                <w:webHidden/>
              </w:rPr>
              <w:tab/>
            </w:r>
            <w:r w:rsidR="00FE0B3E">
              <w:rPr>
                <w:noProof/>
                <w:webHidden/>
              </w:rPr>
              <w:fldChar w:fldCharType="begin"/>
            </w:r>
            <w:r w:rsidR="00FE0B3E">
              <w:rPr>
                <w:noProof/>
                <w:webHidden/>
              </w:rPr>
              <w:instrText xml:space="preserve"> PAGEREF _Toc2246093 \h </w:instrText>
            </w:r>
            <w:r w:rsidR="00FE0B3E">
              <w:rPr>
                <w:noProof/>
                <w:webHidden/>
              </w:rPr>
            </w:r>
            <w:r w:rsidR="00FE0B3E">
              <w:rPr>
                <w:noProof/>
                <w:webHidden/>
              </w:rPr>
              <w:fldChar w:fldCharType="separate"/>
            </w:r>
            <w:r w:rsidR="00FE0B3E">
              <w:rPr>
                <w:noProof/>
                <w:webHidden/>
              </w:rPr>
              <w:t>21</w:t>
            </w:r>
            <w:r w:rsidR="00FE0B3E">
              <w:rPr>
                <w:noProof/>
                <w:webHidden/>
              </w:rPr>
              <w:fldChar w:fldCharType="end"/>
            </w:r>
          </w:hyperlink>
        </w:p>
        <w:p w14:paraId="0786FDA6" w14:textId="493432F3" w:rsidR="00B46F10" w:rsidRDefault="00B46F10">
          <w:r>
            <w:rPr>
              <w:b/>
              <w:bCs/>
              <w:noProof/>
            </w:rPr>
            <w:fldChar w:fldCharType="end"/>
          </w:r>
        </w:p>
      </w:sdtContent>
    </w:sdt>
    <w:p w14:paraId="60BD7C1B" w14:textId="77777777" w:rsidR="00B46F10" w:rsidRDefault="00B46F10" w:rsidP="00D82F13">
      <w:pPr>
        <w:pStyle w:val="NoSpacing"/>
        <w:spacing w:before="600"/>
      </w:pPr>
    </w:p>
    <w:p w14:paraId="604EF77E" w14:textId="77777777" w:rsidR="00B46F10" w:rsidRDefault="00B46F10" w:rsidP="00D82F13">
      <w:pPr>
        <w:pStyle w:val="NoSpacing"/>
        <w:spacing w:before="600"/>
      </w:pPr>
    </w:p>
    <w:p w14:paraId="507974E3" w14:textId="77777777" w:rsidR="00D82F13" w:rsidRDefault="00D82F13" w:rsidP="00D82F13">
      <w:pPr>
        <w:pStyle w:val="NoSpacing"/>
        <w:spacing w:before="600"/>
      </w:pPr>
    </w:p>
    <w:p w14:paraId="0A706CCD" w14:textId="77777777" w:rsidR="00876BA5" w:rsidRDefault="00876BA5" w:rsidP="00D82F13">
      <w:pPr>
        <w:pStyle w:val="NoSpacing"/>
        <w:spacing w:before="600"/>
      </w:pPr>
    </w:p>
    <w:p w14:paraId="63BBFA31" w14:textId="5C38952C" w:rsidR="00A93848" w:rsidRDefault="00A93848" w:rsidP="00D82F13">
      <w:pPr>
        <w:pStyle w:val="NoSpacing"/>
        <w:spacing w:before="600"/>
      </w:pPr>
    </w:p>
    <w:p w14:paraId="6C24D627" w14:textId="77777777" w:rsidR="00A93848" w:rsidRDefault="00A93848" w:rsidP="00D82F13">
      <w:pPr>
        <w:pStyle w:val="NoSpacing"/>
        <w:spacing w:before="600"/>
      </w:pPr>
    </w:p>
    <w:p w14:paraId="2BA63C8F" w14:textId="77777777" w:rsidR="00A93848" w:rsidRDefault="00A93848" w:rsidP="00D82F13">
      <w:pPr>
        <w:pStyle w:val="NoSpacing"/>
        <w:spacing w:before="600"/>
      </w:pPr>
    </w:p>
    <w:p w14:paraId="64C2EA19" w14:textId="77777777" w:rsidR="00D82F13" w:rsidRPr="00324581" w:rsidRDefault="09F32FDB" w:rsidP="09F32FDB">
      <w:pPr>
        <w:pStyle w:val="Heading1"/>
        <w:rPr>
          <w:sz w:val="22"/>
          <w:szCs w:val="22"/>
        </w:rPr>
      </w:pPr>
      <w:bookmarkStart w:id="0" w:name="_Toc2246083"/>
      <w:r w:rsidRPr="09F32FDB">
        <w:rPr>
          <w:sz w:val="22"/>
          <w:szCs w:val="22"/>
        </w:rPr>
        <w:lastRenderedPageBreak/>
        <w:t>THE PURPOSE OF LCC GENERAL EDUCATION ASSESSMENT</w:t>
      </w:r>
      <w:bookmarkEnd w:id="0"/>
      <w:r w:rsidRPr="09F32FDB">
        <w:rPr>
          <w:sz w:val="22"/>
          <w:szCs w:val="22"/>
        </w:rPr>
        <w:t xml:space="preserve"> </w:t>
      </w:r>
    </w:p>
    <w:p w14:paraId="72708945" w14:textId="091A955F" w:rsidR="00876BA5" w:rsidRPr="001131A2" w:rsidRDefault="00876BA5">
      <w:pPr>
        <w:ind w:left="720" w:right="720"/>
        <w:rPr>
          <w:i/>
          <w:iCs/>
        </w:rPr>
      </w:pPr>
      <w:r w:rsidRPr="007C77F8">
        <w:rPr>
          <w:rFonts w:ascii="Verdana" w:hAnsi="Verdana"/>
          <w:i/>
          <w:iCs/>
          <w:color w:val="555555"/>
          <w:sz w:val="18"/>
          <w:shd w:val="clear" w:color="auto" w:fill="FFFFFF"/>
        </w:rPr>
        <w:t>Lansing Community College provides high-quality education ensuring that all students successfully complete their educational goals while developing life skills necessary for them to enrich and support themselves, their families, and their community as engaged global citizens.</w:t>
      </w:r>
    </w:p>
    <w:p w14:paraId="155F5672" w14:textId="0E9FF082" w:rsidR="00876BA5" w:rsidRPr="001131A2" w:rsidRDefault="00876BA5">
      <w:pPr>
        <w:textAlignment w:val="baseline"/>
        <w:rPr>
          <w:rFonts w:eastAsia="Times New Roman" w:cs="Times New Roman"/>
        </w:rPr>
      </w:pPr>
      <w:r>
        <w:t xml:space="preserve">Lansing Community College’s mission statement, noted above, describes our primary focus on the success of our students. </w:t>
      </w:r>
      <w:r w:rsidRPr="007C77F8">
        <w:rPr>
          <w:rFonts w:eastAsia="Times New Roman" w:cs="Times New Roman"/>
        </w:rPr>
        <w:t>Lansing Community College provides equal education for all persons. Our policies and practices, inside and outside the classroom, assure that all students enjoy the same rights and opportunities across the College and are empowered to parti</w:t>
      </w:r>
      <w:r w:rsidRPr="00286CFA">
        <w:rPr>
          <w:rFonts w:eastAsia="Times New Roman" w:cs="Times New Roman"/>
        </w:rPr>
        <w:t>cipate in an equitable world.  </w:t>
      </w:r>
    </w:p>
    <w:p w14:paraId="78E197A8" w14:textId="28233FD3" w:rsidR="00BB2005" w:rsidRPr="001131A2" w:rsidRDefault="00876BA5">
      <w:pPr>
        <w:textAlignment w:val="baseline"/>
        <w:rPr>
          <w:rFonts w:eastAsia="Times New Roman" w:cs="Times New Roman"/>
        </w:rPr>
      </w:pPr>
      <w:r w:rsidRPr="001131A2">
        <w:rPr>
          <w:rFonts w:eastAsia="Times New Roman" w:cs="Times New Roman"/>
        </w:rPr>
        <w:t xml:space="preserve">Lansing Community College prepares students to participate equitably in the local community and in the world </w:t>
      </w:r>
      <w:r w:rsidR="00BB2005" w:rsidRPr="001131A2">
        <w:rPr>
          <w:rFonts w:eastAsia="Times New Roman" w:cs="Times New Roman"/>
        </w:rPr>
        <w:t>by providing</w:t>
      </w:r>
      <w:r w:rsidRPr="001131A2">
        <w:rPr>
          <w:rFonts w:eastAsia="Times New Roman" w:cs="Times New Roman"/>
        </w:rPr>
        <w:t xml:space="preserve"> learning opportunities that build </w:t>
      </w:r>
      <w:r w:rsidR="00BB2005" w:rsidRPr="001131A2">
        <w:rPr>
          <w:rFonts w:eastAsia="Times New Roman" w:cs="Times New Roman"/>
        </w:rPr>
        <w:t xml:space="preserve">broad skills that are applicable across all disciplines and necessary for gainful employment. These skills are identified as our </w:t>
      </w:r>
      <w:r w:rsidR="00BB2005" w:rsidRPr="001131A2">
        <w:rPr>
          <w:rFonts w:eastAsia="Times New Roman" w:cs="Times New Roman"/>
          <w:i/>
          <w:iCs/>
        </w:rPr>
        <w:t>institutional learning outcomes</w:t>
      </w:r>
      <w:r w:rsidR="00BB2005" w:rsidRPr="001131A2">
        <w:rPr>
          <w:rFonts w:eastAsia="Times New Roman" w:cs="Times New Roman"/>
        </w:rPr>
        <w:t xml:space="preserve">, meaning, regardless of the chosen program of study, all LCC students are provided learning opportunities to build these skills.  Lansing Community College adopted the Association of American Colleges &amp; University’s (AAC&amp;U) learning outcomes, called </w:t>
      </w:r>
      <w:r w:rsidR="00BB2005" w:rsidRPr="001131A2">
        <w:rPr>
          <w:rFonts w:eastAsia="Times New Roman" w:cs="Times New Roman"/>
          <w:i/>
          <w:iCs/>
        </w:rPr>
        <w:t>essential learning outcomes</w:t>
      </w:r>
      <w:r w:rsidR="00BB2005" w:rsidRPr="001131A2">
        <w:rPr>
          <w:rFonts w:eastAsia="Times New Roman" w:cs="Times New Roman"/>
        </w:rPr>
        <w:t>, or ELOs</w:t>
      </w:r>
      <w:r w:rsidR="004A76FF" w:rsidRPr="001131A2">
        <w:rPr>
          <w:rFonts w:eastAsia="Times New Roman" w:cs="Times New Roman"/>
        </w:rPr>
        <w:t>,</w:t>
      </w:r>
      <w:r w:rsidR="00BB2005" w:rsidRPr="001131A2">
        <w:rPr>
          <w:rFonts w:eastAsia="Times New Roman" w:cs="Times New Roman"/>
        </w:rPr>
        <w:t xml:space="preserve"> as the institutional student learning outcomes we will use to </w:t>
      </w:r>
      <w:r w:rsidR="004A76FF" w:rsidRPr="001131A2">
        <w:rPr>
          <w:rFonts w:eastAsia="Times New Roman" w:cs="Times New Roman"/>
        </w:rPr>
        <w:t xml:space="preserve">support and assess student success. </w:t>
      </w:r>
      <w:r w:rsidR="00BB2005" w:rsidRPr="001131A2">
        <w:rPr>
          <w:rFonts w:eastAsia="Times New Roman" w:cs="Times New Roman"/>
        </w:rPr>
        <w:t xml:space="preserve">. </w:t>
      </w:r>
    </w:p>
    <w:p w14:paraId="1239EDC5" w14:textId="05737180" w:rsidR="00D01B8F" w:rsidRDefault="00281EA4" w:rsidP="004A76FF">
      <w:pPr>
        <w:textAlignment w:val="baseline"/>
      </w:pPr>
      <w:r w:rsidRPr="007C77F8">
        <w:rPr>
          <w:rFonts w:eastAsia="Times New Roman" w:cs="Times New Roman"/>
        </w:rPr>
        <w:t>To ensure all students are achieving these institutional</w:t>
      </w:r>
      <w:r w:rsidR="004A76FF" w:rsidRPr="007C77F8">
        <w:rPr>
          <w:rFonts w:eastAsia="Times New Roman" w:cs="Times New Roman"/>
        </w:rPr>
        <w:t>-level</w:t>
      </w:r>
      <w:r w:rsidRPr="007C77F8">
        <w:rPr>
          <w:rFonts w:eastAsia="Times New Roman" w:cs="Times New Roman"/>
        </w:rPr>
        <w:t xml:space="preserve"> student learning outcomes, LCC conducts regular assessment</w:t>
      </w:r>
      <w:r w:rsidR="004A76FF" w:rsidRPr="007C77F8">
        <w:rPr>
          <w:rFonts w:eastAsia="Times New Roman" w:cs="Times New Roman"/>
        </w:rPr>
        <w:t xml:space="preserve"> within</w:t>
      </w:r>
      <w:r w:rsidRPr="007C77F8">
        <w:rPr>
          <w:rFonts w:eastAsia="Times New Roman" w:cs="Times New Roman"/>
        </w:rPr>
        <w:t xml:space="preserve"> </w:t>
      </w:r>
      <w:r w:rsidR="004A76FF" w:rsidRPr="00BB67C2">
        <w:rPr>
          <w:rFonts w:eastAsia="Times New Roman" w:cs="Times New Roman"/>
        </w:rPr>
        <w:t xml:space="preserve">its </w:t>
      </w:r>
      <w:r w:rsidRPr="00BB67C2">
        <w:rPr>
          <w:rFonts w:eastAsia="Times New Roman" w:cs="Times New Roman"/>
        </w:rPr>
        <w:t>general education</w:t>
      </w:r>
      <w:r w:rsidR="004A76FF" w:rsidRPr="00286CFA">
        <w:rPr>
          <w:rFonts w:eastAsia="Times New Roman" w:cs="Times New Roman"/>
        </w:rPr>
        <w:t xml:space="preserve"> program</w:t>
      </w:r>
      <w:r w:rsidRPr="00286CFA">
        <w:rPr>
          <w:rFonts w:eastAsia="Times New Roman" w:cs="Times New Roman"/>
        </w:rPr>
        <w:t>.</w:t>
      </w:r>
      <w:r w:rsidR="004A76FF" w:rsidRPr="00286CFA">
        <w:rPr>
          <w:rFonts w:eastAsia="Times New Roman" w:cs="Times New Roman"/>
        </w:rPr>
        <w:t xml:space="preserve"> </w:t>
      </w:r>
      <w:r w:rsidR="004A76FF">
        <w:t>The general education program</w:t>
      </w:r>
      <w:r w:rsidR="1C1E5342">
        <w:t xml:space="preserve"> represents a set of foundation</w:t>
      </w:r>
      <w:r w:rsidR="00E44A0D">
        <w:t>al</w:t>
      </w:r>
      <w:r w:rsidR="1C1E5342">
        <w:t xml:space="preserve"> courses designed to develop skills, knowledge, competencies, and values that prepare all LCC students for success in their personal and professional lives. </w:t>
      </w:r>
    </w:p>
    <w:p w14:paraId="374F847C" w14:textId="77777777" w:rsidR="007C77F8" w:rsidRDefault="007C77F8" w:rsidP="007C77F8">
      <w:pPr>
        <w:rPr>
          <w:szCs w:val="22"/>
        </w:rPr>
      </w:pPr>
      <w:r w:rsidRPr="00E808F0">
        <w:rPr>
          <w:b/>
          <w:bCs/>
        </w:rPr>
        <w:t>General Education Assessment Summary Table</w:t>
      </w:r>
      <w:r w:rsidRPr="181A6E11">
        <w:t xml:space="preserve">.  </w:t>
      </w:r>
    </w:p>
    <w:tbl>
      <w:tblPr>
        <w:tblStyle w:val="ProposalTable"/>
        <w:tblW w:w="0" w:type="auto"/>
        <w:tblLook w:val="04A0" w:firstRow="1" w:lastRow="0" w:firstColumn="1" w:lastColumn="0" w:noHBand="0" w:noVBand="1"/>
      </w:tblPr>
      <w:tblGrid>
        <w:gridCol w:w="4675"/>
        <w:gridCol w:w="4675"/>
      </w:tblGrid>
      <w:tr w:rsidR="007C77F8" w14:paraId="57620CCD" w14:textId="77777777" w:rsidTr="00BB67C2">
        <w:trPr>
          <w:cnfStyle w:val="100000000000" w:firstRow="1" w:lastRow="0" w:firstColumn="0" w:lastColumn="0" w:oddVBand="0" w:evenVBand="0" w:oddHBand="0" w:evenHBand="0" w:firstRowFirstColumn="0" w:firstRowLastColumn="0" w:lastRowFirstColumn="0" w:lastRowLastColumn="0"/>
        </w:trPr>
        <w:tc>
          <w:tcPr>
            <w:tcW w:w="4675" w:type="dxa"/>
          </w:tcPr>
          <w:p w14:paraId="009A5614" w14:textId="77777777" w:rsidR="007C77F8" w:rsidRDefault="007C77F8" w:rsidP="00BB67C2">
            <w:pPr>
              <w:rPr>
                <w:szCs w:val="22"/>
              </w:rPr>
            </w:pPr>
            <w:r>
              <w:t>General Education Assessment is …</w:t>
            </w:r>
          </w:p>
        </w:tc>
        <w:tc>
          <w:tcPr>
            <w:tcW w:w="4675" w:type="dxa"/>
          </w:tcPr>
          <w:p w14:paraId="3BE4E641" w14:textId="77777777" w:rsidR="007C77F8" w:rsidRDefault="007C77F8" w:rsidP="00BB67C2">
            <w:pPr>
              <w:rPr>
                <w:szCs w:val="22"/>
              </w:rPr>
            </w:pPr>
            <w:r>
              <w:t>General Education Assessment is not …</w:t>
            </w:r>
          </w:p>
        </w:tc>
      </w:tr>
      <w:tr w:rsidR="007C77F8" w14:paraId="31F8CD6E" w14:textId="77777777" w:rsidTr="00BB67C2">
        <w:tc>
          <w:tcPr>
            <w:tcW w:w="4675" w:type="dxa"/>
          </w:tcPr>
          <w:p w14:paraId="6791FAD3" w14:textId="77777777" w:rsidR="007C77F8" w:rsidRDefault="007C77F8" w:rsidP="00BB67C2">
            <w:pPr>
              <w:rPr>
                <w:szCs w:val="22"/>
              </w:rPr>
            </w:pPr>
            <w:r w:rsidRPr="00E808F0">
              <w:t xml:space="preserve">Focus on student learning </w:t>
            </w:r>
          </w:p>
        </w:tc>
        <w:tc>
          <w:tcPr>
            <w:tcW w:w="4675" w:type="dxa"/>
          </w:tcPr>
          <w:p w14:paraId="66504F23" w14:textId="77777777" w:rsidR="007C77F8" w:rsidRDefault="007C77F8" w:rsidP="00BB67C2">
            <w:pPr>
              <w:rPr>
                <w:szCs w:val="22"/>
              </w:rPr>
            </w:pPr>
            <w:r w:rsidRPr="00E808F0">
              <w:t xml:space="preserve">Focus on faculty performance  </w:t>
            </w:r>
          </w:p>
        </w:tc>
      </w:tr>
      <w:tr w:rsidR="007C77F8" w14:paraId="6F8DFA71" w14:textId="77777777" w:rsidTr="00BB67C2">
        <w:tc>
          <w:tcPr>
            <w:tcW w:w="4675" w:type="dxa"/>
          </w:tcPr>
          <w:p w14:paraId="30EDB507" w14:textId="77777777" w:rsidR="007C77F8" w:rsidRDefault="007C77F8" w:rsidP="00BB67C2">
            <w:pPr>
              <w:rPr>
                <w:szCs w:val="22"/>
              </w:rPr>
            </w:pPr>
            <w:r>
              <w:t xml:space="preserve">Assessment of institutional level student learning outcomes </w:t>
            </w:r>
            <w:r w:rsidRPr="00E808F0">
              <w:t xml:space="preserve"> </w:t>
            </w:r>
          </w:p>
        </w:tc>
        <w:tc>
          <w:tcPr>
            <w:tcW w:w="4675" w:type="dxa"/>
          </w:tcPr>
          <w:p w14:paraId="2A468CA2" w14:textId="77777777" w:rsidR="007C77F8" w:rsidRDefault="007C77F8" w:rsidP="00BB67C2">
            <w:pPr>
              <w:rPr>
                <w:szCs w:val="22"/>
              </w:rPr>
            </w:pPr>
            <w:r>
              <w:t>Assessment of course-level or program-level student learning outcomes</w:t>
            </w:r>
            <w:r w:rsidRPr="00E808F0">
              <w:t xml:space="preserve"> </w:t>
            </w:r>
          </w:p>
        </w:tc>
      </w:tr>
      <w:tr w:rsidR="007C77F8" w14:paraId="204F0CFA" w14:textId="77777777" w:rsidTr="00BB67C2">
        <w:tc>
          <w:tcPr>
            <w:tcW w:w="4675" w:type="dxa"/>
          </w:tcPr>
          <w:p w14:paraId="34CDA7DA" w14:textId="77777777" w:rsidR="007C77F8" w:rsidRDefault="007C77F8" w:rsidP="00BB67C2">
            <w:pPr>
              <w:rPr>
                <w:szCs w:val="22"/>
              </w:rPr>
            </w:pPr>
            <w:r>
              <w:t>A process to uncover</w:t>
            </w:r>
            <w:r w:rsidRPr="00E808F0">
              <w:t xml:space="preserve"> strengths and weakness in </w:t>
            </w:r>
            <w:r>
              <w:t xml:space="preserve">the expectations and alignment of student learning outcomes </w:t>
            </w:r>
          </w:p>
        </w:tc>
        <w:tc>
          <w:tcPr>
            <w:tcW w:w="4675" w:type="dxa"/>
          </w:tcPr>
          <w:p w14:paraId="50AD3820" w14:textId="431CAD30" w:rsidR="007C77F8" w:rsidRDefault="007C77F8" w:rsidP="00BB67C2">
            <w:pPr>
              <w:rPr>
                <w:szCs w:val="22"/>
              </w:rPr>
            </w:pPr>
            <w:r>
              <w:t>A process to uncover</w:t>
            </w:r>
            <w:r w:rsidRPr="00E808F0">
              <w:t xml:space="preserve"> strengths and weaknesses in faculty teaching</w:t>
            </w:r>
          </w:p>
        </w:tc>
      </w:tr>
    </w:tbl>
    <w:p w14:paraId="7F663590" w14:textId="77777777" w:rsidR="009E4DF9" w:rsidRDefault="009E4DF9" w:rsidP="004A76FF">
      <w:pPr>
        <w:textAlignment w:val="baseline"/>
      </w:pPr>
    </w:p>
    <w:p w14:paraId="4136D491" w14:textId="77777777" w:rsidR="009E4DF9" w:rsidRDefault="009E4DF9" w:rsidP="004A76FF">
      <w:pPr>
        <w:textAlignment w:val="baseline"/>
      </w:pPr>
    </w:p>
    <w:p w14:paraId="6F858614" w14:textId="77777777" w:rsidR="009E4DF9" w:rsidRDefault="009E4DF9" w:rsidP="004A76FF">
      <w:pPr>
        <w:textAlignment w:val="baseline"/>
      </w:pPr>
    </w:p>
    <w:p w14:paraId="7075B170" w14:textId="77777777" w:rsidR="009E4DF9" w:rsidRDefault="009E4DF9" w:rsidP="004A76FF">
      <w:pPr>
        <w:textAlignment w:val="baseline"/>
      </w:pPr>
    </w:p>
    <w:p w14:paraId="6E24FF69" w14:textId="77777777" w:rsidR="009E4DF9" w:rsidRDefault="009E4DF9" w:rsidP="004A76FF">
      <w:pPr>
        <w:textAlignment w:val="baseline"/>
      </w:pPr>
      <w:bookmarkStart w:id="1" w:name="_GoBack"/>
      <w:bookmarkEnd w:id="1"/>
    </w:p>
    <w:p w14:paraId="734C68DF" w14:textId="02ECA000" w:rsidR="009E4DF9" w:rsidRDefault="009E4DF9" w:rsidP="009E4DF9">
      <w:pPr>
        <w:pStyle w:val="Heading2"/>
      </w:pPr>
      <w:bookmarkStart w:id="2" w:name="_Toc2246084"/>
      <w:r>
        <w:lastRenderedPageBreak/>
        <w:t>General Education Assessment Calendar</w:t>
      </w:r>
      <w:bookmarkEnd w:id="2"/>
      <w:r w:rsidRPr="567EA5B2">
        <w:t xml:space="preserve"> </w:t>
      </w:r>
    </w:p>
    <w:p w14:paraId="55601817" w14:textId="259D3D80" w:rsidR="009E4DF9" w:rsidRPr="00324581" w:rsidRDefault="00E81C47" w:rsidP="007B5BA2">
      <w:pPr>
        <w:rPr>
          <w:szCs w:val="22"/>
        </w:rPr>
      </w:pPr>
      <w:r>
        <w:t xml:space="preserve">Each </w:t>
      </w:r>
      <w:r w:rsidR="009E4DF9">
        <w:t xml:space="preserve">general education </w:t>
      </w:r>
      <w:r w:rsidR="007C77F8">
        <w:t xml:space="preserve">course </w:t>
      </w:r>
      <w:r w:rsidR="009E4DF9">
        <w:t xml:space="preserve">begins their general education assessment </w:t>
      </w:r>
      <w:r w:rsidR="001131A2">
        <w:t xml:space="preserve">process </w:t>
      </w:r>
      <w:r w:rsidR="009E4DF9">
        <w:t xml:space="preserve">on year one and continues assessment work throughout a </w:t>
      </w:r>
      <w:r w:rsidR="007C77F8">
        <w:t>cycle that</w:t>
      </w:r>
      <w:r w:rsidR="00BB67C2">
        <w:t>, where possible,</w:t>
      </w:r>
      <w:r w:rsidR="007C77F8">
        <w:t xml:space="preserve"> is aligned to the program review calendar</w:t>
      </w:r>
      <w:r w:rsidR="00BB67C2">
        <w:t>.</w:t>
      </w:r>
      <w:r w:rsidR="007C77F8">
        <w:t xml:space="preserve"> </w:t>
      </w:r>
      <w:r w:rsidR="00BB67C2">
        <w:t>G</w:t>
      </w:r>
      <w:r w:rsidR="007C77F8">
        <w:t xml:space="preserve">eneral education assessment </w:t>
      </w:r>
      <w:r w:rsidR="00BB67C2">
        <w:t xml:space="preserve">work begins before </w:t>
      </w:r>
      <w:r w:rsidR="007C77F8">
        <w:t>a program of study’s program review</w:t>
      </w:r>
      <w:r w:rsidR="00BB67C2">
        <w:t xml:space="preserve"> so that student learning data is collected and used prior to the program review meeting</w:t>
      </w:r>
      <w:r w:rsidR="007C77F8">
        <w:t>. While some general education courses may not fit within a program of study, their schedule will align with that of the program of study</w:t>
      </w:r>
      <w:r w:rsidR="00BB67C2">
        <w:t xml:space="preserve"> or discipline</w:t>
      </w:r>
      <w:r w:rsidR="007C77F8">
        <w:t xml:space="preserve">. </w:t>
      </w:r>
      <w:r w:rsidR="00286CFA">
        <w:t>This cycle will produce the assessment of approximately 180 courses and 750 course sections. The table below shows the 2018-2023 general education schedule</w:t>
      </w:r>
      <w:r w:rsidR="00DF1FDE">
        <w:t xml:space="preserve"> and includes the design and testing of the general education assessment process with our largest general education course: English 121, Composition I. This course reaches the most students each semester and has the largest number of faculty</w:t>
      </w:r>
      <w:r w:rsidR="00286CFA">
        <w:t xml:space="preserve">. Please note this calendar is dynamic and flexible. </w:t>
      </w:r>
    </w:p>
    <w:p w14:paraId="6289058B" w14:textId="77777777" w:rsidR="009E4DF9" w:rsidRDefault="009E4DF9" w:rsidP="009E4DF9">
      <w:pPr>
        <w:pStyle w:val="NoSpacing"/>
      </w:pPr>
    </w:p>
    <w:tbl>
      <w:tblPr>
        <w:tblStyle w:val="ProposalTable"/>
        <w:tblW w:w="9360" w:type="dxa"/>
        <w:tblInd w:w="-5" w:type="dxa"/>
        <w:tblLook w:val="04A0" w:firstRow="1" w:lastRow="0" w:firstColumn="1" w:lastColumn="0" w:noHBand="0" w:noVBand="1"/>
      </w:tblPr>
      <w:tblGrid>
        <w:gridCol w:w="1260"/>
        <w:gridCol w:w="8100"/>
      </w:tblGrid>
      <w:tr w:rsidR="009E4DF9" w:rsidRPr="00324581" w14:paraId="56B5043A" w14:textId="77777777" w:rsidTr="007B5BA2">
        <w:trPr>
          <w:cnfStyle w:val="100000000000" w:firstRow="1" w:lastRow="0" w:firstColumn="0" w:lastColumn="0" w:oddVBand="0" w:evenVBand="0" w:oddHBand="0" w:evenHBand="0" w:firstRowFirstColumn="0" w:firstRowLastColumn="0" w:lastRowFirstColumn="0" w:lastRowLastColumn="0"/>
        </w:trPr>
        <w:tc>
          <w:tcPr>
            <w:tcW w:w="1260" w:type="dxa"/>
          </w:tcPr>
          <w:p w14:paraId="3DA68182" w14:textId="0A60667A" w:rsidR="009E4DF9" w:rsidRPr="00324581" w:rsidRDefault="009E4DF9" w:rsidP="3A75B5BB">
            <w:pPr>
              <w:pStyle w:val="NoSpacing"/>
              <w:rPr>
                <w:szCs w:val="22"/>
              </w:rPr>
            </w:pPr>
            <w:r>
              <w:t>YEAR 1</w:t>
            </w:r>
          </w:p>
        </w:tc>
        <w:tc>
          <w:tcPr>
            <w:tcW w:w="8100" w:type="dxa"/>
          </w:tcPr>
          <w:p w14:paraId="37C3342A" w14:textId="76A0A843" w:rsidR="009E4DF9" w:rsidRPr="00324581" w:rsidRDefault="007C77F8" w:rsidP="3A75B5BB">
            <w:pPr>
              <w:pStyle w:val="NoSpacing"/>
              <w:rPr>
                <w:szCs w:val="22"/>
              </w:rPr>
            </w:pPr>
            <w:r>
              <w:t>PROGRAM</w:t>
            </w:r>
            <w:r w:rsidR="009E4DF9">
              <w:t xml:space="preserve"> AREA</w:t>
            </w:r>
            <w:r w:rsidR="001131A2">
              <w:t xml:space="preserve"> OR DIVISION</w:t>
            </w:r>
          </w:p>
        </w:tc>
      </w:tr>
      <w:tr w:rsidR="00DF1FDE" w:rsidRPr="00324581" w14:paraId="61D2D873" w14:textId="77777777" w:rsidTr="007B5BA2">
        <w:tc>
          <w:tcPr>
            <w:tcW w:w="1260" w:type="dxa"/>
          </w:tcPr>
          <w:p w14:paraId="6B1EBBE8" w14:textId="4B6D8157" w:rsidR="00DF1FDE" w:rsidRDefault="00DF1FDE" w:rsidP="00BB67C2">
            <w:pPr>
              <w:pStyle w:val="NoSpacing"/>
            </w:pPr>
            <w:r>
              <w:t>2016-2018</w:t>
            </w:r>
          </w:p>
        </w:tc>
        <w:tc>
          <w:tcPr>
            <w:tcW w:w="8100" w:type="dxa"/>
          </w:tcPr>
          <w:p w14:paraId="151BAD44" w14:textId="15030C2B" w:rsidR="00DF1FDE" w:rsidRDefault="00DF1FDE" w:rsidP="001131A2">
            <w:pPr>
              <w:pStyle w:val="NoSpacing"/>
            </w:pPr>
            <w:r>
              <w:t>English 121</w:t>
            </w:r>
          </w:p>
        </w:tc>
      </w:tr>
      <w:tr w:rsidR="009E4DF9" w:rsidRPr="00324581" w14:paraId="19931C20" w14:textId="77777777" w:rsidTr="007B5BA2">
        <w:tc>
          <w:tcPr>
            <w:tcW w:w="1260" w:type="dxa"/>
          </w:tcPr>
          <w:p w14:paraId="5876439C" w14:textId="3E9EC12A" w:rsidR="009E4DF9" w:rsidRPr="00324581" w:rsidRDefault="009E4DF9" w:rsidP="00BB67C2">
            <w:pPr>
              <w:pStyle w:val="NoSpacing"/>
              <w:rPr>
                <w:szCs w:val="22"/>
              </w:rPr>
            </w:pPr>
            <w:r>
              <w:t>2018-2019</w:t>
            </w:r>
          </w:p>
        </w:tc>
        <w:tc>
          <w:tcPr>
            <w:tcW w:w="8100" w:type="dxa"/>
          </w:tcPr>
          <w:p w14:paraId="4C0C93E8" w14:textId="04F7F070" w:rsidR="00286CFA" w:rsidRPr="00324581" w:rsidRDefault="001131A2" w:rsidP="001131A2">
            <w:pPr>
              <w:pStyle w:val="NoSpacing"/>
              <w:rPr>
                <w:szCs w:val="22"/>
              </w:rPr>
            </w:pPr>
            <w:r>
              <w:t xml:space="preserve">Social Science &amp; Humanities </w:t>
            </w:r>
          </w:p>
        </w:tc>
      </w:tr>
      <w:tr w:rsidR="009E4DF9" w:rsidRPr="00324581" w14:paraId="36AD3C4A" w14:textId="77777777" w:rsidTr="007B5BA2">
        <w:tc>
          <w:tcPr>
            <w:tcW w:w="1260" w:type="dxa"/>
          </w:tcPr>
          <w:p w14:paraId="209D71A6" w14:textId="46AEDF94" w:rsidR="009E4DF9" w:rsidRPr="00324581" w:rsidRDefault="009E4DF9" w:rsidP="00BB67C2">
            <w:pPr>
              <w:pStyle w:val="NoSpacing"/>
              <w:rPr>
                <w:szCs w:val="22"/>
              </w:rPr>
            </w:pPr>
            <w:r>
              <w:t>2019-2020</w:t>
            </w:r>
          </w:p>
        </w:tc>
        <w:tc>
          <w:tcPr>
            <w:tcW w:w="8100" w:type="dxa"/>
          </w:tcPr>
          <w:p w14:paraId="531DBB74" w14:textId="7AA8338B" w:rsidR="009E4DF9" w:rsidRPr="00324581" w:rsidRDefault="001131A2" w:rsidP="3A75B5BB">
            <w:pPr>
              <w:pStyle w:val="NoSpacing"/>
              <w:rPr>
                <w:szCs w:val="22"/>
              </w:rPr>
            </w:pPr>
            <w:r>
              <w:t>English</w:t>
            </w:r>
            <w:r w:rsidR="00EF4059">
              <w:t>; Business, Communication, &amp; the Arts, Health &amp; Human Services, and Technical Careers</w:t>
            </w:r>
          </w:p>
        </w:tc>
      </w:tr>
      <w:tr w:rsidR="009E4DF9" w:rsidRPr="00324581" w14:paraId="5001B8DA" w14:textId="77777777" w:rsidTr="007B5BA2">
        <w:tc>
          <w:tcPr>
            <w:tcW w:w="1260" w:type="dxa"/>
          </w:tcPr>
          <w:p w14:paraId="165527B2" w14:textId="093B0E65" w:rsidR="009E4DF9" w:rsidRPr="00324581" w:rsidRDefault="009E4DF9" w:rsidP="00BB67C2">
            <w:pPr>
              <w:pStyle w:val="NoSpacing"/>
              <w:rPr>
                <w:szCs w:val="22"/>
              </w:rPr>
            </w:pPr>
            <w:r>
              <w:t>2020-2021</w:t>
            </w:r>
          </w:p>
        </w:tc>
        <w:tc>
          <w:tcPr>
            <w:tcW w:w="8100" w:type="dxa"/>
          </w:tcPr>
          <w:p w14:paraId="5BE08957" w14:textId="1CB49AD0" w:rsidR="009E4DF9" w:rsidRPr="00324581" w:rsidRDefault="001131A2" w:rsidP="3A75B5BB">
            <w:pPr>
              <w:pStyle w:val="NoSpacing"/>
              <w:rPr>
                <w:szCs w:val="22"/>
              </w:rPr>
            </w:pPr>
            <w:r>
              <w:t xml:space="preserve">Science </w:t>
            </w:r>
          </w:p>
        </w:tc>
      </w:tr>
      <w:tr w:rsidR="009E4DF9" w:rsidRPr="00324581" w14:paraId="3F4CEF94" w14:textId="77777777" w:rsidTr="007B5BA2">
        <w:tc>
          <w:tcPr>
            <w:tcW w:w="1260" w:type="dxa"/>
          </w:tcPr>
          <w:p w14:paraId="1DC88E70" w14:textId="63A830D0" w:rsidR="009E4DF9" w:rsidRPr="00324581" w:rsidRDefault="009E4DF9" w:rsidP="00BB67C2">
            <w:pPr>
              <w:pStyle w:val="NoSpacing"/>
              <w:rPr>
                <w:szCs w:val="22"/>
              </w:rPr>
            </w:pPr>
            <w:r>
              <w:t>2021-2022</w:t>
            </w:r>
          </w:p>
        </w:tc>
        <w:tc>
          <w:tcPr>
            <w:tcW w:w="8100" w:type="dxa"/>
          </w:tcPr>
          <w:p w14:paraId="320D323C" w14:textId="1A7B8756" w:rsidR="009E4DF9" w:rsidRPr="00324581" w:rsidRDefault="001131A2">
            <w:pPr>
              <w:pStyle w:val="NoSpacing"/>
              <w:rPr>
                <w:szCs w:val="22"/>
              </w:rPr>
            </w:pPr>
            <w:r>
              <w:t xml:space="preserve">Mathematics </w:t>
            </w:r>
          </w:p>
        </w:tc>
      </w:tr>
    </w:tbl>
    <w:p w14:paraId="57CF4FDC" w14:textId="5F6DC9DB" w:rsidR="00D82F13" w:rsidRDefault="007A285D" w:rsidP="002A0159">
      <w:pPr>
        <w:pStyle w:val="Heading1"/>
      </w:pPr>
      <w:bookmarkStart w:id="3" w:name="_GENERAL_EDUCATION,_CORE,"/>
      <w:bookmarkStart w:id="4" w:name="_Toc2246085"/>
      <w:bookmarkEnd w:id="3"/>
      <w:r>
        <w:t>G</w:t>
      </w:r>
      <w:r w:rsidR="09F32FDB" w:rsidRPr="09F32FDB">
        <w:t>ENERAL EDUCATION, CORE, AND MTA DEFINED</w:t>
      </w:r>
      <w:bookmarkEnd w:id="4"/>
      <w:r w:rsidR="09F32FDB" w:rsidRPr="09F32FDB">
        <w:t xml:space="preserve"> </w:t>
      </w:r>
    </w:p>
    <w:p w14:paraId="62185FB6" w14:textId="77777777" w:rsidR="00C60425" w:rsidRDefault="09F32FDB" w:rsidP="007B5BA2">
      <w:r w:rsidRPr="007B5BA2">
        <w:rPr>
          <w:rStyle w:val="NoSpacingChar"/>
        </w:rPr>
        <w:t>LCC’s general education program is comprised of both general education C</w:t>
      </w:r>
      <w:r w:rsidR="51DDA98A" w:rsidRPr="007B5BA2">
        <w:rPr>
          <w:rStyle w:val="NoSpacingChar"/>
        </w:rPr>
        <w:t>ore</w:t>
      </w:r>
      <w:r w:rsidRPr="007B5BA2">
        <w:rPr>
          <w:rStyle w:val="NoSpacingChar"/>
        </w:rPr>
        <w:t xml:space="preserve"> classes and MTA classes. Both C</w:t>
      </w:r>
      <w:r w:rsidR="05D6DE4C" w:rsidRPr="007B5BA2">
        <w:rPr>
          <w:rStyle w:val="NoSpacingChar"/>
        </w:rPr>
        <w:t>ore</w:t>
      </w:r>
      <w:r w:rsidRPr="007B5BA2">
        <w:rPr>
          <w:rStyle w:val="NoSpacingChar"/>
        </w:rPr>
        <w:t xml:space="preserve"> and MTA classes represent all general education courses, each with specific purposes. MTA (or, Michigan Transfer Agreement) courses are “designed to facilitate transfer from one institution to another” (LCC.edu).  C</w:t>
      </w:r>
      <w:r w:rsidR="05D6DE4C" w:rsidRPr="007B5BA2">
        <w:rPr>
          <w:rStyle w:val="NoSpacingChar"/>
        </w:rPr>
        <w:t>ore</w:t>
      </w:r>
      <w:r w:rsidRPr="007B5BA2">
        <w:rPr>
          <w:rStyle w:val="NoSpacingChar"/>
        </w:rPr>
        <w:t xml:space="preserve"> courses describe general education classes within one of LCC’s five Core areas (i.e. communication, global perspectives and diversity, mathematics, science, and writing)</w:t>
      </w:r>
      <w:r w:rsidR="00E14ACB" w:rsidRPr="007B5BA2">
        <w:rPr>
          <w:rStyle w:val="NoSpacingChar"/>
        </w:rPr>
        <w:t xml:space="preserve"> and are applicable to general education within LCC associate degree programs of study (e.g. courses may meet general education for a technical degree program but may not satisfy transfer requirements)</w:t>
      </w:r>
      <w:r w:rsidRPr="007B5BA2">
        <w:rPr>
          <w:rStyle w:val="NoSpacingChar"/>
        </w:rPr>
        <w:t>. For the purposes of the general education program, any course that is designated as C</w:t>
      </w:r>
      <w:r w:rsidR="05D6DE4C" w:rsidRPr="007B5BA2">
        <w:rPr>
          <w:rStyle w:val="NoSpacingChar"/>
        </w:rPr>
        <w:t>ore</w:t>
      </w:r>
      <w:r w:rsidRPr="007B5BA2">
        <w:rPr>
          <w:rStyle w:val="NoSpacingChar"/>
        </w:rPr>
        <w:t xml:space="preserve"> and/or MTA is included in general education assessment.</w:t>
      </w:r>
      <w:r>
        <w:t xml:space="preserve"> </w:t>
      </w:r>
    </w:p>
    <w:p w14:paraId="149DF09F" w14:textId="337C27E2" w:rsidR="007B5BA2" w:rsidRDefault="007B5BA2" w:rsidP="007B5BA2">
      <w:pPr>
        <w:jc w:val="center"/>
      </w:pPr>
      <w:r>
        <w:rPr>
          <w:noProof/>
          <w:lang w:eastAsia="en-US"/>
        </w:rPr>
        <w:drawing>
          <wp:inline distT="0" distB="0" distL="0" distR="0" wp14:anchorId="73D8F3F7" wp14:editId="5CBA2FFC">
            <wp:extent cx="2295525" cy="1057275"/>
            <wp:effectExtent l="0" t="0" r="0"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F873B8A" w14:textId="5C1CB949" w:rsidR="004749ED" w:rsidRDefault="09F32FDB" w:rsidP="00542F98">
      <w:pPr>
        <w:pStyle w:val="Heading1"/>
      </w:pPr>
      <w:bookmarkStart w:id="5" w:name="_Toc2246086"/>
      <w:r>
        <w:lastRenderedPageBreak/>
        <w:t>GENERAL EDUCATION ASSESSMENT PLAN ROLES AND RESPONSIBILITIES</w:t>
      </w:r>
      <w:bookmarkEnd w:id="5"/>
      <w:r>
        <w:t xml:space="preserve"> </w:t>
      </w:r>
    </w:p>
    <w:p w14:paraId="4203FE3D" w14:textId="226DF6BB" w:rsidR="004749ED" w:rsidRDefault="09F32FDB" w:rsidP="3A75B5BB">
      <w:pPr>
        <w:rPr>
          <w:szCs w:val="22"/>
        </w:rPr>
      </w:pPr>
      <w:r>
        <w:t>LCC’s General Education assessment process is a collaborative, campus-wide effort that involves active participation with all members of the LCC community (faculty, students, administrators, committees, and community). The Higher Learning Commission (HLC) offers minimum guidelines in its Revised Assumed Practices (effective September 2017) stating “the institution maintains a minimum requirement for general education for all of its undergraduate programs.”</w:t>
      </w:r>
    </w:p>
    <w:p w14:paraId="3C4BD4B9" w14:textId="7F3F94D7" w:rsidR="0043284D" w:rsidRDefault="09F32FDB" w:rsidP="3A75B5BB">
      <w:pPr>
        <w:rPr>
          <w:szCs w:val="22"/>
        </w:rPr>
      </w:pPr>
      <w:r>
        <w:t xml:space="preserve">LCC applies these guidelines using a participatory approach to general education assessment with active representation of multiple </w:t>
      </w:r>
      <w:r w:rsidR="00C60425">
        <w:t>voice</w:t>
      </w:r>
      <w:r>
        <w:t xml:space="preserve">s within the College community: Committee for Assessing Student Learning (CASL), Academic Senate, faculty, students, the Center for Data Science, </w:t>
      </w:r>
      <w:r w:rsidR="00C60425">
        <w:t xml:space="preserve">assessment teams, Student Support Services, </w:t>
      </w:r>
      <w:r>
        <w:t xml:space="preserve">and administration. </w:t>
      </w:r>
    </w:p>
    <w:p w14:paraId="7E8BAEF1" w14:textId="389CA2DB" w:rsidR="0043284D" w:rsidRPr="00324581" w:rsidRDefault="09F32FDB" w:rsidP="3A75B5BB">
      <w:pPr>
        <w:rPr>
          <w:szCs w:val="22"/>
        </w:rPr>
      </w:pPr>
      <w:r>
        <w:t>These roles carry out general education assessment responsibilities throughout the general education cycle (i.e.</w:t>
      </w:r>
      <w:r w:rsidR="5DC0D723" w:rsidRPr="373E22D4">
        <w:t>,</w:t>
      </w:r>
      <w:r>
        <w:t xml:space="preserve"> they are ongoing). A detailed list of specific tasks and timelines for each role are identified in each year’s general education assessment plan activities table to follow. A brief overview of each of these general education roles and responsibilities is listed below.</w:t>
      </w:r>
    </w:p>
    <w:p w14:paraId="2E3D5396" w14:textId="77777777" w:rsidR="004749ED" w:rsidRPr="001131A2" w:rsidRDefault="09F32FDB" w:rsidP="3A75B5BB">
      <w:pPr>
        <w:rPr>
          <w:i/>
          <w:iCs/>
        </w:rPr>
      </w:pPr>
      <w:r w:rsidRPr="3A75B5BB">
        <w:rPr>
          <w:i/>
          <w:iCs/>
        </w:rPr>
        <w:t xml:space="preserve">Committee for Assessing Student Learning (CASL) – </w:t>
      </w:r>
    </w:p>
    <w:p w14:paraId="01BC6AC7" w14:textId="0AEC524C" w:rsidR="00264EA1" w:rsidRDefault="09F32FDB" w:rsidP="27F84B58">
      <w:pPr>
        <w:pStyle w:val="ListParagraph"/>
        <w:numPr>
          <w:ilvl w:val="0"/>
          <w:numId w:val="11"/>
        </w:numPr>
      </w:pPr>
      <w:r>
        <w:t xml:space="preserve">Develop and implement campus-wide General Education assessment plan </w:t>
      </w:r>
    </w:p>
    <w:p w14:paraId="04247533" w14:textId="5199CF9F" w:rsidR="00FC020B" w:rsidRPr="00324581" w:rsidRDefault="09F32FDB" w:rsidP="27F84B58">
      <w:pPr>
        <w:pStyle w:val="ListParagraph"/>
        <w:numPr>
          <w:ilvl w:val="0"/>
          <w:numId w:val="11"/>
        </w:numPr>
      </w:pPr>
      <w:r>
        <w:t xml:space="preserve">Serve as a mentor to General Education faculty throughout the general education assessment cycle </w:t>
      </w:r>
    </w:p>
    <w:p w14:paraId="3458FA22" w14:textId="77777777" w:rsidR="00264EA1" w:rsidRPr="00324581" w:rsidRDefault="09F32FDB" w:rsidP="27F84B58">
      <w:pPr>
        <w:pStyle w:val="ListParagraph"/>
        <w:numPr>
          <w:ilvl w:val="0"/>
          <w:numId w:val="11"/>
        </w:numPr>
      </w:pPr>
      <w:r>
        <w:t xml:space="preserve">Communicate campus-wide General Education assessment plan </w:t>
      </w:r>
    </w:p>
    <w:p w14:paraId="5480B9C7" w14:textId="19447979" w:rsidR="00264EA1" w:rsidRPr="00324581" w:rsidRDefault="09F32FDB" w:rsidP="27F84B58">
      <w:pPr>
        <w:pStyle w:val="ListParagraph"/>
        <w:numPr>
          <w:ilvl w:val="0"/>
          <w:numId w:val="11"/>
        </w:numPr>
      </w:pPr>
      <w:r>
        <w:t>Collaboratively develop tools and processes to facilitate the implementation of the campus-wide General Education assessment plan with the Center for Data Science (CDS).</w:t>
      </w:r>
    </w:p>
    <w:p w14:paraId="46218AF6" w14:textId="607C1F13" w:rsidR="00E81C47" w:rsidRPr="00324581" w:rsidRDefault="09F32FDB" w:rsidP="00E81C47">
      <w:pPr>
        <w:pStyle w:val="ListParagraph"/>
        <w:numPr>
          <w:ilvl w:val="0"/>
          <w:numId w:val="11"/>
        </w:numPr>
      </w:pPr>
      <w:r>
        <w:t xml:space="preserve">Provide ongoing feedback and recommendations for improvements to the campus-wide General Education assessment plan to CASL </w:t>
      </w:r>
    </w:p>
    <w:p w14:paraId="388CBDD8" w14:textId="008035DB" w:rsidR="004749ED" w:rsidRPr="001131A2" w:rsidRDefault="09F32FDB" w:rsidP="3A75B5BB">
      <w:pPr>
        <w:rPr>
          <w:i/>
          <w:iCs/>
        </w:rPr>
      </w:pPr>
      <w:r w:rsidRPr="3A75B5BB">
        <w:rPr>
          <w:i/>
          <w:iCs/>
        </w:rPr>
        <w:t xml:space="preserve">Academic Senate – </w:t>
      </w:r>
    </w:p>
    <w:p w14:paraId="0A5BC8CF" w14:textId="767DD0C9" w:rsidR="00026F3F" w:rsidRPr="00324581" w:rsidRDefault="09F32FDB" w:rsidP="27F84B58">
      <w:pPr>
        <w:pStyle w:val="ListParagraph"/>
        <w:numPr>
          <w:ilvl w:val="0"/>
          <w:numId w:val="12"/>
        </w:numPr>
      </w:pPr>
      <w:r>
        <w:t xml:space="preserve">Review, provide feedback, and approve the campus-wide General Education assessment plan </w:t>
      </w:r>
    </w:p>
    <w:p w14:paraId="7E336FA8" w14:textId="6C849EDB" w:rsidR="00026F3F" w:rsidRPr="00324581" w:rsidRDefault="00CD5BBF" w:rsidP="27F84B58">
      <w:pPr>
        <w:pStyle w:val="ListParagraph"/>
        <w:numPr>
          <w:ilvl w:val="0"/>
          <w:numId w:val="12"/>
        </w:numPr>
      </w:pPr>
      <w:r>
        <w:t xml:space="preserve">Drive, support, and facilitate </w:t>
      </w:r>
      <w:r w:rsidR="09F32FDB">
        <w:t>the design and implementation of the campus-wide General Education assessment plan</w:t>
      </w:r>
    </w:p>
    <w:p w14:paraId="164F84A8" w14:textId="1A6C496E" w:rsidR="002E29A5" w:rsidRPr="00324581" w:rsidRDefault="09F32FDB" w:rsidP="27F84B58">
      <w:pPr>
        <w:pStyle w:val="ListParagraph"/>
        <w:numPr>
          <w:ilvl w:val="0"/>
          <w:numId w:val="12"/>
        </w:numPr>
      </w:pPr>
      <w:r>
        <w:t xml:space="preserve">Provide ongoing feedback and recommendations for improvements to the campus-wide General Education assessment plan to CASL </w:t>
      </w:r>
    </w:p>
    <w:p w14:paraId="03A0E7FE" w14:textId="77777777" w:rsidR="004749ED" w:rsidRPr="001131A2" w:rsidRDefault="09F32FDB" w:rsidP="3A75B5BB">
      <w:pPr>
        <w:rPr>
          <w:i/>
          <w:iCs/>
        </w:rPr>
      </w:pPr>
      <w:r w:rsidRPr="3A75B5BB">
        <w:rPr>
          <w:i/>
          <w:iCs/>
        </w:rPr>
        <w:t xml:space="preserve">Faculty – </w:t>
      </w:r>
    </w:p>
    <w:p w14:paraId="4EF0AF46" w14:textId="4FACC742" w:rsidR="002E29A5" w:rsidRPr="00324581" w:rsidRDefault="09F32FDB" w:rsidP="27F84B58">
      <w:pPr>
        <w:pStyle w:val="ListParagraph"/>
        <w:numPr>
          <w:ilvl w:val="0"/>
          <w:numId w:val="13"/>
        </w:numPr>
      </w:pPr>
      <w:r>
        <w:t>Ensure the student learning outcomes stated on the course syllabi are current and reflective of the course content</w:t>
      </w:r>
    </w:p>
    <w:p w14:paraId="0280EC85" w14:textId="76BBF228" w:rsidR="002E29A5" w:rsidRPr="00324581" w:rsidRDefault="09F32FDB" w:rsidP="20347996">
      <w:pPr>
        <w:pStyle w:val="ListParagraph"/>
        <w:numPr>
          <w:ilvl w:val="0"/>
          <w:numId w:val="13"/>
        </w:numPr>
      </w:pPr>
      <w:r>
        <w:t xml:space="preserve">Provide students with </w:t>
      </w:r>
      <w:r w:rsidR="20347996">
        <w:t xml:space="preserve">an </w:t>
      </w:r>
      <w:r>
        <w:t>opportunity to demonstrate skills, knowledge, and competency of one or more institutional student learning outcomes</w:t>
      </w:r>
      <w:r w:rsidR="00CD5BBF">
        <w:t xml:space="preserve"> (also called essential learning outcomes, or ELOs)</w:t>
      </w:r>
      <w:r w:rsidRPr="20347996">
        <w:t xml:space="preserve">. </w:t>
      </w:r>
    </w:p>
    <w:p w14:paraId="26FE66DC" w14:textId="77777777" w:rsidR="00877522" w:rsidRPr="00324581" w:rsidRDefault="09F32FDB" w:rsidP="27F84B58">
      <w:pPr>
        <w:pStyle w:val="ListParagraph"/>
        <w:numPr>
          <w:ilvl w:val="0"/>
          <w:numId w:val="13"/>
        </w:numPr>
      </w:pPr>
      <w:r>
        <w:lastRenderedPageBreak/>
        <w:t xml:space="preserve">Share student learning outcome results with the Center for Data Science according to the assessment schedule. </w:t>
      </w:r>
    </w:p>
    <w:p w14:paraId="08BCD6C7" w14:textId="2311E553" w:rsidR="00877522" w:rsidRPr="00324581" w:rsidRDefault="09F32FDB" w:rsidP="27F84B58">
      <w:pPr>
        <w:pStyle w:val="ListParagraph"/>
        <w:numPr>
          <w:ilvl w:val="0"/>
          <w:numId w:val="13"/>
        </w:numPr>
      </w:pPr>
      <w:r>
        <w:t xml:space="preserve">Participate in a review of the assessment results and provide recommendations for improving course assessment. </w:t>
      </w:r>
    </w:p>
    <w:p w14:paraId="4F883408" w14:textId="4749D16F" w:rsidR="002E29A5" w:rsidRPr="00324581" w:rsidRDefault="09F32FDB" w:rsidP="27F84B58">
      <w:pPr>
        <w:pStyle w:val="ListParagraph"/>
        <w:numPr>
          <w:ilvl w:val="0"/>
          <w:numId w:val="13"/>
        </w:numPr>
      </w:pPr>
      <w:r>
        <w:t xml:space="preserve">Provide ongoing feedback and recommendations for improvements to the campus-wide General Education assessment plan to CASL </w:t>
      </w:r>
    </w:p>
    <w:p w14:paraId="37410966" w14:textId="77777777" w:rsidR="004749ED" w:rsidRPr="001131A2" w:rsidRDefault="09F32FDB" w:rsidP="3A75B5BB">
      <w:pPr>
        <w:rPr>
          <w:i/>
          <w:iCs/>
        </w:rPr>
      </w:pPr>
      <w:r w:rsidRPr="3A75B5BB">
        <w:rPr>
          <w:i/>
          <w:iCs/>
        </w:rPr>
        <w:t xml:space="preserve">Students – </w:t>
      </w:r>
    </w:p>
    <w:p w14:paraId="55125682" w14:textId="5A523F08" w:rsidR="00877522" w:rsidRDefault="09F32FDB" w:rsidP="27F84B58">
      <w:pPr>
        <w:pStyle w:val="ListParagraph"/>
        <w:numPr>
          <w:ilvl w:val="0"/>
          <w:numId w:val="14"/>
        </w:numPr>
      </w:pPr>
      <w:r>
        <w:t xml:space="preserve">Participate in assessment activities as relevant to the course requirements. </w:t>
      </w:r>
    </w:p>
    <w:p w14:paraId="3CEBFC80" w14:textId="36CF3477" w:rsidR="00AB720B" w:rsidRPr="00324581" w:rsidRDefault="09F32FDB" w:rsidP="27F84B58">
      <w:pPr>
        <w:pStyle w:val="ListParagraph"/>
        <w:numPr>
          <w:ilvl w:val="0"/>
          <w:numId w:val="14"/>
        </w:numPr>
      </w:pPr>
      <w:r>
        <w:t xml:space="preserve">Provide ongoing feedback and recommendations for improvements to the campus-wide General Education assessment plan to faculty, administrators, staff, </w:t>
      </w:r>
      <w:r w:rsidR="00CD5BBF">
        <w:t>CASL, Curriculum Committee, and other work groups and committees of the College</w:t>
      </w:r>
      <w:r>
        <w:t xml:space="preserve">. </w:t>
      </w:r>
    </w:p>
    <w:p w14:paraId="45073A0A" w14:textId="77777777" w:rsidR="004749ED" w:rsidRPr="001131A2" w:rsidRDefault="09F32FDB" w:rsidP="3A75B5BB">
      <w:pPr>
        <w:rPr>
          <w:i/>
          <w:iCs/>
        </w:rPr>
      </w:pPr>
      <w:r w:rsidRPr="3A75B5BB">
        <w:rPr>
          <w:i/>
          <w:iCs/>
        </w:rPr>
        <w:t xml:space="preserve">Center for Data Science (CDS) – </w:t>
      </w:r>
    </w:p>
    <w:p w14:paraId="414A7C08" w14:textId="73776758" w:rsidR="00264EA1" w:rsidRPr="00324581" w:rsidRDefault="09F32FDB" w:rsidP="27F84B58">
      <w:pPr>
        <w:pStyle w:val="ListParagraph"/>
        <w:numPr>
          <w:ilvl w:val="0"/>
          <w:numId w:val="14"/>
        </w:numPr>
      </w:pPr>
      <w:r>
        <w:t xml:space="preserve">Support the design and implementation of the campus-wide General Education assessment plan </w:t>
      </w:r>
    </w:p>
    <w:p w14:paraId="6185160C" w14:textId="77777777" w:rsidR="00264EA1" w:rsidRPr="00324581" w:rsidRDefault="09F32FDB" w:rsidP="27F84B58">
      <w:pPr>
        <w:pStyle w:val="ListParagraph"/>
        <w:numPr>
          <w:ilvl w:val="0"/>
          <w:numId w:val="14"/>
        </w:numPr>
      </w:pPr>
      <w:r>
        <w:t>Aggregate the results of institutional student learning outcomes</w:t>
      </w:r>
    </w:p>
    <w:p w14:paraId="49ABADB7" w14:textId="7A540B58" w:rsidR="00264EA1" w:rsidRDefault="09F32FDB" w:rsidP="27F84B58">
      <w:pPr>
        <w:pStyle w:val="ListParagraph"/>
        <w:numPr>
          <w:ilvl w:val="0"/>
          <w:numId w:val="14"/>
        </w:numPr>
      </w:pPr>
      <w:r>
        <w:t xml:space="preserve">Communicate and report the results of institutional student learning outcomes (i.e. ELOs) </w:t>
      </w:r>
    </w:p>
    <w:p w14:paraId="03EF7082" w14:textId="6578294F" w:rsidR="00AB720B" w:rsidRPr="00AB720B" w:rsidRDefault="09F32FDB" w:rsidP="27F84B58">
      <w:pPr>
        <w:pStyle w:val="ListParagraph"/>
        <w:numPr>
          <w:ilvl w:val="0"/>
          <w:numId w:val="14"/>
        </w:numPr>
      </w:pPr>
      <w:r>
        <w:t xml:space="preserve">Provide ongoing feedback and recommendations for improvements to the campus-wide General Education assessment plan to CASL </w:t>
      </w:r>
    </w:p>
    <w:p w14:paraId="5A3419C6" w14:textId="77777777" w:rsidR="004749ED" w:rsidRPr="001131A2" w:rsidRDefault="09F32FDB" w:rsidP="3A75B5BB">
      <w:pPr>
        <w:rPr>
          <w:i/>
          <w:iCs/>
        </w:rPr>
      </w:pPr>
      <w:r w:rsidRPr="3A75B5BB">
        <w:rPr>
          <w:i/>
          <w:iCs/>
        </w:rPr>
        <w:t xml:space="preserve">Administration – </w:t>
      </w:r>
    </w:p>
    <w:p w14:paraId="56331EE3" w14:textId="4347F8DE" w:rsidR="00E808F0" w:rsidRPr="00324581" w:rsidRDefault="00E808F0" w:rsidP="00E808F0">
      <w:pPr>
        <w:pStyle w:val="ListParagraph"/>
        <w:numPr>
          <w:ilvl w:val="0"/>
          <w:numId w:val="15"/>
        </w:numPr>
      </w:pPr>
      <w:r>
        <w:t xml:space="preserve">Review, provide feedback, and approve the campus-wide General Education assessment plan </w:t>
      </w:r>
    </w:p>
    <w:p w14:paraId="1BCDA809" w14:textId="407795DD" w:rsidR="00264EA1" w:rsidRDefault="1A377269" w:rsidP="567EA5B2">
      <w:pPr>
        <w:pStyle w:val="ListParagraph"/>
        <w:numPr>
          <w:ilvl w:val="0"/>
          <w:numId w:val="15"/>
        </w:numPr>
      </w:pPr>
      <w:r>
        <w:t>Driv</w:t>
      </w:r>
      <w:r w:rsidR="567EA5B2">
        <w:t>e</w:t>
      </w:r>
      <w:r w:rsidR="00E808F0">
        <w:t xml:space="preserve">, support, and </w:t>
      </w:r>
      <w:r w:rsidR="227F811D">
        <w:t xml:space="preserve">facilitate </w:t>
      </w:r>
      <w:r w:rsidR="09F32FDB">
        <w:t xml:space="preserve">the design and implementation of the campus-wide General Education assessment plan </w:t>
      </w:r>
    </w:p>
    <w:p w14:paraId="280BC637" w14:textId="1764B0D7" w:rsidR="00E808F0" w:rsidRPr="00324581" w:rsidRDefault="00E808F0" w:rsidP="567EA5B2">
      <w:pPr>
        <w:pStyle w:val="ListParagraph"/>
        <w:numPr>
          <w:ilvl w:val="0"/>
          <w:numId w:val="15"/>
        </w:numPr>
      </w:pPr>
      <w:r>
        <w:t>Provide financial and non-financial resources to support the successful implementation and sustainability of assessment</w:t>
      </w:r>
    </w:p>
    <w:p w14:paraId="3BB41259" w14:textId="77777777" w:rsidR="00264EA1" w:rsidRDefault="09F32FDB" w:rsidP="27F84B58">
      <w:pPr>
        <w:pStyle w:val="ListParagraph"/>
        <w:numPr>
          <w:ilvl w:val="0"/>
          <w:numId w:val="15"/>
        </w:numPr>
      </w:pPr>
      <w:r>
        <w:t xml:space="preserve">Remove barriers, where possible, to the successful implementation of the campus-wide General Education assessment plan </w:t>
      </w:r>
    </w:p>
    <w:p w14:paraId="7AB99E71" w14:textId="77777777" w:rsidR="00206AB5" w:rsidRDefault="09F32FDB" w:rsidP="27F84B58">
      <w:pPr>
        <w:pStyle w:val="ListParagraph"/>
        <w:numPr>
          <w:ilvl w:val="0"/>
          <w:numId w:val="15"/>
        </w:numPr>
      </w:pPr>
      <w:r>
        <w:t>Provide ongoing feedback and recommendations for improvements to the campus-wide General Education assessment plan to CASL</w:t>
      </w:r>
    </w:p>
    <w:p w14:paraId="21FC1C9F" w14:textId="37D5AD02" w:rsidR="009A22EC" w:rsidRDefault="009A22EC" w:rsidP="009A22EC"/>
    <w:p w14:paraId="1FC3DBD8" w14:textId="77777777" w:rsidR="009A22EC" w:rsidRDefault="009A22EC" w:rsidP="009A22EC"/>
    <w:p w14:paraId="103B38C0" w14:textId="77777777" w:rsidR="009A22EC" w:rsidRDefault="009A22EC" w:rsidP="009A22EC"/>
    <w:p w14:paraId="4DDA5068" w14:textId="77777777" w:rsidR="009A22EC" w:rsidRDefault="009A22EC" w:rsidP="009A22EC"/>
    <w:p w14:paraId="35548D71" w14:textId="77777777" w:rsidR="009A22EC" w:rsidRDefault="009A22EC" w:rsidP="009A22EC"/>
    <w:p w14:paraId="0DCE1D7D" w14:textId="77777777" w:rsidR="009A22EC" w:rsidRDefault="009A22EC" w:rsidP="009A22EC"/>
    <w:p w14:paraId="755C3795" w14:textId="55A2CF6A" w:rsidR="0046170B" w:rsidRPr="001131A2" w:rsidRDefault="00C60425" w:rsidP="3A75B5BB">
      <w:pPr>
        <w:pStyle w:val="NoSpacing"/>
        <w:rPr>
          <w:i/>
          <w:iCs/>
        </w:rPr>
      </w:pPr>
      <w:r>
        <w:rPr>
          <w:i/>
          <w:iCs/>
        </w:rPr>
        <w:lastRenderedPageBreak/>
        <w:t>Assessment Teams</w:t>
      </w:r>
      <w:r w:rsidR="09F32FDB" w:rsidRPr="3A75B5BB">
        <w:rPr>
          <w:i/>
          <w:iCs/>
        </w:rPr>
        <w:t xml:space="preserve"> – </w:t>
      </w:r>
    </w:p>
    <w:p w14:paraId="7CFEF062" w14:textId="68379DC2" w:rsidR="00CD5BBF" w:rsidRPr="00C60425" w:rsidRDefault="00C60425" w:rsidP="009A22EC">
      <w:r w:rsidRPr="00C60425">
        <w:t>Assessment teams</w:t>
      </w:r>
      <w:r w:rsidR="009144C4" w:rsidRPr="00C60425">
        <w:t xml:space="preserve"> are faculty members within each general education area that assemble periodically to </w:t>
      </w:r>
      <w:r w:rsidR="0015013A" w:rsidRPr="00C60425">
        <w:t xml:space="preserve">discuss </w:t>
      </w:r>
      <w:r w:rsidR="009144C4" w:rsidRPr="00C60425">
        <w:t xml:space="preserve">general education student learning </w:t>
      </w:r>
      <w:r w:rsidR="0015013A" w:rsidRPr="00C60425">
        <w:t xml:space="preserve">assessment results and strategies. Members of these </w:t>
      </w:r>
      <w:r>
        <w:t>assessment teams</w:t>
      </w:r>
      <w:r w:rsidR="0015013A" w:rsidRPr="00C60425">
        <w:t xml:space="preserve"> </w:t>
      </w:r>
      <w:r w:rsidR="009144C4" w:rsidRPr="00C60425">
        <w:t xml:space="preserve">serve as key-point persons of assessment within their respective general education area. </w:t>
      </w:r>
    </w:p>
    <w:p w14:paraId="49B09896" w14:textId="0D11444E" w:rsidR="00F73BFF" w:rsidRPr="00C871F2" w:rsidRDefault="09F32FDB" w:rsidP="0046170B">
      <w:pPr>
        <w:pStyle w:val="ListParagraph"/>
        <w:numPr>
          <w:ilvl w:val="0"/>
          <w:numId w:val="41"/>
        </w:numPr>
      </w:pPr>
      <w:r>
        <w:t xml:space="preserve">Support the design and implementation of the campus-wide General Education assessment plan </w:t>
      </w:r>
    </w:p>
    <w:p w14:paraId="196EB733" w14:textId="18F8841C" w:rsidR="00F73BFF" w:rsidRPr="00C871F2" w:rsidRDefault="09F32FDB" w:rsidP="0046170B">
      <w:pPr>
        <w:pStyle w:val="ListParagraph"/>
        <w:numPr>
          <w:ilvl w:val="0"/>
          <w:numId w:val="41"/>
        </w:numPr>
      </w:pPr>
      <w:r>
        <w:t>Serve as mentor and support to faculty within General Education discipline (i.e. Communication, Mathematics, Science, Global Perspectives &amp; Diversity, and Writing)</w:t>
      </w:r>
    </w:p>
    <w:p w14:paraId="70F598EC" w14:textId="3E65F26A" w:rsidR="00F73BFF" w:rsidRPr="00C871F2" w:rsidRDefault="09F32FDB" w:rsidP="0046170B">
      <w:pPr>
        <w:pStyle w:val="ListParagraph"/>
        <w:numPr>
          <w:ilvl w:val="0"/>
          <w:numId w:val="41"/>
        </w:numPr>
      </w:pPr>
      <w:r>
        <w:t xml:space="preserve">Meet with other General Education discipline-specific faculty throughout the assessment cycle to discuss course outcomes and negotiate continuous improvement recommendations. </w:t>
      </w:r>
    </w:p>
    <w:p w14:paraId="6811B15C" w14:textId="3F55ABAE" w:rsidR="0046170B" w:rsidRPr="00C871F2" w:rsidRDefault="09F32FDB" w:rsidP="0046170B">
      <w:pPr>
        <w:pStyle w:val="ListParagraph"/>
        <w:numPr>
          <w:ilvl w:val="0"/>
          <w:numId w:val="41"/>
        </w:numPr>
      </w:pPr>
      <w:r>
        <w:t xml:space="preserve">Collaboratively design, implement, and monitor instructional design and delivery improvements </w:t>
      </w:r>
    </w:p>
    <w:p w14:paraId="31DBEDA5" w14:textId="77777777" w:rsidR="0046170B" w:rsidRPr="00C871F2" w:rsidRDefault="09F32FDB" w:rsidP="27F84B58">
      <w:pPr>
        <w:pStyle w:val="ListParagraph"/>
        <w:numPr>
          <w:ilvl w:val="0"/>
          <w:numId w:val="41"/>
        </w:numPr>
      </w:pPr>
      <w:r>
        <w:t xml:space="preserve">Provide ongoing feedback and recommendations for improvements to the campus-wide General Education assessment plan to CASL </w:t>
      </w:r>
    </w:p>
    <w:p w14:paraId="7CA54E7F" w14:textId="3EFB906A" w:rsidR="0032647A" w:rsidRPr="001131A2" w:rsidRDefault="00CD5BBF" w:rsidP="3A75B5BB">
      <w:pPr>
        <w:pStyle w:val="NoSpacing"/>
        <w:rPr>
          <w:i/>
          <w:iCs/>
        </w:rPr>
      </w:pPr>
      <w:r w:rsidRPr="3A75B5BB">
        <w:rPr>
          <w:i/>
          <w:iCs/>
        </w:rPr>
        <w:t xml:space="preserve">Student Support Services – </w:t>
      </w:r>
    </w:p>
    <w:p w14:paraId="2229BBBB" w14:textId="02FC014F" w:rsidR="00CD5BBF" w:rsidRPr="00C60425" w:rsidRDefault="009144C4" w:rsidP="009A22EC">
      <w:r w:rsidRPr="00C60425">
        <w:t xml:space="preserve">All LCC employees serve LCC’s mission of student success. Employees within Student Support Service roles offer specific, discipline-specific guidance and feedback to promote student success through the design and implementation general education assessment. Some examples include, but are not limited to: </w:t>
      </w:r>
    </w:p>
    <w:p w14:paraId="49F966E9" w14:textId="0AE00DB4" w:rsidR="009144C4" w:rsidRPr="00C60425" w:rsidRDefault="009144C4" w:rsidP="3A75B5BB">
      <w:pPr>
        <w:pStyle w:val="NoSpacing"/>
        <w:numPr>
          <w:ilvl w:val="0"/>
          <w:numId w:val="52"/>
        </w:numPr>
        <w:rPr>
          <w:iCs/>
        </w:rPr>
      </w:pPr>
      <w:r w:rsidRPr="00C60425">
        <w:rPr>
          <w:iCs/>
        </w:rPr>
        <w:t xml:space="preserve">Library </w:t>
      </w:r>
    </w:p>
    <w:p w14:paraId="1BFFAA5E" w14:textId="47F05EF5" w:rsidR="009144C4" w:rsidRPr="00C60425" w:rsidRDefault="009144C4" w:rsidP="3A75B5BB">
      <w:pPr>
        <w:pStyle w:val="NoSpacing"/>
        <w:numPr>
          <w:ilvl w:val="0"/>
          <w:numId w:val="52"/>
        </w:numPr>
        <w:rPr>
          <w:iCs/>
        </w:rPr>
      </w:pPr>
      <w:r w:rsidRPr="00C60425">
        <w:rPr>
          <w:iCs/>
        </w:rPr>
        <w:t xml:space="preserve">Academic Success Coaches </w:t>
      </w:r>
    </w:p>
    <w:p w14:paraId="1228F29E" w14:textId="4BABA49D" w:rsidR="009144C4" w:rsidRPr="00C60425" w:rsidRDefault="009144C4" w:rsidP="3A75B5BB">
      <w:pPr>
        <w:pStyle w:val="NoSpacing"/>
        <w:numPr>
          <w:ilvl w:val="0"/>
          <w:numId w:val="52"/>
        </w:numPr>
        <w:rPr>
          <w:iCs/>
        </w:rPr>
      </w:pPr>
      <w:r w:rsidRPr="00C60425">
        <w:rPr>
          <w:iCs/>
        </w:rPr>
        <w:t xml:space="preserve">Advising  </w:t>
      </w:r>
    </w:p>
    <w:p w14:paraId="26D86356" w14:textId="59B1D3B0" w:rsidR="009144C4" w:rsidRPr="00C60425" w:rsidRDefault="009144C4" w:rsidP="3A75B5BB">
      <w:pPr>
        <w:pStyle w:val="NoSpacing"/>
        <w:numPr>
          <w:ilvl w:val="0"/>
          <w:numId w:val="52"/>
        </w:numPr>
        <w:rPr>
          <w:iCs/>
        </w:rPr>
      </w:pPr>
      <w:r w:rsidRPr="00C60425">
        <w:rPr>
          <w:iCs/>
        </w:rPr>
        <w:t xml:space="preserve">Counseling Services </w:t>
      </w:r>
    </w:p>
    <w:p w14:paraId="12D6E8E8" w14:textId="17C922AD" w:rsidR="009144C4" w:rsidRPr="00C60425" w:rsidRDefault="009144C4" w:rsidP="3A75B5BB">
      <w:pPr>
        <w:pStyle w:val="NoSpacing"/>
        <w:numPr>
          <w:ilvl w:val="0"/>
          <w:numId w:val="52"/>
        </w:numPr>
        <w:rPr>
          <w:iCs/>
        </w:rPr>
      </w:pPr>
      <w:r w:rsidRPr="00C60425">
        <w:rPr>
          <w:iCs/>
        </w:rPr>
        <w:t>LUCERO</w:t>
      </w:r>
    </w:p>
    <w:p w14:paraId="56DA8264" w14:textId="4CFD596C" w:rsidR="009144C4" w:rsidRPr="00C60425" w:rsidRDefault="009144C4" w:rsidP="3A75B5BB">
      <w:pPr>
        <w:pStyle w:val="NoSpacing"/>
        <w:numPr>
          <w:ilvl w:val="0"/>
          <w:numId w:val="52"/>
        </w:numPr>
        <w:rPr>
          <w:iCs/>
        </w:rPr>
      </w:pPr>
      <w:r w:rsidRPr="00C60425">
        <w:rPr>
          <w:iCs/>
        </w:rPr>
        <w:t>TRIO</w:t>
      </w:r>
    </w:p>
    <w:p w14:paraId="3E0E7DD0" w14:textId="41F4764C" w:rsidR="009144C4" w:rsidRPr="00C60425" w:rsidRDefault="009144C4" w:rsidP="3A75B5BB">
      <w:pPr>
        <w:pStyle w:val="NoSpacing"/>
        <w:numPr>
          <w:ilvl w:val="0"/>
          <w:numId w:val="52"/>
        </w:numPr>
        <w:rPr>
          <w:iCs/>
        </w:rPr>
      </w:pPr>
      <w:r w:rsidRPr="00C60425">
        <w:rPr>
          <w:iCs/>
        </w:rPr>
        <w:t>Women’s Resource Center</w:t>
      </w:r>
    </w:p>
    <w:p w14:paraId="4E62DE3C" w14:textId="52299664" w:rsidR="009144C4" w:rsidRPr="00C60425" w:rsidRDefault="009144C4" w:rsidP="3A75B5BB">
      <w:pPr>
        <w:pStyle w:val="NoSpacing"/>
        <w:numPr>
          <w:ilvl w:val="0"/>
          <w:numId w:val="52"/>
        </w:numPr>
        <w:rPr>
          <w:iCs/>
        </w:rPr>
      </w:pPr>
      <w:r w:rsidRPr="00C60425">
        <w:rPr>
          <w:iCs/>
        </w:rPr>
        <w:t xml:space="preserve">Center for Student Access </w:t>
      </w:r>
    </w:p>
    <w:p w14:paraId="28D17544" w14:textId="77777777" w:rsidR="005173ED" w:rsidRPr="00C60425" w:rsidRDefault="009144C4" w:rsidP="3A75B5BB">
      <w:pPr>
        <w:pStyle w:val="NoSpacing"/>
        <w:numPr>
          <w:ilvl w:val="0"/>
          <w:numId w:val="52"/>
        </w:numPr>
        <w:rPr>
          <w:iCs/>
        </w:rPr>
      </w:pPr>
      <w:r w:rsidRPr="00C60425">
        <w:rPr>
          <w:iCs/>
        </w:rPr>
        <w:t xml:space="preserve">Learning Commons </w:t>
      </w:r>
    </w:p>
    <w:p w14:paraId="4DBC76E2" w14:textId="65332C40" w:rsidR="009144C4" w:rsidRPr="00C60425" w:rsidRDefault="005173ED" w:rsidP="3A75B5BB">
      <w:pPr>
        <w:pStyle w:val="NoSpacing"/>
        <w:numPr>
          <w:ilvl w:val="0"/>
          <w:numId w:val="52"/>
        </w:numPr>
        <w:rPr>
          <w:iCs/>
        </w:rPr>
      </w:pPr>
      <w:r w:rsidRPr="00C60425">
        <w:rPr>
          <w:iCs/>
        </w:rPr>
        <w:t xml:space="preserve">Writing Center </w:t>
      </w:r>
    </w:p>
    <w:p w14:paraId="4B91A889" w14:textId="77777777" w:rsidR="00206AB5" w:rsidRDefault="00206AB5" w:rsidP="00206AB5">
      <w:pPr>
        <w:pStyle w:val="NoSpacing"/>
        <w:ind w:left="720"/>
        <w:rPr>
          <w:i/>
        </w:rPr>
      </w:pPr>
    </w:p>
    <w:p w14:paraId="5A6C8294" w14:textId="77777777" w:rsidR="00206AB5" w:rsidRDefault="00206AB5" w:rsidP="00206AB5">
      <w:pPr>
        <w:pStyle w:val="NoSpacing"/>
        <w:rPr>
          <w:i/>
        </w:rPr>
      </w:pPr>
    </w:p>
    <w:p w14:paraId="4B1300FA" w14:textId="77777777" w:rsidR="00206AB5" w:rsidRDefault="00206AB5" w:rsidP="00206AB5">
      <w:pPr>
        <w:pStyle w:val="NoSpacing"/>
        <w:rPr>
          <w:i/>
        </w:rPr>
      </w:pPr>
    </w:p>
    <w:p w14:paraId="3AC6DEE4" w14:textId="77777777" w:rsidR="00206AB5" w:rsidRDefault="00206AB5" w:rsidP="00206AB5">
      <w:pPr>
        <w:pStyle w:val="NoSpacing"/>
        <w:rPr>
          <w:i/>
        </w:rPr>
      </w:pPr>
    </w:p>
    <w:p w14:paraId="0D46F350" w14:textId="77777777" w:rsidR="00206AB5" w:rsidRDefault="00206AB5" w:rsidP="00206AB5">
      <w:pPr>
        <w:pStyle w:val="NoSpacing"/>
        <w:rPr>
          <w:i/>
        </w:rPr>
      </w:pPr>
    </w:p>
    <w:p w14:paraId="187E1141" w14:textId="77777777" w:rsidR="00206AB5" w:rsidRDefault="00206AB5" w:rsidP="00206AB5">
      <w:pPr>
        <w:pStyle w:val="NoSpacing"/>
        <w:rPr>
          <w:i/>
        </w:rPr>
      </w:pPr>
    </w:p>
    <w:p w14:paraId="4A96A89F" w14:textId="77777777" w:rsidR="00206AB5" w:rsidRDefault="00206AB5" w:rsidP="00206AB5">
      <w:pPr>
        <w:pStyle w:val="NoSpacing"/>
        <w:rPr>
          <w:i/>
        </w:rPr>
      </w:pPr>
    </w:p>
    <w:p w14:paraId="05E21F55" w14:textId="77777777" w:rsidR="00206AB5" w:rsidRDefault="00206AB5" w:rsidP="00206AB5">
      <w:pPr>
        <w:pStyle w:val="NoSpacing"/>
        <w:rPr>
          <w:i/>
        </w:rPr>
      </w:pPr>
    </w:p>
    <w:p w14:paraId="7D0F144C" w14:textId="77777777" w:rsidR="00206AB5" w:rsidRDefault="00206AB5" w:rsidP="00206AB5">
      <w:pPr>
        <w:pStyle w:val="NoSpacing"/>
        <w:rPr>
          <w:i/>
        </w:rPr>
      </w:pPr>
    </w:p>
    <w:p w14:paraId="21C6247E" w14:textId="77777777" w:rsidR="00206AB5" w:rsidRDefault="00206AB5" w:rsidP="00206AB5">
      <w:pPr>
        <w:pStyle w:val="NoSpacing"/>
        <w:rPr>
          <w:i/>
        </w:rPr>
      </w:pPr>
    </w:p>
    <w:p w14:paraId="68F9BCD5" w14:textId="77777777" w:rsidR="00206AB5" w:rsidRDefault="00206AB5" w:rsidP="00206AB5">
      <w:pPr>
        <w:pStyle w:val="NoSpacing"/>
        <w:rPr>
          <w:i/>
        </w:rPr>
      </w:pPr>
    </w:p>
    <w:p w14:paraId="54C9D4D7" w14:textId="2D4A7B24" w:rsidR="00D2167B" w:rsidRDefault="09F32FDB" w:rsidP="00F462C2">
      <w:pPr>
        <w:pStyle w:val="Heading1"/>
      </w:pPr>
      <w:bookmarkStart w:id="6" w:name="_Toc2246087"/>
      <w:r>
        <w:lastRenderedPageBreak/>
        <w:t>LCC’S GENERAL EDUCATION OUTCOMES: ELOs</w:t>
      </w:r>
      <w:bookmarkEnd w:id="6"/>
      <w:r>
        <w:t xml:space="preserve"> </w:t>
      </w:r>
    </w:p>
    <w:p w14:paraId="201EB4A9" w14:textId="3864287C" w:rsidR="00CD1DD5" w:rsidRPr="00AB5BE4" w:rsidRDefault="00CD5BBF" w:rsidP="00890EEB">
      <w:r>
        <w:t xml:space="preserve">All areas of LCC, academic and non-academic, work together to helps students achieve institutional learning outcomes. For general education, LCC uses these institutional learning outcomes, also called essential learning outcomes, or ELOs, as the </w:t>
      </w:r>
      <w:r w:rsidR="09F32FDB">
        <w:t xml:space="preserve">learning expectations of every LCC student, regardless of chosen program of study. Each general education course must link to one or more of these general education outcomes. </w:t>
      </w:r>
    </w:p>
    <w:p w14:paraId="00B8D81A" w14:textId="5487CE1D" w:rsidR="00AB5BE4" w:rsidRDefault="09F32FDB" w:rsidP="00890EEB">
      <w:pPr>
        <w:rPr>
          <w:szCs w:val="22"/>
        </w:rPr>
      </w:pPr>
      <w:r>
        <w:t>In May, 2015, Lansing Community College adopted the Association of American Colleges &amp; Universities (AAC&amp;U) four essential learning outcomes (ELOs). These essential learning outcomes “represent a consensus among educators and employers about the kinds of learning students need as preparation for successful participation in civic life and the global economy” (Rhodes &amp; Finley, 2013). The four Essential Learning Outcomes includes the following, with descriptions:</w:t>
      </w:r>
      <w:r w:rsidR="00B9598C">
        <w:br/>
      </w:r>
    </w:p>
    <w:tbl>
      <w:tblPr>
        <w:tblStyle w:val="ProposalTable"/>
        <w:tblW w:w="10075" w:type="dxa"/>
        <w:tblLook w:val="0680" w:firstRow="0" w:lastRow="0" w:firstColumn="1" w:lastColumn="0" w:noHBand="1" w:noVBand="1"/>
      </w:tblPr>
      <w:tblGrid>
        <w:gridCol w:w="3325"/>
        <w:gridCol w:w="6750"/>
      </w:tblGrid>
      <w:tr w:rsidR="00B9598C" w14:paraId="235B8970" w14:textId="77777777" w:rsidTr="00890EEB">
        <w:tc>
          <w:tcPr>
            <w:tcW w:w="3325" w:type="dxa"/>
            <w:shd w:val="clear" w:color="auto" w:fill="DEEAF6" w:themeFill="accent1" w:themeFillTint="33"/>
          </w:tcPr>
          <w:p w14:paraId="08174E9F" w14:textId="533A9B68" w:rsidR="00B9598C" w:rsidRPr="00E808F0" w:rsidRDefault="00B9598C">
            <w:pPr>
              <w:pStyle w:val="NoSpacing"/>
              <w:jc w:val="center"/>
              <w:rPr>
                <w:b/>
                <w:bCs/>
              </w:rPr>
            </w:pPr>
            <w:r w:rsidRPr="00E808F0">
              <w:rPr>
                <w:b/>
                <w:bCs/>
              </w:rPr>
              <w:t>Essential Learning Outcome (ELO)</w:t>
            </w:r>
          </w:p>
        </w:tc>
        <w:tc>
          <w:tcPr>
            <w:tcW w:w="6750" w:type="dxa"/>
            <w:shd w:val="clear" w:color="auto" w:fill="DEEAF6" w:themeFill="accent1" w:themeFillTint="33"/>
          </w:tcPr>
          <w:p w14:paraId="012FD719" w14:textId="0A68D03B" w:rsidR="00B9598C" w:rsidRPr="00E808F0" w:rsidRDefault="00B9598C">
            <w:pPr>
              <w:pStyle w:val="NoSpacing"/>
              <w:jc w:val="center"/>
              <w:rPr>
                <w:b/>
                <w:bCs/>
              </w:rPr>
            </w:pPr>
            <w:r w:rsidRPr="00E808F0">
              <w:rPr>
                <w:b/>
                <w:bCs/>
              </w:rPr>
              <w:t>Essential Learning Outcome Defined</w:t>
            </w:r>
          </w:p>
        </w:tc>
      </w:tr>
      <w:tr w:rsidR="00B9598C" w14:paraId="3ABFB864" w14:textId="77777777" w:rsidTr="00890EEB">
        <w:tc>
          <w:tcPr>
            <w:tcW w:w="3325" w:type="dxa"/>
          </w:tcPr>
          <w:p w14:paraId="3A5E247A" w14:textId="77777777" w:rsidR="00B9598C" w:rsidRPr="00E808F0" w:rsidRDefault="00B9598C">
            <w:pPr>
              <w:pStyle w:val="NoSpacing"/>
              <w:rPr>
                <w:b/>
                <w:bCs/>
              </w:rPr>
            </w:pPr>
            <w:r w:rsidRPr="00E808F0">
              <w:rPr>
                <w:b/>
                <w:bCs/>
              </w:rPr>
              <w:t>ELO 1:</w:t>
            </w:r>
          </w:p>
          <w:p w14:paraId="09B45FBD" w14:textId="48AA34CF" w:rsidR="00B9598C" w:rsidRDefault="00B9598C" w:rsidP="003E658E">
            <w:pPr>
              <w:pStyle w:val="NoSpacing"/>
            </w:pPr>
            <w:r w:rsidRPr="3A75B5BB">
              <w:rPr>
                <w:i/>
                <w:iCs/>
              </w:rPr>
              <w:t>Knowledge of Human Cultures and the Physical and Natural World</w:t>
            </w:r>
          </w:p>
        </w:tc>
        <w:tc>
          <w:tcPr>
            <w:tcW w:w="6750" w:type="dxa"/>
          </w:tcPr>
          <w:p w14:paraId="5693EE44" w14:textId="77777777" w:rsidR="00B9598C" w:rsidRPr="004F36D0" w:rsidRDefault="00B9598C" w:rsidP="00B9598C">
            <w:pPr>
              <w:pStyle w:val="ListParagraph"/>
              <w:ind w:left="0"/>
              <w:rPr>
                <w:sz w:val="20"/>
                <w:szCs w:val="20"/>
              </w:rPr>
            </w:pPr>
            <w:r w:rsidRPr="09F32FDB">
              <w:rPr>
                <w:sz w:val="20"/>
                <w:szCs w:val="20"/>
              </w:rPr>
              <w:t xml:space="preserve">Through study in the sciences and mathematics, social sciences, humanities, histories, languages, and the arts. </w:t>
            </w:r>
          </w:p>
          <w:p w14:paraId="042878C1" w14:textId="77777777" w:rsidR="00B9598C" w:rsidRPr="004F36D0" w:rsidRDefault="00B9598C" w:rsidP="00B9598C">
            <w:pPr>
              <w:pStyle w:val="ListParagraph"/>
              <w:ind w:left="0"/>
              <w:rPr>
                <w:sz w:val="20"/>
                <w:szCs w:val="22"/>
              </w:rPr>
            </w:pPr>
          </w:p>
          <w:p w14:paraId="67C990AA" w14:textId="1FAD339F" w:rsidR="00B9598C" w:rsidRDefault="00B9598C" w:rsidP="00B9598C">
            <w:pPr>
              <w:pStyle w:val="NoSpacing"/>
            </w:pPr>
            <w:r w:rsidRPr="09F32FDB">
              <w:rPr>
                <w:sz w:val="20"/>
                <w:szCs w:val="20"/>
              </w:rPr>
              <w:t>Focused by engagement with big questions, both contemporary and enduring.</w:t>
            </w:r>
          </w:p>
        </w:tc>
      </w:tr>
      <w:tr w:rsidR="00B9598C" w14:paraId="41321ACD" w14:textId="77777777" w:rsidTr="00890EEB">
        <w:tc>
          <w:tcPr>
            <w:tcW w:w="3325" w:type="dxa"/>
          </w:tcPr>
          <w:p w14:paraId="53317AF2" w14:textId="77777777" w:rsidR="00B9598C" w:rsidRPr="00E808F0" w:rsidRDefault="00B9598C">
            <w:pPr>
              <w:pStyle w:val="NoSpacing"/>
              <w:rPr>
                <w:b/>
                <w:bCs/>
              </w:rPr>
            </w:pPr>
            <w:r w:rsidRPr="00E808F0">
              <w:rPr>
                <w:b/>
                <w:bCs/>
              </w:rPr>
              <w:t>ELO 2:</w:t>
            </w:r>
          </w:p>
          <w:p w14:paraId="6811A267" w14:textId="71619D80" w:rsidR="00B9598C" w:rsidRDefault="00B9598C" w:rsidP="00CD1DD5">
            <w:pPr>
              <w:pStyle w:val="NoSpacing"/>
            </w:pPr>
            <w:r w:rsidRPr="3A75B5BB">
              <w:rPr>
                <w:i/>
                <w:iCs/>
              </w:rPr>
              <w:t>Intellectual and Practic</w:t>
            </w:r>
            <w:r w:rsidR="00CD1DD5">
              <w:rPr>
                <w:i/>
                <w:iCs/>
              </w:rPr>
              <w:t>al</w:t>
            </w:r>
            <w:r w:rsidRPr="3A75B5BB">
              <w:rPr>
                <w:i/>
                <w:iCs/>
              </w:rPr>
              <w:t xml:space="preserve"> Skills</w:t>
            </w:r>
          </w:p>
        </w:tc>
        <w:tc>
          <w:tcPr>
            <w:tcW w:w="6750" w:type="dxa"/>
          </w:tcPr>
          <w:p w14:paraId="6B7EBF0C" w14:textId="77777777" w:rsidR="00B9598C" w:rsidRPr="004F36D0" w:rsidRDefault="00B9598C" w:rsidP="00B9598C">
            <w:pPr>
              <w:pStyle w:val="ListParagraph"/>
              <w:ind w:left="0"/>
              <w:rPr>
                <w:sz w:val="20"/>
                <w:szCs w:val="20"/>
              </w:rPr>
            </w:pPr>
            <w:r w:rsidRPr="09F32FDB">
              <w:rPr>
                <w:sz w:val="20"/>
                <w:szCs w:val="20"/>
              </w:rPr>
              <w:t xml:space="preserve">Practiced extensively, across the curriculum, in the context of progressively more challenging problems, projects, and standards of performance. </w:t>
            </w:r>
          </w:p>
          <w:p w14:paraId="78742DE9" w14:textId="77777777" w:rsidR="00B9598C" w:rsidRDefault="00B9598C" w:rsidP="00B9598C">
            <w:pPr>
              <w:pStyle w:val="ListParagraph"/>
              <w:ind w:left="0"/>
              <w:rPr>
                <w:szCs w:val="22"/>
              </w:rPr>
            </w:pPr>
          </w:p>
          <w:p w14:paraId="1C123BE8" w14:textId="77777777" w:rsidR="00B9598C" w:rsidRDefault="00B9598C" w:rsidP="3A75B5BB">
            <w:pPr>
              <w:pStyle w:val="ListParagraph"/>
              <w:ind w:left="0"/>
              <w:rPr>
                <w:szCs w:val="22"/>
              </w:rPr>
            </w:pPr>
            <w:r>
              <w:t xml:space="preserve">Includes: </w:t>
            </w:r>
          </w:p>
          <w:p w14:paraId="0290FB4B" w14:textId="77777777" w:rsidR="00B9598C" w:rsidRPr="001131A2" w:rsidRDefault="00B9598C">
            <w:pPr>
              <w:pStyle w:val="ListParagraph"/>
              <w:numPr>
                <w:ilvl w:val="0"/>
                <w:numId w:val="37"/>
              </w:numPr>
              <w:rPr>
                <w:sz w:val="18"/>
              </w:rPr>
            </w:pPr>
            <w:r w:rsidRPr="3A75B5BB">
              <w:rPr>
                <w:sz w:val="18"/>
              </w:rPr>
              <w:t xml:space="preserve">Inquiry and Analysis </w:t>
            </w:r>
          </w:p>
          <w:p w14:paraId="0F050EB7" w14:textId="77777777" w:rsidR="00B9598C" w:rsidRPr="001131A2" w:rsidRDefault="00B9598C">
            <w:pPr>
              <w:pStyle w:val="ListParagraph"/>
              <w:numPr>
                <w:ilvl w:val="0"/>
                <w:numId w:val="37"/>
              </w:numPr>
              <w:rPr>
                <w:sz w:val="18"/>
              </w:rPr>
            </w:pPr>
            <w:r w:rsidRPr="3A75B5BB">
              <w:rPr>
                <w:sz w:val="18"/>
              </w:rPr>
              <w:t>Critical and Creative Thinking</w:t>
            </w:r>
          </w:p>
          <w:p w14:paraId="50124B3D" w14:textId="77777777" w:rsidR="00B9598C" w:rsidRPr="001131A2" w:rsidRDefault="00B9598C">
            <w:pPr>
              <w:pStyle w:val="ListParagraph"/>
              <w:numPr>
                <w:ilvl w:val="0"/>
                <w:numId w:val="37"/>
              </w:numPr>
              <w:rPr>
                <w:sz w:val="18"/>
              </w:rPr>
            </w:pPr>
            <w:r w:rsidRPr="3A75B5BB">
              <w:rPr>
                <w:sz w:val="18"/>
              </w:rPr>
              <w:t xml:space="preserve">Written &amp; Oral Communication </w:t>
            </w:r>
          </w:p>
          <w:p w14:paraId="68DD3BF3" w14:textId="77777777" w:rsidR="00B9598C" w:rsidRPr="001131A2" w:rsidRDefault="00B9598C">
            <w:pPr>
              <w:pStyle w:val="ListParagraph"/>
              <w:numPr>
                <w:ilvl w:val="0"/>
                <w:numId w:val="37"/>
              </w:numPr>
              <w:rPr>
                <w:sz w:val="18"/>
              </w:rPr>
            </w:pPr>
            <w:r w:rsidRPr="3A75B5BB">
              <w:rPr>
                <w:sz w:val="18"/>
              </w:rPr>
              <w:t xml:space="preserve">Quantitative Literacy </w:t>
            </w:r>
          </w:p>
          <w:p w14:paraId="266DBE99" w14:textId="77777777" w:rsidR="00B9598C" w:rsidRPr="001131A2" w:rsidRDefault="00B9598C">
            <w:pPr>
              <w:pStyle w:val="ListParagraph"/>
              <w:numPr>
                <w:ilvl w:val="0"/>
                <w:numId w:val="37"/>
              </w:numPr>
              <w:rPr>
                <w:sz w:val="18"/>
              </w:rPr>
            </w:pPr>
            <w:r w:rsidRPr="3A75B5BB">
              <w:rPr>
                <w:sz w:val="18"/>
              </w:rPr>
              <w:t xml:space="preserve">Information Literacy </w:t>
            </w:r>
          </w:p>
          <w:p w14:paraId="07902D9A" w14:textId="5B35AC27" w:rsidR="00B9598C" w:rsidRPr="001131A2" w:rsidRDefault="00B9598C">
            <w:pPr>
              <w:pStyle w:val="ListParagraph"/>
              <w:numPr>
                <w:ilvl w:val="0"/>
                <w:numId w:val="37"/>
              </w:numPr>
              <w:rPr>
                <w:sz w:val="18"/>
              </w:rPr>
            </w:pPr>
            <w:r w:rsidRPr="3A75B5BB">
              <w:rPr>
                <w:sz w:val="18"/>
              </w:rPr>
              <w:t>Teamwork &amp; Problem Solving</w:t>
            </w:r>
          </w:p>
        </w:tc>
      </w:tr>
      <w:tr w:rsidR="00B9598C" w14:paraId="1724BE81" w14:textId="77777777" w:rsidTr="00890EEB">
        <w:tc>
          <w:tcPr>
            <w:tcW w:w="3325" w:type="dxa"/>
          </w:tcPr>
          <w:p w14:paraId="68C91F53" w14:textId="77777777" w:rsidR="00B9598C" w:rsidRPr="00E808F0" w:rsidRDefault="00B9598C">
            <w:pPr>
              <w:pStyle w:val="NoSpacing"/>
              <w:rPr>
                <w:b/>
                <w:bCs/>
              </w:rPr>
            </w:pPr>
            <w:r w:rsidRPr="00E808F0">
              <w:rPr>
                <w:b/>
                <w:bCs/>
              </w:rPr>
              <w:t>ELO 3:</w:t>
            </w:r>
          </w:p>
          <w:p w14:paraId="3A3B0A9B" w14:textId="06C3B18F" w:rsidR="00B9598C" w:rsidRDefault="00B9598C" w:rsidP="003E658E">
            <w:pPr>
              <w:pStyle w:val="NoSpacing"/>
            </w:pPr>
            <w:r w:rsidRPr="3A75B5BB">
              <w:rPr>
                <w:i/>
                <w:iCs/>
              </w:rPr>
              <w:t>Personal and Social Responsibility</w:t>
            </w:r>
          </w:p>
        </w:tc>
        <w:tc>
          <w:tcPr>
            <w:tcW w:w="6750" w:type="dxa"/>
          </w:tcPr>
          <w:p w14:paraId="11838E80" w14:textId="77777777" w:rsidR="00B9598C" w:rsidRPr="004F36D0" w:rsidRDefault="00B9598C" w:rsidP="00B9598C">
            <w:pPr>
              <w:pStyle w:val="ListParagraph"/>
              <w:ind w:left="0"/>
              <w:rPr>
                <w:sz w:val="20"/>
                <w:szCs w:val="20"/>
              </w:rPr>
            </w:pPr>
            <w:r w:rsidRPr="09F32FDB">
              <w:rPr>
                <w:sz w:val="20"/>
                <w:szCs w:val="20"/>
              </w:rPr>
              <w:t xml:space="preserve">Advanced through active involvement with diverse communities and real-world challenges. </w:t>
            </w:r>
          </w:p>
          <w:p w14:paraId="70B48B3B" w14:textId="77777777" w:rsidR="00B9598C" w:rsidRDefault="00B9598C" w:rsidP="3A75B5BB">
            <w:pPr>
              <w:pStyle w:val="ListParagraph"/>
              <w:ind w:left="0"/>
              <w:rPr>
                <w:szCs w:val="22"/>
              </w:rPr>
            </w:pPr>
            <w:r>
              <w:t>Includes:</w:t>
            </w:r>
          </w:p>
          <w:p w14:paraId="594E5031" w14:textId="77777777" w:rsidR="00B9598C" w:rsidRPr="001131A2" w:rsidRDefault="00B9598C">
            <w:pPr>
              <w:pStyle w:val="ListParagraph"/>
              <w:numPr>
                <w:ilvl w:val="0"/>
                <w:numId w:val="38"/>
              </w:numPr>
              <w:rPr>
                <w:sz w:val="18"/>
              </w:rPr>
            </w:pPr>
            <w:r w:rsidRPr="3A75B5BB">
              <w:rPr>
                <w:sz w:val="18"/>
              </w:rPr>
              <w:t xml:space="preserve">Civic knowledge &amp; engagement – local &amp; global </w:t>
            </w:r>
          </w:p>
          <w:p w14:paraId="2C674816" w14:textId="77777777" w:rsidR="00B9598C" w:rsidRPr="001131A2" w:rsidRDefault="00B9598C">
            <w:pPr>
              <w:pStyle w:val="ListParagraph"/>
              <w:numPr>
                <w:ilvl w:val="0"/>
                <w:numId w:val="38"/>
              </w:numPr>
              <w:rPr>
                <w:sz w:val="18"/>
              </w:rPr>
            </w:pPr>
            <w:r w:rsidRPr="3A75B5BB">
              <w:rPr>
                <w:sz w:val="18"/>
              </w:rPr>
              <w:t xml:space="preserve">Intercultural knowledge &amp; competence </w:t>
            </w:r>
          </w:p>
          <w:p w14:paraId="486572A4" w14:textId="77777777" w:rsidR="00B9598C" w:rsidRPr="001131A2" w:rsidRDefault="00B9598C">
            <w:pPr>
              <w:pStyle w:val="ListParagraph"/>
              <w:numPr>
                <w:ilvl w:val="0"/>
                <w:numId w:val="38"/>
              </w:numPr>
              <w:rPr>
                <w:sz w:val="18"/>
              </w:rPr>
            </w:pPr>
            <w:r w:rsidRPr="3A75B5BB">
              <w:rPr>
                <w:sz w:val="18"/>
              </w:rPr>
              <w:t xml:space="preserve">Ethical reasoning &amp; action </w:t>
            </w:r>
          </w:p>
          <w:p w14:paraId="0612B7E0" w14:textId="76EBC9A1" w:rsidR="00B9598C" w:rsidRPr="001131A2" w:rsidRDefault="00B9598C">
            <w:pPr>
              <w:pStyle w:val="ListParagraph"/>
              <w:numPr>
                <w:ilvl w:val="0"/>
                <w:numId w:val="38"/>
              </w:numPr>
              <w:rPr>
                <w:sz w:val="18"/>
              </w:rPr>
            </w:pPr>
            <w:r w:rsidRPr="3A75B5BB">
              <w:rPr>
                <w:sz w:val="18"/>
              </w:rPr>
              <w:t>Foundations &amp; skills for lifelong learning</w:t>
            </w:r>
          </w:p>
        </w:tc>
      </w:tr>
      <w:tr w:rsidR="00B9598C" w14:paraId="3AB780AF" w14:textId="77777777" w:rsidTr="00890EEB">
        <w:tc>
          <w:tcPr>
            <w:tcW w:w="3325" w:type="dxa"/>
          </w:tcPr>
          <w:p w14:paraId="4F6A92FC" w14:textId="77777777" w:rsidR="00B9598C" w:rsidRPr="00E808F0" w:rsidRDefault="00B9598C">
            <w:pPr>
              <w:pStyle w:val="NoSpacing"/>
              <w:rPr>
                <w:b/>
                <w:bCs/>
              </w:rPr>
            </w:pPr>
            <w:r w:rsidRPr="00E808F0">
              <w:rPr>
                <w:b/>
                <w:bCs/>
              </w:rPr>
              <w:t>ELO 4:</w:t>
            </w:r>
          </w:p>
          <w:p w14:paraId="0C8F32ED" w14:textId="77777777" w:rsidR="00B9598C" w:rsidRPr="001131A2" w:rsidRDefault="00B9598C" w:rsidP="3A75B5BB">
            <w:pPr>
              <w:pStyle w:val="NoSpacing"/>
              <w:rPr>
                <w:i/>
                <w:iCs/>
              </w:rPr>
            </w:pPr>
            <w:r w:rsidRPr="3A75B5BB">
              <w:rPr>
                <w:i/>
                <w:iCs/>
              </w:rPr>
              <w:t>Integrative and Applied Learning</w:t>
            </w:r>
          </w:p>
          <w:p w14:paraId="1B712320" w14:textId="4695BA91" w:rsidR="003E658E" w:rsidRPr="09F32FDB" w:rsidRDefault="003E658E" w:rsidP="003E658E">
            <w:pPr>
              <w:pStyle w:val="NoSpacing"/>
            </w:pPr>
          </w:p>
        </w:tc>
        <w:tc>
          <w:tcPr>
            <w:tcW w:w="6750" w:type="dxa"/>
          </w:tcPr>
          <w:p w14:paraId="6CA153B6" w14:textId="77777777" w:rsidR="00B9598C" w:rsidRDefault="00B9598C" w:rsidP="00B9598C">
            <w:pPr>
              <w:pStyle w:val="ListParagraph"/>
              <w:ind w:left="0"/>
              <w:rPr>
                <w:sz w:val="20"/>
                <w:szCs w:val="20"/>
              </w:rPr>
            </w:pPr>
            <w:r w:rsidRPr="09F32FDB">
              <w:rPr>
                <w:sz w:val="20"/>
                <w:szCs w:val="20"/>
              </w:rPr>
              <w:t>Synthesis and advanced accomplishment across general and specialized studies.</w:t>
            </w:r>
          </w:p>
          <w:p w14:paraId="04154E01" w14:textId="77777777" w:rsidR="003E658E" w:rsidRDefault="003E658E" w:rsidP="00B9598C">
            <w:pPr>
              <w:pStyle w:val="ListParagraph"/>
              <w:ind w:left="0"/>
              <w:rPr>
                <w:sz w:val="20"/>
                <w:szCs w:val="20"/>
              </w:rPr>
            </w:pPr>
          </w:p>
          <w:p w14:paraId="5E5D41F0" w14:textId="0DC21F79" w:rsidR="003E658E" w:rsidRPr="09F32FDB" w:rsidRDefault="003E658E" w:rsidP="003E658E">
            <w:pPr>
              <w:pStyle w:val="ListParagraph"/>
              <w:ind w:left="0"/>
              <w:rPr>
                <w:sz w:val="20"/>
                <w:szCs w:val="20"/>
              </w:rPr>
            </w:pPr>
            <w:r>
              <w:rPr>
                <w:sz w:val="20"/>
                <w:szCs w:val="20"/>
              </w:rPr>
              <w:t xml:space="preserve">Demonstrated through the application of knowledge, skills, and responsibilities to new settings and complex problems. </w:t>
            </w:r>
          </w:p>
        </w:tc>
      </w:tr>
    </w:tbl>
    <w:p w14:paraId="69E01B3F" w14:textId="77777777" w:rsidR="00B9598C" w:rsidRDefault="00B9598C" w:rsidP="003608C7">
      <w:pPr>
        <w:pStyle w:val="NoSpacing"/>
      </w:pPr>
    </w:p>
    <w:p w14:paraId="6BE7044D" w14:textId="680E158D" w:rsidR="00AB5BE4" w:rsidRDefault="09F32FDB" w:rsidP="003608C7">
      <w:pPr>
        <w:pStyle w:val="NoSpacing"/>
      </w:pPr>
      <w:r>
        <w:lastRenderedPageBreak/>
        <w:t xml:space="preserve">LCC general education assessment requires each general education course links course outcomes to one or more of these ELOs. The ELOs are detailed into specific skills, competencies, and behaviors. These specific skills, competencies, and behaviors describe what an LCC graduate will know, do, or </w:t>
      </w:r>
      <w:r w:rsidR="227F811D">
        <w:t>demonstrate</w:t>
      </w:r>
      <w:r>
        <w:t xml:space="preserve"> upon successful completion of coursework. Faculty assess LCC students’ level of proficiency of these specific skills, competencies, and behaviors to determine general education assessment student learning results. </w:t>
      </w:r>
    </w:p>
    <w:p w14:paraId="2E36B21D" w14:textId="23E2B681" w:rsidR="00670CF6" w:rsidRDefault="00670CF6" w:rsidP="003608C7">
      <w:pPr>
        <w:pStyle w:val="NoSpacing"/>
      </w:pPr>
    </w:p>
    <w:p w14:paraId="0C5A3889" w14:textId="66CF94FB" w:rsidR="0008616C" w:rsidRDefault="09F32FDB" w:rsidP="00144424">
      <w:pPr>
        <w:pStyle w:val="NoSpacing"/>
      </w:pPr>
      <w:r>
        <w:t xml:space="preserve">While there are four essential learning outcomes, general education faculty are only required to select ONE essential learning outcome as the focus of their inquiry </w:t>
      </w:r>
      <w:r w:rsidR="00597FAA">
        <w:t xml:space="preserve">during </w:t>
      </w:r>
      <w:r>
        <w:t xml:space="preserve">each general education assessment cycle. As </w:t>
      </w:r>
      <w:r w:rsidR="00597FAA">
        <w:t>an</w:t>
      </w:r>
      <w:r>
        <w:t xml:space="preserve"> example , English faculty may select to assess</w:t>
      </w:r>
      <w:r w:rsidR="00597FAA">
        <w:t xml:space="preserve"> ELO 2:</w:t>
      </w:r>
      <w:r>
        <w:t xml:space="preserve"> “Intellectual and Practical Skills” and </w:t>
      </w:r>
      <w:r w:rsidR="005173ED">
        <w:t xml:space="preserve">align </w:t>
      </w:r>
      <w:r>
        <w:t xml:space="preserve">the </w:t>
      </w:r>
      <w:r w:rsidR="00597FAA">
        <w:t xml:space="preserve">ENGL 121 </w:t>
      </w:r>
      <w:r>
        <w:t>course learning outcome “Support written claims with valid reasoning and relevant, sufficient, properly documented textual evidence” as the course learning outcome that is directly assessed in the classroom</w:t>
      </w:r>
      <w:r w:rsidR="005173ED">
        <w:t>.</w:t>
      </w:r>
      <w:r w:rsidRPr="07D42082">
        <w:t xml:space="preserve"> </w:t>
      </w:r>
    </w:p>
    <w:p w14:paraId="31798BED" w14:textId="77777777" w:rsidR="0008616C" w:rsidRDefault="0008616C" w:rsidP="00144424">
      <w:pPr>
        <w:pStyle w:val="NoSpacing"/>
      </w:pPr>
    </w:p>
    <w:p w14:paraId="68D130E0" w14:textId="1063AE30" w:rsidR="00206AB5" w:rsidRDefault="00206AB5" w:rsidP="00144424">
      <w:pPr>
        <w:pStyle w:val="NoSpacing"/>
      </w:pPr>
    </w:p>
    <w:p w14:paraId="5DEAB662" w14:textId="77777777" w:rsidR="00206AB5" w:rsidRDefault="00206AB5" w:rsidP="00144424">
      <w:pPr>
        <w:pStyle w:val="NoSpacing"/>
      </w:pPr>
    </w:p>
    <w:p w14:paraId="2D3A302A" w14:textId="77777777" w:rsidR="00206AB5" w:rsidRDefault="00206AB5" w:rsidP="00144424">
      <w:pPr>
        <w:pStyle w:val="NoSpacing"/>
      </w:pPr>
    </w:p>
    <w:p w14:paraId="6BB3E901" w14:textId="77777777" w:rsidR="00206AB5" w:rsidRDefault="00206AB5" w:rsidP="00144424">
      <w:pPr>
        <w:pStyle w:val="NoSpacing"/>
      </w:pPr>
    </w:p>
    <w:p w14:paraId="51A57193" w14:textId="77777777" w:rsidR="00206AB5" w:rsidRDefault="00206AB5" w:rsidP="00144424">
      <w:pPr>
        <w:pStyle w:val="NoSpacing"/>
      </w:pPr>
    </w:p>
    <w:p w14:paraId="2FF458DC" w14:textId="77777777" w:rsidR="00206AB5" w:rsidRDefault="00206AB5" w:rsidP="00144424">
      <w:pPr>
        <w:pStyle w:val="NoSpacing"/>
      </w:pPr>
    </w:p>
    <w:p w14:paraId="660CF5D1" w14:textId="77777777" w:rsidR="00206AB5" w:rsidRDefault="00206AB5" w:rsidP="00144424">
      <w:pPr>
        <w:pStyle w:val="NoSpacing"/>
      </w:pPr>
    </w:p>
    <w:p w14:paraId="6622B6AA" w14:textId="3D87CE51" w:rsidR="00A93848" w:rsidRDefault="00A93848" w:rsidP="00144424">
      <w:pPr>
        <w:pStyle w:val="NoSpacing"/>
      </w:pPr>
    </w:p>
    <w:p w14:paraId="2DE17665" w14:textId="77777777" w:rsidR="00A93848" w:rsidRDefault="00A93848" w:rsidP="00144424">
      <w:pPr>
        <w:pStyle w:val="NoSpacing"/>
      </w:pPr>
    </w:p>
    <w:p w14:paraId="21C14EA9" w14:textId="77777777" w:rsidR="00A93848" w:rsidRDefault="00A93848" w:rsidP="00144424">
      <w:pPr>
        <w:pStyle w:val="NoSpacing"/>
      </w:pPr>
    </w:p>
    <w:p w14:paraId="687FDA7F" w14:textId="77777777" w:rsidR="00A93848" w:rsidRDefault="00A93848" w:rsidP="00144424">
      <w:pPr>
        <w:pStyle w:val="NoSpacing"/>
      </w:pPr>
    </w:p>
    <w:p w14:paraId="06760FE9" w14:textId="77777777" w:rsidR="00A93848" w:rsidRDefault="00A93848" w:rsidP="00144424">
      <w:pPr>
        <w:pStyle w:val="NoSpacing"/>
      </w:pPr>
    </w:p>
    <w:p w14:paraId="7007EEDB" w14:textId="77777777" w:rsidR="00A93848" w:rsidRDefault="00A93848" w:rsidP="00144424">
      <w:pPr>
        <w:pStyle w:val="NoSpacing"/>
      </w:pPr>
    </w:p>
    <w:p w14:paraId="3C4BE24C" w14:textId="77777777" w:rsidR="00A93848" w:rsidRDefault="00A93848" w:rsidP="00144424">
      <w:pPr>
        <w:pStyle w:val="NoSpacing"/>
      </w:pPr>
    </w:p>
    <w:p w14:paraId="04B6A396" w14:textId="77777777" w:rsidR="00A93848" w:rsidRDefault="00A93848" w:rsidP="00144424">
      <w:pPr>
        <w:pStyle w:val="NoSpacing"/>
      </w:pPr>
    </w:p>
    <w:p w14:paraId="3C9412EA" w14:textId="77777777" w:rsidR="00A93848" w:rsidRDefault="00A93848" w:rsidP="00144424">
      <w:pPr>
        <w:pStyle w:val="NoSpacing"/>
      </w:pPr>
    </w:p>
    <w:p w14:paraId="00222EFD" w14:textId="77777777" w:rsidR="00A93848" w:rsidRDefault="00A93848" w:rsidP="00144424">
      <w:pPr>
        <w:pStyle w:val="NoSpacing"/>
      </w:pPr>
    </w:p>
    <w:p w14:paraId="50EEDFC0" w14:textId="77777777" w:rsidR="00A93848" w:rsidRDefault="00A93848" w:rsidP="00144424">
      <w:pPr>
        <w:pStyle w:val="NoSpacing"/>
      </w:pPr>
    </w:p>
    <w:p w14:paraId="2A114B17" w14:textId="77777777" w:rsidR="00A93848" w:rsidRDefault="00A93848" w:rsidP="00144424">
      <w:pPr>
        <w:pStyle w:val="NoSpacing"/>
      </w:pPr>
    </w:p>
    <w:p w14:paraId="5B63FBBD" w14:textId="77777777" w:rsidR="00A93848" w:rsidRDefault="00A93848" w:rsidP="00144424">
      <w:pPr>
        <w:pStyle w:val="NoSpacing"/>
      </w:pPr>
    </w:p>
    <w:p w14:paraId="4B556394" w14:textId="77777777" w:rsidR="00A93848" w:rsidRDefault="00A93848" w:rsidP="00144424">
      <w:pPr>
        <w:pStyle w:val="NoSpacing"/>
      </w:pPr>
    </w:p>
    <w:p w14:paraId="09B35808" w14:textId="77777777" w:rsidR="00A93848" w:rsidRDefault="00A93848" w:rsidP="00144424">
      <w:pPr>
        <w:pStyle w:val="NoSpacing"/>
      </w:pPr>
    </w:p>
    <w:p w14:paraId="5B04ACAA" w14:textId="77777777" w:rsidR="00A93848" w:rsidRDefault="00A93848" w:rsidP="00144424">
      <w:pPr>
        <w:pStyle w:val="NoSpacing"/>
      </w:pPr>
    </w:p>
    <w:p w14:paraId="29CCC34D" w14:textId="77777777" w:rsidR="00A93848" w:rsidRDefault="00A93848" w:rsidP="00144424">
      <w:pPr>
        <w:pStyle w:val="NoSpacing"/>
      </w:pPr>
    </w:p>
    <w:p w14:paraId="578F8723" w14:textId="77777777" w:rsidR="00A93848" w:rsidRDefault="00A93848" w:rsidP="00144424">
      <w:pPr>
        <w:pStyle w:val="NoSpacing"/>
      </w:pPr>
    </w:p>
    <w:p w14:paraId="1D5705F6" w14:textId="77777777" w:rsidR="00A93848" w:rsidRDefault="00A93848" w:rsidP="00144424">
      <w:pPr>
        <w:pStyle w:val="NoSpacing"/>
      </w:pPr>
    </w:p>
    <w:p w14:paraId="76305E65" w14:textId="77777777" w:rsidR="00A93848" w:rsidRDefault="00A93848" w:rsidP="00144424">
      <w:pPr>
        <w:pStyle w:val="NoSpacing"/>
      </w:pPr>
    </w:p>
    <w:p w14:paraId="409F7468" w14:textId="77777777" w:rsidR="00A93848" w:rsidRDefault="00A93848" w:rsidP="00144424">
      <w:pPr>
        <w:pStyle w:val="NoSpacing"/>
      </w:pPr>
    </w:p>
    <w:p w14:paraId="05CD8C0E" w14:textId="77777777" w:rsidR="00704036" w:rsidRDefault="00704036" w:rsidP="00144424">
      <w:pPr>
        <w:pStyle w:val="NoSpacing"/>
      </w:pPr>
    </w:p>
    <w:p w14:paraId="0B1BB7EE" w14:textId="77777777" w:rsidR="00D82F13" w:rsidRDefault="09F32FDB" w:rsidP="007D2D72">
      <w:pPr>
        <w:pStyle w:val="Heading1"/>
      </w:pPr>
      <w:bookmarkStart w:id="7" w:name="_Toc2246088"/>
      <w:r>
        <w:lastRenderedPageBreak/>
        <w:t>LCC’S GENERAL EDUCATION ASSESSMENT PROCESS</w:t>
      </w:r>
      <w:bookmarkEnd w:id="7"/>
      <w:r>
        <w:t xml:space="preserve"> </w:t>
      </w:r>
    </w:p>
    <w:p w14:paraId="7E230D39" w14:textId="10792336" w:rsidR="007A0775" w:rsidRDefault="007A0775" w:rsidP="00C876A5">
      <w:pPr>
        <w:pStyle w:val="NoSpacing"/>
      </w:pPr>
      <w:r>
        <w:t xml:space="preserve">There are three main parts to LCC’s general education assessment process: </w:t>
      </w:r>
    </w:p>
    <w:p w14:paraId="7D30227F" w14:textId="77777777" w:rsidR="00A93848" w:rsidRDefault="00A93848" w:rsidP="00C876A5">
      <w:pPr>
        <w:pStyle w:val="NoSpacing"/>
      </w:pPr>
    </w:p>
    <w:p w14:paraId="41DC508C" w14:textId="66213466" w:rsidR="007A0775" w:rsidRDefault="00982C96" w:rsidP="00C876A5">
      <w:pPr>
        <w:pStyle w:val="NoSpacing"/>
      </w:pPr>
      <w:r>
        <w:t>I</w:t>
      </w:r>
      <w:r w:rsidR="007A0775">
        <w:t xml:space="preserve">: Planning for general education assessment </w:t>
      </w:r>
    </w:p>
    <w:p w14:paraId="008C513F" w14:textId="238CD279" w:rsidR="007A0775" w:rsidRDefault="00982C96" w:rsidP="00C876A5">
      <w:pPr>
        <w:pStyle w:val="NoSpacing"/>
      </w:pPr>
      <w:r>
        <w:t>II</w:t>
      </w:r>
      <w:r w:rsidR="007A0775">
        <w:t xml:space="preserve">: Assessing student learning  </w:t>
      </w:r>
    </w:p>
    <w:p w14:paraId="2EE9C04E" w14:textId="1BD0E5BA" w:rsidR="007A0775" w:rsidRDefault="00982C96" w:rsidP="00C876A5">
      <w:pPr>
        <w:pStyle w:val="NoSpacing"/>
      </w:pPr>
      <w:r>
        <w:t>III</w:t>
      </w:r>
      <w:r w:rsidR="007A0775">
        <w:t xml:space="preserve">: Using assessment results to continuously improve student learning outcomes  </w:t>
      </w:r>
    </w:p>
    <w:p w14:paraId="4066BA95" w14:textId="77777777" w:rsidR="007A0775" w:rsidRDefault="007A0775" w:rsidP="00C876A5">
      <w:pPr>
        <w:pStyle w:val="NoSpacing"/>
      </w:pPr>
    </w:p>
    <w:p w14:paraId="40EA29C7" w14:textId="30F5D0AC" w:rsidR="0043302D" w:rsidRDefault="09F32FDB" w:rsidP="00C876A5">
      <w:pPr>
        <w:pStyle w:val="NoSpacing"/>
      </w:pPr>
      <w:r>
        <w:t xml:space="preserve">An overview of the general education assessment activities and year those activities occur is noted in the calendar that follows. </w:t>
      </w:r>
    </w:p>
    <w:p w14:paraId="4AAABD66" w14:textId="33D240D6" w:rsidR="00311E8A" w:rsidRPr="002B585E" w:rsidRDefault="00311E8A" w:rsidP="00C876A5">
      <w:pPr>
        <w:pStyle w:val="NoSpacing"/>
      </w:pPr>
    </w:p>
    <w:p w14:paraId="36ADAD67" w14:textId="77777777" w:rsidR="00311E8A" w:rsidRDefault="09F32FDB" w:rsidP="00C876A5">
      <w:pPr>
        <w:pStyle w:val="Heading3"/>
      </w:pPr>
      <w:bookmarkStart w:id="8" w:name="_Toc2246089"/>
      <w:r w:rsidRPr="0099655C">
        <w:t>General Education Assessment Plan Calendar of Activities</w:t>
      </w:r>
      <w:bookmarkEnd w:id="8"/>
      <w:r w:rsidRPr="181A6E11">
        <w:t xml:space="preserve"> </w:t>
      </w:r>
    </w:p>
    <w:tbl>
      <w:tblPr>
        <w:tblStyle w:val="ProposalTable"/>
        <w:tblW w:w="10800" w:type="dxa"/>
        <w:tblInd w:w="-635" w:type="dxa"/>
        <w:tblLook w:val="04A0" w:firstRow="1" w:lastRow="0" w:firstColumn="1" w:lastColumn="0" w:noHBand="0" w:noVBand="1"/>
      </w:tblPr>
      <w:tblGrid>
        <w:gridCol w:w="2340"/>
        <w:gridCol w:w="4140"/>
        <w:gridCol w:w="4320"/>
      </w:tblGrid>
      <w:tr w:rsidR="00311E8A" w14:paraId="77061438" w14:textId="77777777" w:rsidTr="001131A2">
        <w:trPr>
          <w:cnfStyle w:val="100000000000" w:firstRow="1" w:lastRow="0" w:firstColumn="0" w:lastColumn="0" w:oddVBand="0" w:evenVBand="0" w:oddHBand="0" w:evenHBand="0" w:firstRowFirstColumn="0" w:firstRowLastColumn="0" w:lastRowFirstColumn="0" w:lastRowLastColumn="0"/>
        </w:trPr>
        <w:tc>
          <w:tcPr>
            <w:tcW w:w="2340" w:type="dxa"/>
          </w:tcPr>
          <w:p w14:paraId="1E89B02F" w14:textId="01B40F43" w:rsidR="00311E8A" w:rsidRDefault="09F32FDB" w:rsidP="00A93848">
            <w:pPr>
              <w:pStyle w:val="NoSpacing"/>
              <w:jc w:val="center"/>
              <w:rPr>
                <w:szCs w:val="22"/>
              </w:rPr>
            </w:pPr>
            <w:r>
              <w:t xml:space="preserve">Assessment </w:t>
            </w:r>
            <w:r w:rsidR="00A93848">
              <w:t>Parts</w:t>
            </w:r>
          </w:p>
        </w:tc>
        <w:tc>
          <w:tcPr>
            <w:tcW w:w="4140" w:type="dxa"/>
          </w:tcPr>
          <w:p w14:paraId="2338CE52" w14:textId="27F218F2" w:rsidR="00311E8A" w:rsidRDefault="09F32FDB" w:rsidP="3A75B5BB">
            <w:pPr>
              <w:pStyle w:val="NoSpacing"/>
              <w:jc w:val="center"/>
              <w:rPr>
                <w:szCs w:val="22"/>
              </w:rPr>
            </w:pPr>
            <w:r>
              <w:t>Fall Semester</w:t>
            </w:r>
          </w:p>
        </w:tc>
        <w:tc>
          <w:tcPr>
            <w:tcW w:w="4320" w:type="dxa"/>
          </w:tcPr>
          <w:p w14:paraId="554FF20F" w14:textId="0DB3B862" w:rsidR="00311E8A" w:rsidRDefault="09F32FDB" w:rsidP="3A75B5BB">
            <w:pPr>
              <w:pStyle w:val="NoSpacing"/>
              <w:jc w:val="center"/>
              <w:rPr>
                <w:szCs w:val="22"/>
              </w:rPr>
            </w:pPr>
            <w:r>
              <w:t>Spring Semester</w:t>
            </w:r>
          </w:p>
        </w:tc>
      </w:tr>
      <w:tr w:rsidR="00311E8A" w14:paraId="0FCDE5A8" w14:textId="77777777" w:rsidTr="001131A2">
        <w:tc>
          <w:tcPr>
            <w:tcW w:w="2340" w:type="dxa"/>
          </w:tcPr>
          <w:p w14:paraId="71BA1142" w14:textId="3B7B532C" w:rsidR="00311E8A" w:rsidRPr="004F02E5" w:rsidRDefault="00003703" w:rsidP="09F32FDB">
            <w:pPr>
              <w:pStyle w:val="NoSpacing"/>
              <w:jc w:val="center"/>
              <w:rPr>
                <w:rFonts w:ascii="Comic Sans MS" w:hAnsi="Comic Sans MS"/>
                <w:b/>
                <w:bCs/>
              </w:rPr>
            </w:pPr>
            <w:r>
              <w:rPr>
                <w:rFonts w:ascii="Comic Sans MS" w:hAnsi="Comic Sans MS"/>
                <w:b/>
                <w:bCs/>
              </w:rPr>
              <w:t>Year 1</w:t>
            </w:r>
          </w:p>
          <w:p w14:paraId="3F42A254" w14:textId="1CD76D2B" w:rsidR="00311E8A" w:rsidRPr="004F02E5" w:rsidRDefault="00003703" w:rsidP="09F32FDB">
            <w:pPr>
              <w:pStyle w:val="NoSpacing"/>
              <w:jc w:val="center"/>
              <w:rPr>
                <w:rFonts w:ascii="Comic Sans MS" w:hAnsi="Comic Sans MS"/>
              </w:rPr>
            </w:pPr>
            <w:r>
              <w:rPr>
                <w:rFonts w:ascii="Comic Sans MS" w:hAnsi="Comic Sans MS"/>
              </w:rPr>
              <w:t>Conduct Assessment</w:t>
            </w:r>
          </w:p>
        </w:tc>
        <w:tc>
          <w:tcPr>
            <w:tcW w:w="4140" w:type="dxa"/>
          </w:tcPr>
          <w:p w14:paraId="6FC8C909" w14:textId="77777777" w:rsidR="00311E8A" w:rsidRPr="002A2020" w:rsidRDefault="09F32FDB" w:rsidP="00704036">
            <w:pPr>
              <w:pStyle w:val="NoSpacing"/>
              <w:numPr>
                <w:ilvl w:val="0"/>
                <w:numId w:val="45"/>
              </w:numPr>
              <w:rPr>
                <w:rFonts w:ascii="Comic Sans MS" w:hAnsi="Comic Sans MS"/>
              </w:rPr>
            </w:pPr>
            <w:r w:rsidRPr="09F32FDB">
              <w:rPr>
                <w:rFonts w:ascii="Comic Sans MS" w:hAnsi="Comic Sans MS"/>
                <w:sz w:val="20"/>
                <w:szCs w:val="20"/>
              </w:rPr>
              <w:t>Actively participate in General Education assessment meetings and trainings</w:t>
            </w:r>
          </w:p>
          <w:p w14:paraId="4FE0187E" w14:textId="77777777" w:rsidR="002A2020" w:rsidRDefault="09F32FDB" w:rsidP="00704036">
            <w:pPr>
              <w:pStyle w:val="ListParagraph"/>
              <w:numPr>
                <w:ilvl w:val="0"/>
                <w:numId w:val="45"/>
              </w:numPr>
              <w:rPr>
                <w:rFonts w:ascii="Comic Sans MS" w:hAnsi="Comic Sans MS"/>
                <w:sz w:val="20"/>
                <w:szCs w:val="20"/>
              </w:rPr>
            </w:pPr>
            <w:r w:rsidRPr="09F32FDB">
              <w:rPr>
                <w:rFonts w:ascii="Comic Sans MS" w:hAnsi="Comic Sans MS"/>
                <w:sz w:val="20"/>
                <w:szCs w:val="20"/>
              </w:rPr>
              <w:t xml:space="preserve">Collaboratively review course </w:t>
            </w:r>
            <w:r w:rsidR="00930437">
              <w:rPr>
                <w:rFonts w:ascii="Comic Sans MS" w:hAnsi="Comic Sans MS"/>
                <w:sz w:val="20"/>
                <w:szCs w:val="20"/>
              </w:rPr>
              <w:t xml:space="preserve">student learning </w:t>
            </w:r>
            <w:r w:rsidRPr="09F32FDB">
              <w:rPr>
                <w:rFonts w:ascii="Comic Sans MS" w:hAnsi="Comic Sans MS"/>
                <w:sz w:val="20"/>
                <w:szCs w:val="20"/>
              </w:rPr>
              <w:t>outcomes.</w:t>
            </w:r>
          </w:p>
          <w:p w14:paraId="05E3F50F" w14:textId="77777777" w:rsidR="00704036" w:rsidRDefault="00704036" w:rsidP="00704036">
            <w:pPr>
              <w:pStyle w:val="ListParagraph"/>
              <w:numPr>
                <w:ilvl w:val="0"/>
                <w:numId w:val="45"/>
              </w:numPr>
              <w:rPr>
                <w:rFonts w:ascii="Comic Sans MS" w:hAnsi="Comic Sans MS"/>
                <w:sz w:val="20"/>
                <w:szCs w:val="20"/>
              </w:rPr>
            </w:pPr>
            <w:r w:rsidRPr="09F32FDB">
              <w:rPr>
                <w:rFonts w:ascii="Comic Sans MS" w:hAnsi="Comic Sans MS"/>
                <w:sz w:val="20"/>
                <w:szCs w:val="20"/>
              </w:rPr>
              <w:t>Update outcomes and assessment methods, as necessary</w:t>
            </w:r>
          </w:p>
          <w:p w14:paraId="4734F27A" w14:textId="77777777" w:rsidR="00704036" w:rsidRDefault="00704036" w:rsidP="00704036">
            <w:pPr>
              <w:pStyle w:val="ListParagraph"/>
              <w:numPr>
                <w:ilvl w:val="0"/>
                <w:numId w:val="45"/>
              </w:numPr>
              <w:rPr>
                <w:rFonts w:ascii="Comic Sans MS" w:hAnsi="Comic Sans MS"/>
                <w:sz w:val="20"/>
                <w:szCs w:val="20"/>
              </w:rPr>
            </w:pPr>
            <w:r w:rsidRPr="09F32FDB">
              <w:rPr>
                <w:rFonts w:ascii="Comic Sans MS" w:hAnsi="Comic Sans MS"/>
                <w:sz w:val="20"/>
                <w:szCs w:val="20"/>
              </w:rPr>
              <w:t>Submit any outcomes changes to the Curriculum Committee</w:t>
            </w:r>
            <w:r>
              <w:rPr>
                <w:rFonts w:ascii="Comic Sans MS" w:hAnsi="Comic Sans MS"/>
                <w:sz w:val="20"/>
                <w:szCs w:val="20"/>
              </w:rPr>
              <w:t>, as necessary</w:t>
            </w:r>
          </w:p>
          <w:p w14:paraId="7A5A3F43" w14:textId="2159E493" w:rsidR="00704036" w:rsidRPr="002A2020" w:rsidRDefault="00704036" w:rsidP="00704036">
            <w:pPr>
              <w:pStyle w:val="ListParagraph"/>
              <w:numPr>
                <w:ilvl w:val="0"/>
                <w:numId w:val="45"/>
              </w:numPr>
              <w:rPr>
                <w:rFonts w:ascii="Comic Sans MS" w:hAnsi="Comic Sans MS"/>
                <w:sz w:val="20"/>
                <w:szCs w:val="20"/>
              </w:rPr>
            </w:pPr>
            <w:r>
              <w:rPr>
                <w:rFonts w:ascii="Comic Sans MS" w:hAnsi="Comic Sans MS"/>
                <w:sz w:val="20"/>
                <w:szCs w:val="20"/>
              </w:rPr>
              <w:t>Prepare to conduct course-embedded assessment next semester</w:t>
            </w:r>
          </w:p>
        </w:tc>
        <w:tc>
          <w:tcPr>
            <w:tcW w:w="4320" w:type="dxa"/>
          </w:tcPr>
          <w:p w14:paraId="0D3E5C18" w14:textId="67CE0CD7" w:rsidR="00681CD5" w:rsidRDefault="00681CD5" w:rsidP="0099655C">
            <w:pPr>
              <w:pStyle w:val="ListParagraph"/>
              <w:ind w:left="360"/>
              <w:rPr>
                <w:rFonts w:ascii="Comic Sans MS" w:hAnsi="Comic Sans MS"/>
                <w:sz w:val="20"/>
                <w:szCs w:val="20"/>
              </w:rPr>
            </w:pPr>
          </w:p>
          <w:p w14:paraId="41894F38" w14:textId="1C8D28D0" w:rsidR="0099655C" w:rsidRDefault="0099655C" w:rsidP="00704036">
            <w:pPr>
              <w:pStyle w:val="ListParagraph"/>
              <w:numPr>
                <w:ilvl w:val="0"/>
                <w:numId w:val="28"/>
              </w:numPr>
              <w:rPr>
                <w:rFonts w:ascii="Comic Sans MS" w:hAnsi="Comic Sans MS"/>
                <w:sz w:val="20"/>
                <w:szCs w:val="20"/>
              </w:rPr>
            </w:pPr>
            <w:r>
              <w:rPr>
                <w:rFonts w:ascii="Comic Sans MS" w:hAnsi="Comic Sans MS"/>
                <w:sz w:val="20"/>
                <w:szCs w:val="20"/>
              </w:rPr>
              <w:t>Complete and upload general education assessment survey re: outcomes &amp; methods</w:t>
            </w:r>
            <w:r w:rsidR="00CE494E">
              <w:rPr>
                <w:rFonts w:ascii="Comic Sans MS" w:hAnsi="Comic Sans MS"/>
                <w:sz w:val="20"/>
                <w:szCs w:val="20"/>
              </w:rPr>
              <w:t xml:space="preserve">. </w:t>
            </w:r>
            <w:r w:rsidR="00CE494E" w:rsidRPr="00CE494E">
              <w:rPr>
                <w:rFonts w:ascii="Comic Sans MS" w:hAnsi="Comic Sans MS"/>
                <w:b/>
                <w:sz w:val="20"/>
                <w:szCs w:val="20"/>
              </w:rPr>
              <w:t>Due the week before the end of the semester</w:t>
            </w:r>
            <w:r w:rsidR="00CE494E">
              <w:rPr>
                <w:rFonts w:ascii="Comic Sans MS" w:hAnsi="Comic Sans MS"/>
                <w:sz w:val="20"/>
                <w:szCs w:val="20"/>
              </w:rPr>
              <w:t>.</w:t>
            </w:r>
          </w:p>
          <w:p w14:paraId="5E0CF909" w14:textId="0569A91C" w:rsidR="00704036" w:rsidRPr="00E808F0" w:rsidRDefault="00704036" w:rsidP="00704036">
            <w:pPr>
              <w:pStyle w:val="ListParagraph"/>
              <w:numPr>
                <w:ilvl w:val="0"/>
                <w:numId w:val="28"/>
              </w:numPr>
              <w:rPr>
                <w:rFonts w:ascii="Comic Sans MS" w:hAnsi="Comic Sans MS"/>
                <w:sz w:val="20"/>
                <w:szCs w:val="20"/>
              </w:rPr>
            </w:pPr>
            <w:r w:rsidRPr="00E808F0">
              <w:rPr>
                <w:rFonts w:ascii="Comic Sans MS" w:hAnsi="Comic Sans MS"/>
                <w:sz w:val="20"/>
                <w:szCs w:val="20"/>
              </w:rPr>
              <w:t xml:space="preserve">Conduct course-embedded assessment </w:t>
            </w:r>
          </w:p>
          <w:p w14:paraId="7339E9DE" w14:textId="74A9CC67" w:rsidR="00704036" w:rsidRPr="00C876A5" w:rsidRDefault="00704036" w:rsidP="0099655C">
            <w:pPr>
              <w:pStyle w:val="ListParagraph"/>
              <w:ind w:left="360"/>
              <w:rPr>
                <w:rFonts w:ascii="Comic Sans MS" w:hAnsi="Comic Sans MS"/>
                <w:sz w:val="20"/>
                <w:szCs w:val="20"/>
              </w:rPr>
            </w:pPr>
          </w:p>
        </w:tc>
      </w:tr>
      <w:tr w:rsidR="00311E8A" w14:paraId="45622EC5" w14:textId="77777777" w:rsidTr="001131A2">
        <w:tc>
          <w:tcPr>
            <w:tcW w:w="2340" w:type="dxa"/>
          </w:tcPr>
          <w:p w14:paraId="59E1259B" w14:textId="24CAB86E" w:rsidR="00311E8A" w:rsidRPr="004F02E5" w:rsidRDefault="00003703" w:rsidP="09F32FDB">
            <w:pPr>
              <w:pStyle w:val="NoSpacing"/>
              <w:jc w:val="center"/>
              <w:rPr>
                <w:rFonts w:ascii="Comic Sans MS" w:hAnsi="Comic Sans MS"/>
                <w:b/>
                <w:bCs/>
              </w:rPr>
            </w:pPr>
            <w:r>
              <w:rPr>
                <w:rFonts w:ascii="Comic Sans MS" w:hAnsi="Comic Sans MS"/>
                <w:b/>
                <w:bCs/>
              </w:rPr>
              <w:t>Year 2</w:t>
            </w:r>
          </w:p>
          <w:p w14:paraId="3327C06F" w14:textId="261DD1BF" w:rsidR="00311E8A" w:rsidRPr="004F02E5" w:rsidRDefault="00003703" w:rsidP="00597FAA">
            <w:pPr>
              <w:pStyle w:val="NoSpacing"/>
              <w:jc w:val="center"/>
              <w:rPr>
                <w:rFonts w:ascii="Comic Sans MS" w:hAnsi="Comic Sans MS"/>
              </w:rPr>
            </w:pPr>
            <w:r>
              <w:rPr>
                <w:rFonts w:ascii="Comic Sans MS" w:hAnsi="Comic Sans MS"/>
              </w:rPr>
              <w:t>Review &amp; Plan to Use Assessment Results</w:t>
            </w:r>
            <w:r w:rsidR="007A0775">
              <w:rPr>
                <w:rFonts w:ascii="Comic Sans MS" w:hAnsi="Comic Sans MS"/>
              </w:rPr>
              <w:t xml:space="preserve"> </w:t>
            </w:r>
          </w:p>
        </w:tc>
        <w:tc>
          <w:tcPr>
            <w:tcW w:w="4140" w:type="dxa"/>
          </w:tcPr>
          <w:p w14:paraId="6D8843AB" w14:textId="77777777" w:rsidR="00311E8A" w:rsidRPr="004F02E5" w:rsidRDefault="09F32FDB" w:rsidP="00704036">
            <w:pPr>
              <w:pStyle w:val="ListParagraph"/>
              <w:numPr>
                <w:ilvl w:val="0"/>
                <w:numId w:val="32"/>
              </w:numPr>
              <w:rPr>
                <w:rFonts w:ascii="Comic Sans MS" w:hAnsi="Comic Sans MS"/>
                <w:sz w:val="20"/>
                <w:szCs w:val="20"/>
              </w:rPr>
            </w:pPr>
            <w:r w:rsidRPr="09F32FDB">
              <w:rPr>
                <w:rFonts w:ascii="Comic Sans MS" w:hAnsi="Comic Sans MS"/>
                <w:sz w:val="20"/>
                <w:szCs w:val="20"/>
              </w:rPr>
              <w:t>Review General Education Assessment Results report</w:t>
            </w:r>
          </w:p>
          <w:p w14:paraId="32183D95" w14:textId="77777777" w:rsidR="00311E8A" w:rsidRPr="004F02E5" w:rsidRDefault="09F32FDB" w:rsidP="00704036">
            <w:pPr>
              <w:pStyle w:val="ListParagraph"/>
              <w:numPr>
                <w:ilvl w:val="0"/>
                <w:numId w:val="32"/>
              </w:numPr>
              <w:rPr>
                <w:rFonts w:ascii="Comic Sans MS" w:hAnsi="Comic Sans MS"/>
                <w:sz w:val="20"/>
                <w:szCs w:val="20"/>
              </w:rPr>
            </w:pPr>
            <w:r w:rsidRPr="09F32FDB">
              <w:rPr>
                <w:rFonts w:ascii="Comic Sans MS" w:hAnsi="Comic Sans MS"/>
                <w:sz w:val="20"/>
                <w:szCs w:val="20"/>
              </w:rPr>
              <w:t>Collaboratively reflect upon and discuss student learning results with colleagues (FT &amp; PT faculty)</w:t>
            </w:r>
          </w:p>
          <w:p w14:paraId="529CE720" w14:textId="77777777" w:rsidR="00311E8A" w:rsidRDefault="09F32FDB" w:rsidP="00704036">
            <w:pPr>
              <w:pStyle w:val="ListParagraph"/>
              <w:numPr>
                <w:ilvl w:val="0"/>
                <w:numId w:val="32"/>
              </w:numPr>
              <w:rPr>
                <w:rFonts w:ascii="Comic Sans MS" w:hAnsi="Comic Sans MS"/>
                <w:sz w:val="20"/>
                <w:szCs w:val="20"/>
              </w:rPr>
            </w:pPr>
            <w:r w:rsidRPr="09F32FDB">
              <w:rPr>
                <w:rFonts w:ascii="Comic Sans MS" w:hAnsi="Comic Sans MS"/>
                <w:sz w:val="20"/>
                <w:szCs w:val="20"/>
              </w:rPr>
              <w:t>Contribute recommendations for improvements to student learning outcomes</w:t>
            </w:r>
          </w:p>
          <w:p w14:paraId="170E38CB" w14:textId="238964C8" w:rsidR="00704036" w:rsidRPr="00704036" w:rsidRDefault="00704036" w:rsidP="0099655C">
            <w:pPr>
              <w:pStyle w:val="ListParagraph"/>
              <w:numPr>
                <w:ilvl w:val="0"/>
                <w:numId w:val="32"/>
              </w:numPr>
              <w:rPr>
                <w:rFonts w:ascii="Comic Sans MS" w:hAnsi="Comic Sans MS"/>
                <w:sz w:val="20"/>
                <w:szCs w:val="20"/>
              </w:rPr>
            </w:pPr>
            <w:r w:rsidRPr="09F32FDB">
              <w:rPr>
                <w:rFonts w:ascii="Comic Sans MS" w:hAnsi="Comic Sans MS"/>
                <w:sz w:val="20"/>
                <w:szCs w:val="20"/>
              </w:rPr>
              <w:t>Complete and submit General Education Action Planner</w:t>
            </w:r>
            <w:r>
              <w:rPr>
                <w:rFonts w:ascii="Comic Sans MS" w:hAnsi="Comic Sans MS"/>
                <w:sz w:val="20"/>
                <w:szCs w:val="20"/>
              </w:rPr>
              <w:t xml:space="preserve"> survey</w:t>
            </w:r>
            <w:r w:rsidR="00CE494E">
              <w:rPr>
                <w:rFonts w:ascii="Comic Sans MS" w:hAnsi="Comic Sans MS"/>
                <w:sz w:val="20"/>
                <w:szCs w:val="20"/>
              </w:rPr>
              <w:t xml:space="preserve">. </w:t>
            </w:r>
            <w:r w:rsidR="00CE494E" w:rsidRPr="00CE494E">
              <w:rPr>
                <w:rFonts w:ascii="Comic Sans MS" w:hAnsi="Comic Sans MS"/>
                <w:b/>
                <w:sz w:val="20"/>
                <w:szCs w:val="20"/>
              </w:rPr>
              <w:t>Due the week before the end of the semester</w:t>
            </w:r>
            <w:r w:rsidR="00CE494E">
              <w:rPr>
                <w:rFonts w:ascii="Comic Sans MS" w:hAnsi="Comic Sans MS"/>
                <w:sz w:val="20"/>
                <w:szCs w:val="20"/>
              </w:rPr>
              <w:t>.</w:t>
            </w:r>
            <w:r w:rsidRPr="09F32FDB">
              <w:rPr>
                <w:rFonts w:ascii="Comic Sans MS" w:hAnsi="Comic Sans MS"/>
                <w:sz w:val="20"/>
                <w:szCs w:val="20"/>
              </w:rPr>
              <w:t xml:space="preserve"> </w:t>
            </w:r>
          </w:p>
        </w:tc>
        <w:tc>
          <w:tcPr>
            <w:tcW w:w="4320" w:type="dxa"/>
          </w:tcPr>
          <w:p w14:paraId="4DE83A0E" w14:textId="3F7B3109" w:rsidR="00930437" w:rsidRDefault="00930437" w:rsidP="006C6529">
            <w:pPr>
              <w:pStyle w:val="ListParagraph"/>
              <w:numPr>
                <w:ilvl w:val="0"/>
                <w:numId w:val="31"/>
              </w:numPr>
              <w:rPr>
                <w:rFonts w:ascii="Comic Sans MS" w:hAnsi="Comic Sans MS"/>
                <w:sz w:val="20"/>
                <w:szCs w:val="20"/>
              </w:rPr>
            </w:pPr>
            <w:r>
              <w:rPr>
                <w:rFonts w:ascii="Comic Sans MS" w:hAnsi="Comic Sans MS"/>
                <w:sz w:val="20"/>
                <w:szCs w:val="20"/>
              </w:rPr>
              <w:t>Plan &amp; design</w:t>
            </w:r>
            <w:r w:rsidRPr="09F32FDB">
              <w:rPr>
                <w:rFonts w:ascii="Comic Sans MS" w:hAnsi="Comic Sans MS"/>
                <w:sz w:val="20"/>
                <w:szCs w:val="20"/>
              </w:rPr>
              <w:t xml:space="preserve"> </w:t>
            </w:r>
            <w:r w:rsidR="00597FAA">
              <w:rPr>
                <w:rFonts w:ascii="Comic Sans MS" w:hAnsi="Comic Sans MS"/>
                <w:sz w:val="20"/>
                <w:szCs w:val="20"/>
              </w:rPr>
              <w:t>strategies</w:t>
            </w:r>
            <w:r w:rsidRPr="09F32FDB">
              <w:rPr>
                <w:rFonts w:ascii="Comic Sans MS" w:hAnsi="Comic Sans MS"/>
                <w:sz w:val="20"/>
                <w:szCs w:val="20"/>
              </w:rPr>
              <w:t xml:space="preserve"> identified in your General Education Action Planner</w:t>
            </w:r>
          </w:p>
          <w:p w14:paraId="17A58EC1" w14:textId="38D512EF" w:rsidR="00311E8A" w:rsidRPr="006C6529" w:rsidRDefault="00930437" w:rsidP="00597FAA">
            <w:pPr>
              <w:pStyle w:val="ListParagraph"/>
              <w:numPr>
                <w:ilvl w:val="0"/>
                <w:numId w:val="31"/>
              </w:numPr>
              <w:rPr>
                <w:rFonts w:ascii="Comic Sans MS" w:hAnsi="Comic Sans MS"/>
                <w:sz w:val="20"/>
                <w:szCs w:val="20"/>
              </w:rPr>
            </w:pPr>
            <w:r w:rsidRPr="006C6529">
              <w:rPr>
                <w:rFonts w:ascii="Comic Sans MS" w:hAnsi="Comic Sans MS"/>
                <w:sz w:val="20"/>
                <w:szCs w:val="20"/>
              </w:rPr>
              <w:t xml:space="preserve">Add/Link the </w:t>
            </w:r>
            <w:r w:rsidR="00597FAA">
              <w:rPr>
                <w:rFonts w:ascii="Comic Sans MS" w:hAnsi="Comic Sans MS"/>
                <w:sz w:val="20"/>
                <w:szCs w:val="20"/>
              </w:rPr>
              <w:t>strategies</w:t>
            </w:r>
            <w:r w:rsidR="00597FAA" w:rsidRPr="006C6529">
              <w:rPr>
                <w:rFonts w:ascii="Comic Sans MS" w:hAnsi="Comic Sans MS"/>
                <w:sz w:val="20"/>
                <w:szCs w:val="20"/>
              </w:rPr>
              <w:t xml:space="preserve"> </w:t>
            </w:r>
            <w:r w:rsidRPr="006C6529">
              <w:rPr>
                <w:rFonts w:ascii="Comic Sans MS" w:hAnsi="Comic Sans MS"/>
                <w:sz w:val="20"/>
                <w:szCs w:val="20"/>
              </w:rPr>
              <w:t>to the Program of Study, Program area, and/or Department annual improvement plan and/or strategic plan.</w:t>
            </w:r>
          </w:p>
        </w:tc>
      </w:tr>
      <w:tr w:rsidR="00704036" w14:paraId="14454166" w14:textId="77777777" w:rsidTr="00FD7A2E">
        <w:tc>
          <w:tcPr>
            <w:tcW w:w="2340" w:type="dxa"/>
          </w:tcPr>
          <w:p w14:paraId="4932AA62" w14:textId="168E1101" w:rsidR="00704036" w:rsidRPr="004F02E5" w:rsidRDefault="00003703" w:rsidP="09F32FDB">
            <w:pPr>
              <w:pStyle w:val="NoSpacing"/>
              <w:jc w:val="center"/>
              <w:rPr>
                <w:rFonts w:ascii="Comic Sans MS" w:hAnsi="Comic Sans MS"/>
                <w:b/>
                <w:bCs/>
              </w:rPr>
            </w:pPr>
            <w:r>
              <w:rPr>
                <w:rFonts w:ascii="Comic Sans MS" w:hAnsi="Comic Sans MS"/>
                <w:b/>
                <w:bCs/>
              </w:rPr>
              <w:t>Years 3 &amp; 4</w:t>
            </w:r>
          </w:p>
          <w:p w14:paraId="62A91F4B" w14:textId="5F6F8D30" w:rsidR="00704036" w:rsidRPr="004F02E5" w:rsidRDefault="00003703" w:rsidP="00597FAA">
            <w:pPr>
              <w:pStyle w:val="NoSpacing"/>
              <w:jc w:val="center"/>
              <w:rPr>
                <w:rFonts w:ascii="Comic Sans MS" w:hAnsi="Comic Sans MS"/>
              </w:rPr>
            </w:pPr>
            <w:r>
              <w:rPr>
                <w:rFonts w:ascii="Comic Sans MS" w:hAnsi="Comic Sans MS"/>
              </w:rPr>
              <w:t>Use Assessment Results</w:t>
            </w:r>
          </w:p>
        </w:tc>
        <w:tc>
          <w:tcPr>
            <w:tcW w:w="8460" w:type="dxa"/>
            <w:gridSpan w:val="2"/>
          </w:tcPr>
          <w:p w14:paraId="6675198D" w14:textId="72AD4D23" w:rsidR="00704036" w:rsidRDefault="00704036" w:rsidP="00704036">
            <w:pPr>
              <w:pStyle w:val="ListParagraph"/>
              <w:numPr>
                <w:ilvl w:val="0"/>
                <w:numId w:val="32"/>
              </w:numPr>
              <w:rPr>
                <w:rFonts w:ascii="Comic Sans MS" w:hAnsi="Comic Sans MS"/>
                <w:sz w:val="20"/>
                <w:szCs w:val="20"/>
              </w:rPr>
            </w:pPr>
            <w:r>
              <w:rPr>
                <w:rFonts w:ascii="Comic Sans MS" w:hAnsi="Comic Sans MS"/>
                <w:sz w:val="20"/>
                <w:szCs w:val="20"/>
              </w:rPr>
              <w:t>I</w:t>
            </w:r>
            <w:r w:rsidRPr="09F32FDB">
              <w:rPr>
                <w:rFonts w:ascii="Comic Sans MS" w:hAnsi="Comic Sans MS"/>
                <w:sz w:val="20"/>
                <w:szCs w:val="20"/>
              </w:rPr>
              <w:t xml:space="preserve">mplement learning </w:t>
            </w:r>
            <w:r>
              <w:rPr>
                <w:rFonts w:ascii="Comic Sans MS" w:hAnsi="Comic Sans MS"/>
                <w:sz w:val="20"/>
                <w:szCs w:val="20"/>
              </w:rPr>
              <w:t>strategies</w:t>
            </w:r>
          </w:p>
          <w:p w14:paraId="5C0F11B0" w14:textId="1865BA15" w:rsidR="00704036" w:rsidRDefault="00704036" w:rsidP="00704036">
            <w:pPr>
              <w:pStyle w:val="ListParagraph"/>
              <w:numPr>
                <w:ilvl w:val="0"/>
                <w:numId w:val="32"/>
              </w:numPr>
              <w:rPr>
                <w:rFonts w:ascii="Comic Sans MS" w:hAnsi="Comic Sans MS"/>
                <w:sz w:val="20"/>
                <w:szCs w:val="20"/>
              </w:rPr>
            </w:pPr>
            <w:r w:rsidRPr="09F32FDB">
              <w:rPr>
                <w:rFonts w:ascii="Comic Sans MS" w:hAnsi="Comic Sans MS"/>
                <w:sz w:val="20"/>
                <w:szCs w:val="20"/>
              </w:rPr>
              <w:t>Monitor changes to student learning outcomes</w:t>
            </w:r>
          </w:p>
          <w:p w14:paraId="097CC13B" w14:textId="77777777" w:rsidR="00704036" w:rsidRPr="004F02E5" w:rsidRDefault="00704036" w:rsidP="00704036">
            <w:pPr>
              <w:pStyle w:val="ListParagraph"/>
              <w:numPr>
                <w:ilvl w:val="0"/>
                <w:numId w:val="32"/>
              </w:numPr>
              <w:rPr>
                <w:rFonts w:ascii="Comic Sans MS" w:hAnsi="Comic Sans MS"/>
                <w:sz w:val="20"/>
                <w:szCs w:val="20"/>
              </w:rPr>
            </w:pPr>
            <w:r w:rsidRPr="09F32FDB">
              <w:rPr>
                <w:rFonts w:ascii="Comic Sans MS" w:hAnsi="Comic Sans MS"/>
                <w:sz w:val="20"/>
                <w:szCs w:val="20"/>
              </w:rPr>
              <w:t xml:space="preserve">Collaboratively review findings and results of learning </w:t>
            </w:r>
            <w:r>
              <w:rPr>
                <w:rFonts w:ascii="Comic Sans MS" w:hAnsi="Comic Sans MS"/>
                <w:sz w:val="20"/>
                <w:szCs w:val="20"/>
              </w:rPr>
              <w:t>strategies</w:t>
            </w:r>
          </w:p>
          <w:p w14:paraId="120DB447" w14:textId="77777777" w:rsidR="00704036" w:rsidRPr="004F02E5" w:rsidRDefault="00704036" w:rsidP="00704036">
            <w:pPr>
              <w:pStyle w:val="ListParagraph"/>
              <w:numPr>
                <w:ilvl w:val="0"/>
                <w:numId w:val="32"/>
              </w:numPr>
              <w:rPr>
                <w:rFonts w:ascii="Comic Sans MS" w:hAnsi="Comic Sans MS"/>
                <w:sz w:val="20"/>
                <w:szCs w:val="20"/>
              </w:rPr>
            </w:pPr>
            <w:r w:rsidRPr="09F32FDB">
              <w:rPr>
                <w:rFonts w:ascii="Comic Sans MS" w:hAnsi="Comic Sans MS"/>
                <w:sz w:val="20"/>
                <w:szCs w:val="20"/>
              </w:rPr>
              <w:t>Make adjustments, as necessary</w:t>
            </w:r>
          </w:p>
          <w:p w14:paraId="41ACAC95" w14:textId="32C9B1FB" w:rsidR="00704036" w:rsidRPr="004F02E5" w:rsidRDefault="00704036" w:rsidP="00704036">
            <w:pPr>
              <w:pStyle w:val="ListParagraph"/>
              <w:numPr>
                <w:ilvl w:val="0"/>
                <w:numId w:val="32"/>
              </w:numPr>
              <w:rPr>
                <w:rFonts w:ascii="Comic Sans MS" w:hAnsi="Comic Sans MS"/>
                <w:sz w:val="20"/>
                <w:szCs w:val="20"/>
              </w:rPr>
            </w:pPr>
            <w:r w:rsidRPr="09F32FDB">
              <w:rPr>
                <w:rFonts w:ascii="Comic Sans MS" w:hAnsi="Comic Sans MS"/>
                <w:sz w:val="20"/>
                <w:szCs w:val="20"/>
              </w:rPr>
              <w:t>Make recommendations for improvement to the General Education assessment plan</w:t>
            </w:r>
          </w:p>
          <w:p w14:paraId="7E4ABD18" w14:textId="7D656DDD" w:rsidR="00704036" w:rsidRPr="00704036" w:rsidRDefault="00704036" w:rsidP="00704036">
            <w:pPr>
              <w:rPr>
                <w:rFonts w:ascii="Comic Sans MS" w:hAnsi="Comic Sans MS"/>
                <w:sz w:val="20"/>
                <w:szCs w:val="20"/>
              </w:rPr>
            </w:pPr>
          </w:p>
        </w:tc>
      </w:tr>
    </w:tbl>
    <w:p w14:paraId="6B913E4D" w14:textId="2B466DA6" w:rsidR="00746E71" w:rsidRPr="0047531F" w:rsidRDefault="00003703" w:rsidP="09F32FDB">
      <w:pPr>
        <w:pStyle w:val="Heading3"/>
        <w:rPr>
          <w:sz w:val="28"/>
          <w:szCs w:val="28"/>
        </w:rPr>
      </w:pPr>
      <w:bookmarkStart w:id="9" w:name="_Toc2246090"/>
      <w:r>
        <w:rPr>
          <w:sz w:val="28"/>
          <w:szCs w:val="28"/>
        </w:rPr>
        <w:lastRenderedPageBreak/>
        <w:t>Year</w:t>
      </w:r>
      <w:r w:rsidR="00982C96">
        <w:rPr>
          <w:sz w:val="28"/>
          <w:szCs w:val="28"/>
        </w:rPr>
        <w:t xml:space="preserve"> I</w:t>
      </w:r>
      <w:r w:rsidR="09F32FDB" w:rsidRPr="09F32FDB">
        <w:rPr>
          <w:sz w:val="28"/>
          <w:szCs w:val="28"/>
        </w:rPr>
        <w:t xml:space="preserve">: </w:t>
      </w:r>
      <w:r w:rsidR="00874E03">
        <w:rPr>
          <w:sz w:val="28"/>
          <w:szCs w:val="28"/>
        </w:rPr>
        <w:t>Conducting</w:t>
      </w:r>
      <w:r w:rsidR="09F32FDB" w:rsidRPr="09F32FDB">
        <w:rPr>
          <w:sz w:val="28"/>
          <w:szCs w:val="28"/>
        </w:rPr>
        <w:t xml:space="preserve"> general education assessment</w:t>
      </w:r>
      <w:bookmarkEnd w:id="9"/>
      <w:r w:rsidR="09F32FDB" w:rsidRPr="09F32FDB">
        <w:rPr>
          <w:sz w:val="28"/>
          <w:szCs w:val="28"/>
        </w:rPr>
        <w:t xml:space="preserve">  </w:t>
      </w:r>
    </w:p>
    <w:p w14:paraId="140A2DBF" w14:textId="663C2DEB" w:rsidR="006B5AF9" w:rsidRDefault="005173ED" w:rsidP="006B5AF9">
      <w:pPr>
        <w:pStyle w:val="NoSpacing"/>
      </w:pPr>
      <w:r>
        <w:t xml:space="preserve">In </w:t>
      </w:r>
      <w:r w:rsidR="00003703">
        <w:t>year</w:t>
      </w:r>
      <w:r w:rsidR="00982C96">
        <w:t xml:space="preserve"> I</w:t>
      </w:r>
      <w:r>
        <w:t xml:space="preserve">, you will </w:t>
      </w:r>
      <w:r w:rsidR="006B5AF9">
        <w:t xml:space="preserve">plan </w:t>
      </w:r>
      <w:r>
        <w:t xml:space="preserve">for </w:t>
      </w:r>
      <w:r w:rsidR="00003703">
        <w:t xml:space="preserve">and conduct </w:t>
      </w:r>
      <w:r>
        <w:t>general education assessment</w:t>
      </w:r>
      <w:r w:rsidR="09F32FDB">
        <w:t xml:space="preserve">. </w:t>
      </w:r>
      <w:r w:rsidR="006B5AF9">
        <w:t xml:space="preserve">During </w:t>
      </w:r>
      <w:r w:rsidR="00003703">
        <w:t>year one</w:t>
      </w:r>
      <w:r w:rsidR="006B5AF9">
        <w:t>, general education faculty actively participate in general education assessment meetings and trainings to become familiar with general education expectations, processes, and tools and to</w:t>
      </w:r>
      <w:r w:rsidR="00A43D16">
        <w:t xml:space="preserve"> </w:t>
      </w:r>
      <w:r w:rsidR="00003703">
        <w:t xml:space="preserve">conduct </w:t>
      </w:r>
      <w:r w:rsidR="006B5AF9">
        <w:t>ge</w:t>
      </w:r>
      <w:r w:rsidR="00003703">
        <w:t>neral education assessment</w:t>
      </w:r>
      <w:r w:rsidR="006B5AF9">
        <w:t xml:space="preserve">. General education faculty also </w:t>
      </w:r>
      <w:r w:rsidR="00003703">
        <w:t>make decisions about the student learning outcome</w:t>
      </w:r>
      <w:r w:rsidR="006B5AF9">
        <w:t xml:space="preserve"> that will become the f</w:t>
      </w:r>
      <w:r w:rsidR="00003703">
        <w:t xml:space="preserve">ocus of the assessment study and </w:t>
      </w:r>
      <w:r w:rsidR="006B5AF9">
        <w:t>the method that wil</w:t>
      </w:r>
      <w:r w:rsidR="00003703">
        <w:t>l be used to conduct assessment</w:t>
      </w:r>
      <w:r w:rsidR="006B5AF9">
        <w:t xml:space="preserve">.  </w:t>
      </w:r>
    </w:p>
    <w:p w14:paraId="431ED7B4" w14:textId="77777777" w:rsidR="007C1242" w:rsidRPr="00ED2A7C" w:rsidRDefault="007C1242" w:rsidP="006B5AF9">
      <w:pPr>
        <w:pStyle w:val="NoSpacing"/>
        <w:rPr>
          <w:szCs w:val="22"/>
        </w:rPr>
      </w:pPr>
    </w:p>
    <w:p w14:paraId="6A2D9400" w14:textId="008D34CA" w:rsidR="00B1380C" w:rsidRDefault="006B5AF9" w:rsidP="006B5AF9">
      <w:r>
        <w:t xml:space="preserve"> </w:t>
      </w:r>
      <w:r w:rsidR="09F32FDB">
        <w:t>The table below provides</w:t>
      </w:r>
      <w:r w:rsidR="00003703">
        <w:t xml:space="preserve"> an overview of year</w:t>
      </w:r>
      <w:r w:rsidR="00A43D16">
        <w:t xml:space="preserve"> I</w:t>
      </w:r>
      <w:r w:rsidR="09F32FDB">
        <w:t xml:space="preserve">: </w:t>
      </w:r>
    </w:p>
    <w:p w14:paraId="7193B12B" w14:textId="77777777" w:rsidR="00B1380C" w:rsidRDefault="09F32FDB" w:rsidP="00B1380C">
      <w:pPr>
        <w:pStyle w:val="ListParagraph"/>
        <w:numPr>
          <w:ilvl w:val="0"/>
          <w:numId w:val="39"/>
        </w:numPr>
      </w:pPr>
      <w:r>
        <w:t xml:space="preserve">The timeline for assessment activities </w:t>
      </w:r>
    </w:p>
    <w:p w14:paraId="4A00B169" w14:textId="77777777" w:rsidR="00B1380C" w:rsidRDefault="09F32FDB" w:rsidP="00B1380C">
      <w:pPr>
        <w:pStyle w:val="ListParagraph"/>
        <w:numPr>
          <w:ilvl w:val="0"/>
          <w:numId w:val="39"/>
        </w:numPr>
      </w:pPr>
      <w:r>
        <w:t xml:space="preserve">Those responsible for those activities </w:t>
      </w:r>
    </w:p>
    <w:p w14:paraId="17A2ED7A" w14:textId="77777777" w:rsidR="00B1380C" w:rsidRDefault="09F32FDB" w:rsidP="00B1380C">
      <w:pPr>
        <w:pStyle w:val="ListParagraph"/>
        <w:numPr>
          <w:ilvl w:val="0"/>
          <w:numId w:val="39"/>
        </w:numPr>
      </w:pPr>
      <w:r>
        <w:t xml:space="preserve">Assessment activities </w:t>
      </w:r>
    </w:p>
    <w:p w14:paraId="607D1D1D" w14:textId="77777777" w:rsidR="00B1380C" w:rsidRDefault="09F32FDB" w:rsidP="00B1380C">
      <w:pPr>
        <w:pStyle w:val="ListParagraph"/>
        <w:numPr>
          <w:ilvl w:val="0"/>
          <w:numId w:val="39"/>
        </w:numPr>
      </w:pPr>
      <w:r>
        <w:t xml:space="preserve">Applicable tools and resources </w:t>
      </w:r>
    </w:p>
    <w:p w14:paraId="29E00E8E" w14:textId="08D62BDA" w:rsidR="006D29D0" w:rsidRDefault="09F32FDB" w:rsidP="09F32FDB">
      <w:pPr>
        <w:rPr>
          <w:b/>
          <w:bCs/>
        </w:rPr>
      </w:pPr>
      <w:r w:rsidRPr="00003703">
        <w:rPr>
          <w:b/>
          <w:bCs/>
        </w:rPr>
        <w:t xml:space="preserve">Overview of </w:t>
      </w:r>
      <w:r w:rsidR="00874E03">
        <w:rPr>
          <w:b/>
          <w:bCs/>
        </w:rPr>
        <w:t>Year</w:t>
      </w:r>
      <w:r w:rsidR="00982C96" w:rsidRPr="00003703">
        <w:rPr>
          <w:b/>
          <w:bCs/>
        </w:rPr>
        <w:t xml:space="preserve"> I </w:t>
      </w:r>
      <w:r w:rsidRPr="00003703">
        <w:rPr>
          <w:b/>
          <w:bCs/>
        </w:rPr>
        <w:t>General Education Assessment Activities</w:t>
      </w:r>
      <w:r w:rsidRPr="09F32FDB">
        <w:rPr>
          <w:b/>
          <w:bCs/>
        </w:rPr>
        <w:t xml:space="preserve"> </w:t>
      </w:r>
    </w:p>
    <w:tbl>
      <w:tblPr>
        <w:tblStyle w:val="ProposalTable"/>
        <w:tblW w:w="10165" w:type="dxa"/>
        <w:tblLook w:val="04A0" w:firstRow="1" w:lastRow="0" w:firstColumn="1" w:lastColumn="0" w:noHBand="0" w:noVBand="1"/>
      </w:tblPr>
      <w:tblGrid>
        <w:gridCol w:w="1255"/>
        <w:gridCol w:w="180"/>
        <w:gridCol w:w="1980"/>
        <w:gridCol w:w="4590"/>
        <w:gridCol w:w="2160"/>
      </w:tblGrid>
      <w:tr w:rsidR="003546F5" w14:paraId="77A5026C" w14:textId="77777777" w:rsidTr="007C1242">
        <w:trPr>
          <w:cnfStyle w:val="100000000000" w:firstRow="1" w:lastRow="0" w:firstColumn="0" w:lastColumn="0" w:oddVBand="0" w:evenVBand="0" w:oddHBand="0" w:evenHBand="0" w:firstRowFirstColumn="0" w:firstRowLastColumn="0" w:lastRowFirstColumn="0" w:lastRowLastColumn="0"/>
        </w:trPr>
        <w:tc>
          <w:tcPr>
            <w:tcW w:w="1255" w:type="dxa"/>
          </w:tcPr>
          <w:p w14:paraId="14BEB84F" w14:textId="5E136476" w:rsidR="003546F5" w:rsidRPr="00324581" w:rsidRDefault="09F32FDB" w:rsidP="09F32FDB">
            <w:pPr>
              <w:pStyle w:val="NoSpacing"/>
              <w:jc w:val="center"/>
              <w:rPr>
                <w:sz w:val="20"/>
                <w:szCs w:val="20"/>
              </w:rPr>
            </w:pPr>
            <w:r w:rsidRPr="09F32FDB">
              <w:rPr>
                <w:sz w:val="20"/>
                <w:szCs w:val="20"/>
              </w:rPr>
              <w:t>Timeline</w:t>
            </w:r>
          </w:p>
        </w:tc>
        <w:tc>
          <w:tcPr>
            <w:tcW w:w="2160" w:type="dxa"/>
            <w:gridSpan w:val="2"/>
          </w:tcPr>
          <w:p w14:paraId="73B16984" w14:textId="100E1717" w:rsidR="003546F5" w:rsidRPr="00324581" w:rsidRDefault="09F32FDB" w:rsidP="09F32FDB">
            <w:pPr>
              <w:pStyle w:val="NoSpacing"/>
              <w:jc w:val="center"/>
              <w:rPr>
                <w:sz w:val="20"/>
                <w:szCs w:val="20"/>
              </w:rPr>
            </w:pPr>
            <w:r w:rsidRPr="09F32FDB">
              <w:rPr>
                <w:sz w:val="20"/>
                <w:szCs w:val="20"/>
              </w:rPr>
              <w:t xml:space="preserve">Responsible </w:t>
            </w:r>
          </w:p>
        </w:tc>
        <w:tc>
          <w:tcPr>
            <w:tcW w:w="4590" w:type="dxa"/>
          </w:tcPr>
          <w:p w14:paraId="7829DD58" w14:textId="60BEE4B4" w:rsidR="003546F5" w:rsidRPr="00324581" w:rsidRDefault="006B5AF9" w:rsidP="09F32FDB">
            <w:pPr>
              <w:pStyle w:val="NoSpacing"/>
              <w:jc w:val="center"/>
              <w:rPr>
                <w:sz w:val="20"/>
                <w:szCs w:val="20"/>
              </w:rPr>
            </w:pPr>
            <w:r>
              <w:rPr>
                <w:sz w:val="20"/>
                <w:szCs w:val="20"/>
              </w:rPr>
              <w:t xml:space="preserve">Assessment </w:t>
            </w:r>
            <w:r w:rsidR="09F32FDB" w:rsidRPr="09F32FDB">
              <w:rPr>
                <w:sz w:val="20"/>
                <w:szCs w:val="20"/>
              </w:rPr>
              <w:t>Activity</w:t>
            </w:r>
          </w:p>
        </w:tc>
        <w:tc>
          <w:tcPr>
            <w:tcW w:w="2160" w:type="dxa"/>
          </w:tcPr>
          <w:p w14:paraId="791D647D" w14:textId="3BDF96C0" w:rsidR="003546F5" w:rsidRPr="00324581" w:rsidRDefault="09F32FDB" w:rsidP="09F32FDB">
            <w:pPr>
              <w:pStyle w:val="NoSpacing"/>
              <w:jc w:val="center"/>
              <w:rPr>
                <w:sz w:val="20"/>
                <w:szCs w:val="20"/>
              </w:rPr>
            </w:pPr>
            <w:r w:rsidRPr="09F32FDB">
              <w:rPr>
                <w:sz w:val="20"/>
                <w:szCs w:val="20"/>
              </w:rPr>
              <w:t>Tool/Resource</w:t>
            </w:r>
          </w:p>
        </w:tc>
      </w:tr>
      <w:tr w:rsidR="003546F5" w14:paraId="09B1CB56" w14:textId="77777777" w:rsidTr="001131A2">
        <w:tc>
          <w:tcPr>
            <w:tcW w:w="10165" w:type="dxa"/>
            <w:gridSpan w:val="5"/>
            <w:shd w:val="clear" w:color="auto" w:fill="F1EAE6" w:themeFill="background2"/>
          </w:tcPr>
          <w:p w14:paraId="105AE28C" w14:textId="1A974474" w:rsidR="003546F5" w:rsidRPr="00324581" w:rsidRDefault="09F32FDB" w:rsidP="09F32FDB">
            <w:pPr>
              <w:pStyle w:val="NoSpacing"/>
              <w:rPr>
                <w:b/>
                <w:bCs/>
                <w:sz w:val="20"/>
                <w:szCs w:val="20"/>
              </w:rPr>
            </w:pPr>
            <w:r w:rsidRPr="09F32FDB">
              <w:rPr>
                <w:b/>
                <w:bCs/>
                <w:sz w:val="20"/>
                <w:szCs w:val="20"/>
              </w:rPr>
              <w:t>Fall Semester</w:t>
            </w:r>
          </w:p>
        </w:tc>
      </w:tr>
      <w:tr w:rsidR="004F5A0B" w14:paraId="72049EC8" w14:textId="77777777" w:rsidTr="007C1242">
        <w:tc>
          <w:tcPr>
            <w:tcW w:w="1255" w:type="dxa"/>
          </w:tcPr>
          <w:p w14:paraId="51D0D4F3" w14:textId="64EB63B6" w:rsidR="004F5A0B" w:rsidRPr="00324581" w:rsidRDefault="00982C96" w:rsidP="09F32FDB">
            <w:pPr>
              <w:pStyle w:val="NoSpacing"/>
              <w:rPr>
                <w:sz w:val="20"/>
                <w:szCs w:val="20"/>
              </w:rPr>
            </w:pPr>
            <w:r>
              <w:rPr>
                <w:sz w:val="20"/>
                <w:szCs w:val="20"/>
              </w:rPr>
              <w:t>Early in the semester</w:t>
            </w:r>
          </w:p>
        </w:tc>
        <w:tc>
          <w:tcPr>
            <w:tcW w:w="2160" w:type="dxa"/>
            <w:gridSpan w:val="2"/>
          </w:tcPr>
          <w:p w14:paraId="53865DC5" w14:textId="5BAA25DC" w:rsidR="004F5A0B" w:rsidRPr="00324581" w:rsidRDefault="09F32FDB" w:rsidP="09F32FDB">
            <w:pPr>
              <w:pStyle w:val="NoSpacing"/>
              <w:rPr>
                <w:sz w:val="20"/>
                <w:szCs w:val="20"/>
              </w:rPr>
            </w:pPr>
            <w:r w:rsidRPr="09F32FDB">
              <w:rPr>
                <w:sz w:val="20"/>
                <w:szCs w:val="20"/>
              </w:rPr>
              <w:t>CDS, CASL</w:t>
            </w:r>
          </w:p>
        </w:tc>
        <w:tc>
          <w:tcPr>
            <w:tcW w:w="4590" w:type="dxa"/>
          </w:tcPr>
          <w:p w14:paraId="64C83331" w14:textId="13870F52" w:rsidR="004F5A0B" w:rsidRDefault="09F32FDB" w:rsidP="00982C96">
            <w:pPr>
              <w:pStyle w:val="NoSpacing"/>
              <w:rPr>
                <w:sz w:val="20"/>
                <w:szCs w:val="20"/>
              </w:rPr>
            </w:pPr>
            <w:r w:rsidRPr="09F32FDB">
              <w:rPr>
                <w:sz w:val="20"/>
                <w:szCs w:val="20"/>
              </w:rPr>
              <w:t xml:space="preserve">Contact general education area program faculty chair, Dean, Associate Dean, coordinators to confirm the courses that </w:t>
            </w:r>
            <w:r w:rsidR="00982C96">
              <w:rPr>
                <w:sz w:val="20"/>
                <w:szCs w:val="20"/>
              </w:rPr>
              <w:t xml:space="preserve">are scheduled for assessment </w:t>
            </w:r>
            <w:r w:rsidRPr="09F32FDB">
              <w:rPr>
                <w:sz w:val="20"/>
                <w:szCs w:val="20"/>
              </w:rPr>
              <w:t>the following spring semester.</w:t>
            </w:r>
          </w:p>
        </w:tc>
        <w:tc>
          <w:tcPr>
            <w:tcW w:w="2160" w:type="dxa"/>
          </w:tcPr>
          <w:p w14:paraId="6F60DCD4" w14:textId="42D31FC2" w:rsidR="004F5A0B" w:rsidRDefault="00982C96" w:rsidP="00003703">
            <w:pPr>
              <w:pStyle w:val="NoSpacing"/>
              <w:rPr>
                <w:sz w:val="20"/>
                <w:szCs w:val="20"/>
              </w:rPr>
            </w:pPr>
            <w:r>
              <w:rPr>
                <w:sz w:val="20"/>
                <w:szCs w:val="20"/>
              </w:rPr>
              <w:t xml:space="preserve">See assessment schedule </w:t>
            </w:r>
          </w:p>
        </w:tc>
      </w:tr>
      <w:tr w:rsidR="00734A1C" w14:paraId="0BB83676" w14:textId="77777777" w:rsidTr="007C1242">
        <w:tc>
          <w:tcPr>
            <w:tcW w:w="1255" w:type="dxa"/>
          </w:tcPr>
          <w:p w14:paraId="50D7B5A5" w14:textId="5FFEF87D" w:rsidR="00734A1C" w:rsidRPr="09F32FDB" w:rsidRDefault="00734A1C" w:rsidP="09F32FDB">
            <w:pPr>
              <w:pStyle w:val="NoSpacing"/>
              <w:rPr>
                <w:sz w:val="20"/>
                <w:szCs w:val="20"/>
              </w:rPr>
            </w:pPr>
            <w:r>
              <w:rPr>
                <w:sz w:val="20"/>
                <w:szCs w:val="20"/>
              </w:rPr>
              <w:t xml:space="preserve">Early in the semester </w:t>
            </w:r>
          </w:p>
        </w:tc>
        <w:tc>
          <w:tcPr>
            <w:tcW w:w="2160" w:type="dxa"/>
            <w:gridSpan w:val="2"/>
          </w:tcPr>
          <w:p w14:paraId="7E6061BD" w14:textId="111651E9" w:rsidR="00734A1C" w:rsidRPr="09F32FDB" w:rsidRDefault="00734A1C" w:rsidP="09F32FDB">
            <w:pPr>
              <w:pStyle w:val="NoSpacing"/>
              <w:rPr>
                <w:sz w:val="20"/>
                <w:szCs w:val="20"/>
              </w:rPr>
            </w:pPr>
            <w:r>
              <w:rPr>
                <w:sz w:val="20"/>
                <w:szCs w:val="20"/>
              </w:rPr>
              <w:t xml:space="preserve">CASL, Dean, Associate Dean, coordinators </w:t>
            </w:r>
          </w:p>
        </w:tc>
        <w:tc>
          <w:tcPr>
            <w:tcW w:w="4590" w:type="dxa"/>
          </w:tcPr>
          <w:p w14:paraId="529297F4" w14:textId="11B2B610" w:rsidR="00734A1C" w:rsidRPr="09F32FDB" w:rsidRDefault="00734A1C" w:rsidP="00982C96">
            <w:pPr>
              <w:pStyle w:val="NoSpacing"/>
              <w:rPr>
                <w:sz w:val="20"/>
                <w:szCs w:val="20"/>
              </w:rPr>
            </w:pPr>
            <w:r>
              <w:rPr>
                <w:sz w:val="20"/>
                <w:szCs w:val="20"/>
              </w:rPr>
              <w:t xml:space="preserve">Assemble </w:t>
            </w:r>
            <w:r w:rsidR="00982C96">
              <w:rPr>
                <w:sz w:val="20"/>
                <w:szCs w:val="20"/>
              </w:rPr>
              <w:t>assessment team</w:t>
            </w:r>
            <w:r>
              <w:rPr>
                <w:sz w:val="20"/>
                <w:szCs w:val="20"/>
              </w:rPr>
              <w:t xml:space="preserve"> and provide instruction, resources, and support</w:t>
            </w:r>
          </w:p>
        </w:tc>
        <w:tc>
          <w:tcPr>
            <w:tcW w:w="2160" w:type="dxa"/>
          </w:tcPr>
          <w:p w14:paraId="5CDC5510" w14:textId="77777777" w:rsidR="00734A1C" w:rsidRDefault="00734A1C" w:rsidP="004F5A0B">
            <w:pPr>
              <w:pStyle w:val="NoSpacing"/>
            </w:pPr>
          </w:p>
        </w:tc>
      </w:tr>
      <w:tr w:rsidR="00560158" w14:paraId="215EDBEF" w14:textId="77777777" w:rsidTr="007C1242">
        <w:tc>
          <w:tcPr>
            <w:tcW w:w="1255" w:type="dxa"/>
          </w:tcPr>
          <w:p w14:paraId="4F1A01BF" w14:textId="4F28201D" w:rsidR="00560158" w:rsidRDefault="09F32FDB" w:rsidP="09F32FDB">
            <w:pPr>
              <w:pStyle w:val="NoSpacing"/>
              <w:rPr>
                <w:sz w:val="20"/>
                <w:szCs w:val="20"/>
              </w:rPr>
            </w:pPr>
            <w:r w:rsidRPr="09F32FDB">
              <w:rPr>
                <w:sz w:val="20"/>
                <w:szCs w:val="20"/>
              </w:rPr>
              <w:t xml:space="preserve">Early in the semester </w:t>
            </w:r>
          </w:p>
        </w:tc>
        <w:tc>
          <w:tcPr>
            <w:tcW w:w="2160" w:type="dxa"/>
            <w:gridSpan w:val="2"/>
          </w:tcPr>
          <w:p w14:paraId="33C1D0C2" w14:textId="5164CC87" w:rsidR="00560158" w:rsidRPr="00324581" w:rsidRDefault="09F32FDB" w:rsidP="09F32FDB">
            <w:pPr>
              <w:pStyle w:val="NoSpacing"/>
              <w:rPr>
                <w:sz w:val="20"/>
                <w:szCs w:val="20"/>
              </w:rPr>
            </w:pPr>
            <w:r w:rsidRPr="09F32FDB">
              <w:rPr>
                <w:sz w:val="20"/>
                <w:szCs w:val="20"/>
              </w:rPr>
              <w:t xml:space="preserve">CASL </w:t>
            </w:r>
          </w:p>
        </w:tc>
        <w:tc>
          <w:tcPr>
            <w:tcW w:w="4590" w:type="dxa"/>
          </w:tcPr>
          <w:p w14:paraId="2D726A2F" w14:textId="1B47104B" w:rsidR="00560158" w:rsidRPr="00324581" w:rsidRDefault="09F32FDB" w:rsidP="09F32FDB">
            <w:pPr>
              <w:pStyle w:val="NoSpacing"/>
              <w:rPr>
                <w:sz w:val="20"/>
                <w:szCs w:val="20"/>
              </w:rPr>
            </w:pPr>
            <w:r w:rsidRPr="09F32FDB">
              <w:rPr>
                <w:sz w:val="20"/>
                <w:szCs w:val="20"/>
              </w:rPr>
              <w:t xml:space="preserve">Assign a CASL mentor to the general education area to assist with the general education assessment process throughout the assessment cycle </w:t>
            </w:r>
          </w:p>
        </w:tc>
        <w:tc>
          <w:tcPr>
            <w:tcW w:w="2160" w:type="dxa"/>
          </w:tcPr>
          <w:p w14:paraId="19606066" w14:textId="2D2C4399" w:rsidR="00560158" w:rsidRPr="00324581" w:rsidRDefault="0006548D" w:rsidP="004F5A0B">
            <w:pPr>
              <w:pStyle w:val="NoSpacing"/>
              <w:rPr>
                <w:sz w:val="20"/>
                <w:szCs w:val="20"/>
              </w:rPr>
            </w:pPr>
            <w:hyperlink r:id="rId16" w:history="1">
              <w:r w:rsidR="00CD6D68" w:rsidRPr="00CD6D68">
                <w:rPr>
                  <w:rStyle w:val="Hyperlink"/>
                  <w:sz w:val="20"/>
                  <w:szCs w:val="20"/>
                </w:rPr>
                <w:t>CASL membership list</w:t>
              </w:r>
            </w:hyperlink>
            <w:r w:rsidR="00560158">
              <w:rPr>
                <w:sz w:val="20"/>
                <w:szCs w:val="20"/>
              </w:rPr>
              <w:t xml:space="preserve"> </w:t>
            </w:r>
          </w:p>
        </w:tc>
      </w:tr>
      <w:tr w:rsidR="004F5A0B" w14:paraId="368008E1" w14:textId="77777777" w:rsidTr="007C1242">
        <w:tc>
          <w:tcPr>
            <w:tcW w:w="1255" w:type="dxa"/>
          </w:tcPr>
          <w:p w14:paraId="04D257BF" w14:textId="3692AD7D" w:rsidR="004F5A0B" w:rsidRPr="00324581" w:rsidRDefault="09F32FDB" w:rsidP="09F32FDB">
            <w:pPr>
              <w:pStyle w:val="NoSpacing"/>
              <w:rPr>
                <w:sz w:val="20"/>
                <w:szCs w:val="20"/>
              </w:rPr>
            </w:pPr>
            <w:r w:rsidRPr="09F32FDB">
              <w:rPr>
                <w:sz w:val="20"/>
                <w:szCs w:val="20"/>
              </w:rPr>
              <w:t xml:space="preserve">Throughout the semester </w:t>
            </w:r>
          </w:p>
        </w:tc>
        <w:tc>
          <w:tcPr>
            <w:tcW w:w="2160" w:type="dxa"/>
            <w:gridSpan w:val="2"/>
          </w:tcPr>
          <w:p w14:paraId="147CE207" w14:textId="5DDBF4C6" w:rsidR="004F5A0B" w:rsidRPr="00324581" w:rsidRDefault="09F32FDB" w:rsidP="09F32FDB">
            <w:pPr>
              <w:pStyle w:val="NoSpacing"/>
              <w:rPr>
                <w:sz w:val="20"/>
                <w:szCs w:val="20"/>
              </w:rPr>
            </w:pPr>
            <w:r w:rsidRPr="09F32FDB">
              <w:rPr>
                <w:sz w:val="20"/>
                <w:szCs w:val="20"/>
              </w:rPr>
              <w:t xml:space="preserve">CDS, CASL, General Education faculty  </w:t>
            </w:r>
          </w:p>
        </w:tc>
        <w:tc>
          <w:tcPr>
            <w:tcW w:w="4590" w:type="dxa"/>
          </w:tcPr>
          <w:p w14:paraId="4397B016" w14:textId="092C3085" w:rsidR="004F5A0B" w:rsidRDefault="09F32FDB" w:rsidP="09F32FDB">
            <w:pPr>
              <w:pStyle w:val="NoSpacing"/>
              <w:rPr>
                <w:sz w:val="20"/>
                <w:szCs w:val="20"/>
              </w:rPr>
            </w:pPr>
            <w:r w:rsidRPr="09F32FDB">
              <w:rPr>
                <w:sz w:val="20"/>
                <w:szCs w:val="20"/>
              </w:rPr>
              <w:t>Actively participate in general education assessment informational activities</w:t>
            </w:r>
            <w:r w:rsidR="00734A1C">
              <w:rPr>
                <w:sz w:val="20"/>
                <w:szCs w:val="20"/>
              </w:rPr>
              <w:t xml:space="preserve"> and trainings</w:t>
            </w:r>
            <w:r w:rsidRPr="09F32FDB">
              <w:rPr>
                <w:sz w:val="20"/>
                <w:szCs w:val="20"/>
              </w:rPr>
              <w:t xml:space="preserve"> to familiarize yourself with general education</w:t>
            </w:r>
            <w:r w:rsidR="00003703">
              <w:rPr>
                <w:sz w:val="20"/>
                <w:szCs w:val="20"/>
              </w:rPr>
              <w:t xml:space="preserve"> expectations and processes. </w:t>
            </w:r>
          </w:p>
          <w:p w14:paraId="15F7DD65" w14:textId="7259C958" w:rsidR="00481C6D" w:rsidRPr="00324581" w:rsidRDefault="09F32FDB" w:rsidP="00982C96">
            <w:pPr>
              <w:pStyle w:val="NoSpacing"/>
              <w:rPr>
                <w:sz w:val="20"/>
                <w:szCs w:val="20"/>
              </w:rPr>
            </w:pPr>
            <w:r w:rsidRPr="09F32FDB">
              <w:rPr>
                <w:sz w:val="20"/>
                <w:szCs w:val="20"/>
              </w:rPr>
              <w:t xml:space="preserve">All general education documents, tools, and training information is available on the CASL </w:t>
            </w:r>
            <w:r w:rsidR="00982C96">
              <w:rPr>
                <w:sz w:val="20"/>
                <w:szCs w:val="20"/>
              </w:rPr>
              <w:t xml:space="preserve">and CTE (Center for Teaching Excellence) web pages </w:t>
            </w:r>
          </w:p>
        </w:tc>
        <w:tc>
          <w:tcPr>
            <w:tcW w:w="2160" w:type="dxa"/>
          </w:tcPr>
          <w:p w14:paraId="1C1709AE" w14:textId="767D09F2" w:rsidR="004F5A0B" w:rsidRDefault="0006548D" w:rsidP="09F32FDB">
            <w:pPr>
              <w:pStyle w:val="NoSpacing"/>
              <w:rPr>
                <w:sz w:val="20"/>
                <w:szCs w:val="20"/>
              </w:rPr>
            </w:pPr>
            <w:hyperlink r:id="rId17" w:history="1">
              <w:r w:rsidR="00003703" w:rsidRPr="00003703">
                <w:rPr>
                  <w:rStyle w:val="Hyperlink"/>
                  <w:sz w:val="20"/>
                  <w:szCs w:val="20"/>
                </w:rPr>
                <w:t>CASL webpages</w:t>
              </w:r>
            </w:hyperlink>
            <w:r w:rsidR="00003703">
              <w:rPr>
                <w:sz w:val="20"/>
                <w:szCs w:val="20"/>
              </w:rPr>
              <w:t xml:space="preserve"> </w:t>
            </w:r>
          </w:p>
          <w:p w14:paraId="60F51DAB" w14:textId="3ADB0DDC" w:rsidR="004F5A0B" w:rsidRPr="00324581" w:rsidRDefault="09F32FDB" w:rsidP="09F32FDB">
            <w:pPr>
              <w:pStyle w:val="NoSpacing"/>
              <w:rPr>
                <w:sz w:val="20"/>
                <w:szCs w:val="20"/>
              </w:rPr>
            </w:pPr>
            <w:r w:rsidRPr="09F32FDB">
              <w:rPr>
                <w:sz w:val="20"/>
                <w:szCs w:val="20"/>
              </w:rPr>
              <w:t>General Education Resources</w:t>
            </w:r>
          </w:p>
        </w:tc>
      </w:tr>
      <w:tr w:rsidR="007D117E" w14:paraId="37D03505" w14:textId="77777777" w:rsidTr="007C1242">
        <w:tc>
          <w:tcPr>
            <w:tcW w:w="1255" w:type="dxa"/>
          </w:tcPr>
          <w:p w14:paraId="0DD94939" w14:textId="42E7CB56" w:rsidR="007D117E" w:rsidRPr="00324581" w:rsidRDefault="00982C96" w:rsidP="007D117E">
            <w:pPr>
              <w:pStyle w:val="NoSpacing"/>
              <w:rPr>
                <w:sz w:val="20"/>
                <w:szCs w:val="20"/>
              </w:rPr>
            </w:pPr>
            <w:r>
              <w:rPr>
                <w:sz w:val="20"/>
                <w:szCs w:val="20"/>
              </w:rPr>
              <w:t>Throughout the semester</w:t>
            </w:r>
          </w:p>
        </w:tc>
        <w:tc>
          <w:tcPr>
            <w:tcW w:w="2160" w:type="dxa"/>
            <w:gridSpan w:val="2"/>
          </w:tcPr>
          <w:p w14:paraId="63DAC235" w14:textId="77777777" w:rsidR="007D117E" w:rsidRPr="00324581" w:rsidRDefault="007D117E" w:rsidP="007D117E">
            <w:pPr>
              <w:pStyle w:val="NoSpacing"/>
              <w:rPr>
                <w:sz w:val="20"/>
                <w:szCs w:val="20"/>
              </w:rPr>
            </w:pPr>
            <w:r w:rsidRPr="09F32FDB">
              <w:rPr>
                <w:sz w:val="20"/>
                <w:szCs w:val="20"/>
              </w:rPr>
              <w:t xml:space="preserve">General Education faculty </w:t>
            </w:r>
          </w:p>
        </w:tc>
        <w:tc>
          <w:tcPr>
            <w:tcW w:w="4590" w:type="dxa"/>
          </w:tcPr>
          <w:p w14:paraId="6B9F24AC" w14:textId="77777777" w:rsidR="007D117E" w:rsidRDefault="007D117E" w:rsidP="007D117E">
            <w:pPr>
              <w:pStyle w:val="NoSpacing"/>
              <w:rPr>
                <w:sz w:val="20"/>
                <w:szCs w:val="20"/>
              </w:rPr>
            </w:pPr>
            <w:r w:rsidRPr="09F32FDB">
              <w:rPr>
                <w:sz w:val="20"/>
                <w:szCs w:val="20"/>
              </w:rPr>
              <w:t xml:space="preserve">Collaboratively review course outcomes to ensure they are current and measurable. </w:t>
            </w:r>
          </w:p>
          <w:p w14:paraId="462385D4" w14:textId="3183ABA7" w:rsidR="006303A0" w:rsidRPr="00E808F0" w:rsidRDefault="007D117E" w:rsidP="00E808F0">
            <w:pPr>
              <w:pStyle w:val="NoSpacing"/>
              <w:rPr>
                <w:sz w:val="20"/>
                <w:szCs w:val="20"/>
              </w:rPr>
            </w:pPr>
            <w:r w:rsidRPr="09F32FDB">
              <w:rPr>
                <w:sz w:val="20"/>
                <w:szCs w:val="20"/>
              </w:rPr>
              <w:t xml:space="preserve">Update course outcomes and related assessment methods, as necessary. </w:t>
            </w:r>
          </w:p>
        </w:tc>
        <w:tc>
          <w:tcPr>
            <w:tcW w:w="2160" w:type="dxa"/>
          </w:tcPr>
          <w:p w14:paraId="5BD1E942" w14:textId="7A89A392" w:rsidR="007D117E" w:rsidRPr="00324581" w:rsidRDefault="007D117E" w:rsidP="007D117E">
            <w:pPr>
              <w:pStyle w:val="NoSpacing"/>
              <w:rPr>
                <w:sz w:val="20"/>
                <w:szCs w:val="20"/>
              </w:rPr>
            </w:pPr>
            <w:r w:rsidRPr="09F32FDB">
              <w:rPr>
                <w:sz w:val="20"/>
                <w:szCs w:val="20"/>
              </w:rPr>
              <w:t>Wri</w:t>
            </w:r>
            <w:r w:rsidR="00003703">
              <w:rPr>
                <w:sz w:val="20"/>
                <w:szCs w:val="20"/>
              </w:rPr>
              <w:t xml:space="preserve">ting Course Objectives </w:t>
            </w:r>
            <w:r w:rsidRPr="09F32FDB">
              <w:rPr>
                <w:sz w:val="20"/>
                <w:szCs w:val="20"/>
              </w:rPr>
              <w:t>job aid</w:t>
            </w:r>
            <w:r w:rsidR="00003703">
              <w:rPr>
                <w:sz w:val="20"/>
                <w:szCs w:val="20"/>
              </w:rPr>
              <w:t xml:space="preserve"> (eLearning)</w:t>
            </w:r>
          </w:p>
          <w:p w14:paraId="77EF7108" w14:textId="49A93648" w:rsidR="006303A0" w:rsidRPr="00324581" w:rsidRDefault="0006548D" w:rsidP="007D117E">
            <w:pPr>
              <w:pStyle w:val="NoSpacing"/>
              <w:rPr>
                <w:sz w:val="20"/>
                <w:szCs w:val="20"/>
              </w:rPr>
            </w:pPr>
            <w:hyperlink r:id="rId18" w:history="1">
              <w:r w:rsidR="007D117E" w:rsidRPr="00003703">
                <w:rPr>
                  <w:rStyle w:val="Hyperlink"/>
                  <w:sz w:val="20"/>
                  <w:szCs w:val="20"/>
                </w:rPr>
                <w:t>St</w:t>
              </w:r>
              <w:r w:rsidR="00003703" w:rsidRPr="00003703">
                <w:rPr>
                  <w:rStyle w:val="Hyperlink"/>
                  <w:sz w:val="20"/>
                  <w:szCs w:val="20"/>
                </w:rPr>
                <w:t xml:space="preserve">udent learning outcomes rubric </w:t>
              </w:r>
            </w:hyperlink>
            <w:r w:rsidR="007D117E" w:rsidRPr="09F32FDB">
              <w:rPr>
                <w:sz w:val="20"/>
                <w:szCs w:val="20"/>
              </w:rPr>
              <w:t xml:space="preserve"> </w:t>
            </w:r>
          </w:p>
        </w:tc>
      </w:tr>
      <w:tr w:rsidR="00982C96" w:rsidDel="00982C96" w14:paraId="57C244DE" w14:textId="77777777" w:rsidTr="007C1242">
        <w:tc>
          <w:tcPr>
            <w:tcW w:w="1255" w:type="dxa"/>
          </w:tcPr>
          <w:p w14:paraId="3A697D40" w14:textId="0B2DD494" w:rsidR="00982C96" w:rsidRPr="00E808F0" w:rsidDel="00982C96" w:rsidRDefault="00B60C34">
            <w:pPr>
              <w:pStyle w:val="NoSpacing"/>
              <w:rPr>
                <w:sz w:val="20"/>
                <w:szCs w:val="20"/>
              </w:rPr>
            </w:pPr>
            <w:r>
              <w:rPr>
                <w:sz w:val="20"/>
                <w:szCs w:val="20"/>
              </w:rPr>
              <w:t>Throughout the semester</w:t>
            </w:r>
          </w:p>
        </w:tc>
        <w:tc>
          <w:tcPr>
            <w:tcW w:w="2160" w:type="dxa"/>
            <w:gridSpan w:val="2"/>
          </w:tcPr>
          <w:p w14:paraId="7BF6CDDF" w14:textId="004FA9B2" w:rsidR="00982C96" w:rsidDel="00982C96" w:rsidRDefault="00B60C34" w:rsidP="006303A0">
            <w:pPr>
              <w:pStyle w:val="NoSpacing"/>
              <w:rPr>
                <w:sz w:val="20"/>
                <w:szCs w:val="20"/>
              </w:rPr>
            </w:pPr>
            <w:r>
              <w:rPr>
                <w:sz w:val="20"/>
                <w:szCs w:val="20"/>
              </w:rPr>
              <w:t xml:space="preserve">General Education faculty </w:t>
            </w:r>
          </w:p>
        </w:tc>
        <w:tc>
          <w:tcPr>
            <w:tcW w:w="4590" w:type="dxa"/>
          </w:tcPr>
          <w:p w14:paraId="4644EB1B" w14:textId="1847CD90" w:rsidR="00982C96" w:rsidDel="00982C96" w:rsidRDefault="0099655C" w:rsidP="00CE494E">
            <w:pPr>
              <w:pStyle w:val="NoSpacing"/>
              <w:rPr>
                <w:sz w:val="20"/>
                <w:szCs w:val="20"/>
              </w:rPr>
            </w:pPr>
            <w:r>
              <w:rPr>
                <w:sz w:val="20"/>
                <w:szCs w:val="20"/>
              </w:rPr>
              <w:t>Identify</w:t>
            </w:r>
            <w:r w:rsidR="00B60C34">
              <w:rPr>
                <w:sz w:val="20"/>
                <w:szCs w:val="20"/>
              </w:rPr>
              <w:t xml:space="preserve"> </w:t>
            </w:r>
            <w:r>
              <w:rPr>
                <w:sz w:val="20"/>
                <w:szCs w:val="20"/>
              </w:rPr>
              <w:t xml:space="preserve">outcomes and assessment methods. </w:t>
            </w:r>
          </w:p>
        </w:tc>
        <w:tc>
          <w:tcPr>
            <w:tcW w:w="2160" w:type="dxa"/>
          </w:tcPr>
          <w:p w14:paraId="5CFC57D4" w14:textId="77777777" w:rsidR="00982C96" w:rsidDel="00982C96" w:rsidRDefault="00982C96" w:rsidP="006303A0">
            <w:pPr>
              <w:pStyle w:val="NoSpacing"/>
              <w:rPr>
                <w:sz w:val="20"/>
                <w:szCs w:val="20"/>
              </w:rPr>
            </w:pPr>
          </w:p>
        </w:tc>
      </w:tr>
      <w:tr w:rsidR="00B60C34" w:rsidDel="00982C96" w14:paraId="4A1AC2F3" w14:textId="77777777" w:rsidTr="007C1242">
        <w:tc>
          <w:tcPr>
            <w:tcW w:w="1255" w:type="dxa"/>
          </w:tcPr>
          <w:p w14:paraId="2691CEFE" w14:textId="26053D05" w:rsidR="00B60C34" w:rsidRPr="00E808F0" w:rsidDel="00982C96" w:rsidRDefault="00B60C34">
            <w:pPr>
              <w:pStyle w:val="NoSpacing"/>
              <w:rPr>
                <w:sz w:val="20"/>
                <w:szCs w:val="20"/>
              </w:rPr>
            </w:pPr>
            <w:r>
              <w:rPr>
                <w:sz w:val="20"/>
                <w:szCs w:val="20"/>
              </w:rPr>
              <w:lastRenderedPageBreak/>
              <w:t xml:space="preserve">Throughout the semester </w:t>
            </w:r>
          </w:p>
        </w:tc>
        <w:tc>
          <w:tcPr>
            <w:tcW w:w="2160" w:type="dxa"/>
            <w:gridSpan w:val="2"/>
          </w:tcPr>
          <w:p w14:paraId="42BEBFAA" w14:textId="54A458AA" w:rsidR="00B60C34" w:rsidDel="00982C96" w:rsidRDefault="0099655C" w:rsidP="006303A0">
            <w:pPr>
              <w:pStyle w:val="NoSpacing"/>
              <w:rPr>
                <w:sz w:val="20"/>
                <w:szCs w:val="20"/>
              </w:rPr>
            </w:pPr>
            <w:r>
              <w:rPr>
                <w:sz w:val="20"/>
                <w:szCs w:val="20"/>
              </w:rPr>
              <w:t>CASL</w:t>
            </w:r>
            <w:r w:rsidR="00B60C34">
              <w:rPr>
                <w:sz w:val="20"/>
                <w:szCs w:val="20"/>
              </w:rPr>
              <w:t>; Assessment team</w:t>
            </w:r>
          </w:p>
        </w:tc>
        <w:tc>
          <w:tcPr>
            <w:tcW w:w="4590" w:type="dxa"/>
          </w:tcPr>
          <w:p w14:paraId="2ACBAAFC" w14:textId="101FA218" w:rsidR="00B60C34" w:rsidRDefault="00B60C34" w:rsidP="0099655C">
            <w:pPr>
              <w:pStyle w:val="NoSpacing"/>
              <w:rPr>
                <w:sz w:val="20"/>
                <w:szCs w:val="20"/>
              </w:rPr>
            </w:pPr>
            <w:r>
              <w:rPr>
                <w:sz w:val="20"/>
                <w:szCs w:val="20"/>
              </w:rPr>
              <w:t xml:space="preserve">Collaboratively </w:t>
            </w:r>
            <w:r w:rsidR="0099655C">
              <w:rPr>
                <w:sz w:val="20"/>
                <w:szCs w:val="20"/>
              </w:rPr>
              <w:t>review assessment methods and outcomes</w:t>
            </w:r>
          </w:p>
        </w:tc>
        <w:tc>
          <w:tcPr>
            <w:tcW w:w="2160" w:type="dxa"/>
          </w:tcPr>
          <w:p w14:paraId="626B514C" w14:textId="3D0CA1C9" w:rsidR="00B60C34" w:rsidDel="00982C96" w:rsidRDefault="00B60C34" w:rsidP="006303A0">
            <w:pPr>
              <w:pStyle w:val="NoSpacing"/>
              <w:rPr>
                <w:sz w:val="20"/>
                <w:szCs w:val="20"/>
              </w:rPr>
            </w:pPr>
          </w:p>
        </w:tc>
      </w:tr>
      <w:tr w:rsidR="00874E03" w:rsidRPr="00D13BC8" w14:paraId="53F0E66B" w14:textId="77777777" w:rsidTr="00850E99">
        <w:tc>
          <w:tcPr>
            <w:tcW w:w="10165" w:type="dxa"/>
            <w:gridSpan w:val="5"/>
            <w:shd w:val="clear" w:color="auto" w:fill="F1EAE6" w:themeFill="background2"/>
          </w:tcPr>
          <w:p w14:paraId="35212764" w14:textId="77777777" w:rsidR="00874E03" w:rsidRPr="00B7037F" w:rsidRDefault="00874E03" w:rsidP="00850E99">
            <w:pPr>
              <w:pStyle w:val="NoSpacing"/>
              <w:rPr>
                <w:b/>
                <w:bCs/>
                <w:sz w:val="20"/>
                <w:szCs w:val="20"/>
              </w:rPr>
            </w:pPr>
            <w:r w:rsidRPr="09F32FDB">
              <w:rPr>
                <w:b/>
                <w:bCs/>
                <w:sz w:val="20"/>
                <w:szCs w:val="20"/>
              </w:rPr>
              <w:t>Spring Semester</w:t>
            </w:r>
          </w:p>
        </w:tc>
      </w:tr>
      <w:tr w:rsidR="00874E03" w:rsidRPr="00324581" w14:paraId="4FF45037" w14:textId="77777777" w:rsidTr="00CE494E">
        <w:tc>
          <w:tcPr>
            <w:tcW w:w="1435" w:type="dxa"/>
            <w:gridSpan w:val="2"/>
          </w:tcPr>
          <w:p w14:paraId="5BC46E76" w14:textId="77777777" w:rsidR="00874E03" w:rsidRPr="00324581" w:rsidRDefault="00874E03" w:rsidP="00850E99">
            <w:pPr>
              <w:pStyle w:val="NoSpacing"/>
              <w:rPr>
                <w:sz w:val="20"/>
                <w:szCs w:val="20"/>
              </w:rPr>
            </w:pPr>
            <w:r w:rsidRPr="09F32FDB">
              <w:rPr>
                <w:sz w:val="20"/>
                <w:szCs w:val="20"/>
              </w:rPr>
              <w:t xml:space="preserve">As appropriate during the semester </w:t>
            </w:r>
          </w:p>
        </w:tc>
        <w:tc>
          <w:tcPr>
            <w:tcW w:w="1980" w:type="dxa"/>
          </w:tcPr>
          <w:p w14:paraId="19CE8BAC" w14:textId="77777777" w:rsidR="00874E03" w:rsidRPr="00324581" w:rsidRDefault="00874E03" w:rsidP="00850E99">
            <w:pPr>
              <w:pStyle w:val="NoSpacing"/>
              <w:rPr>
                <w:sz w:val="20"/>
                <w:szCs w:val="20"/>
              </w:rPr>
            </w:pPr>
            <w:r w:rsidRPr="09F32FDB">
              <w:rPr>
                <w:sz w:val="20"/>
                <w:szCs w:val="20"/>
              </w:rPr>
              <w:t xml:space="preserve">General Education faculty </w:t>
            </w:r>
          </w:p>
        </w:tc>
        <w:tc>
          <w:tcPr>
            <w:tcW w:w="4590" w:type="dxa"/>
          </w:tcPr>
          <w:p w14:paraId="23D1010E" w14:textId="77777777" w:rsidR="00874E03" w:rsidRPr="00324581" w:rsidRDefault="00874E03" w:rsidP="00850E99">
            <w:pPr>
              <w:rPr>
                <w:sz w:val="20"/>
                <w:szCs w:val="20"/>
              </w:rPr>
            </w:pPr>
            <w:r w:rsidRPr="09F32FDB">
              <w:rPr>
                <w:sz w:val="20"/>
                <w:szCs w:val="20"/>
              </w:rPr>
              <w:t>Conduct course-embedded assessment</w:t>
            </w:r>
            <w:r>
              <w:rPr>
                <w:sz w:val="20"/>
                <w:szCs w:val="20"/>
              </w:rPr>
              <w:t xml:space="preserve"> as you normally do. </w:t>
            </w:r>
            <w:r w:rsidRPr="09F32FDB">
              <w:rPr>
                <w:sz w:val="20"/>
                <w:szCs w:val="20"/>
              </w:rPr>
              <w:t>This includes assessing student learning of course outcomes that are aligned to General Education learning outcomes and scoring student work.</w:t>
            </w:r>
          </w:p>
        </w:tc>
        <w:tc>
          <w:tcPr>
            <w:tcW w:w="2160" w:type="dxa"/>
          </w:tcPr>
          <w:p w14:paraId="24223913" w14:textId="77777777" w:rsidR="00874E03" w:rsidRPr="00324581" w:rsidRDefault="00874E03" w:rsidP="00850E99">
            <w:pPr>
              <w:pStyle w:val="NoSpacing"/>
              <w:rPr>
                <w:sz w:val="20"/>
                <w:szCs w:val="20"/>
              </w:rPr>
            </w:pPr>
          </w:p>
        </w:tc>
      </w:tr>
      <w:tr w:rsidR="00874E03" w:rsidRPr="00324581" w14:paraId="0B8288A5" w14:textId="77777777" w:rsidTr="00CE494E">
        <w:tc>
          <w:tcPr>
            <w:tcW w:w="1435" w:type="dxa"/>
            <w:gridSpan w:val="2"/>
          </w:tcPr>
          <w:p w14:paraId="5A3E42C7" w14:textId="7EF89513" w:rsidR="00874E03" w:rsidRPr="004E34F0" w:rsidRDefault="004E34F0" w:rsidP="00850E99">
            <w:pPr>
              <w:pStyle w:val="NoSpacing"/>
              <w:rPr>
                <w:b/>
                <w:sz w:val="20"/>
                <w:szCs w:val="20"/>
              </w:rPr>
            </w:pPr>
            <w:r w:rsidRPr="004E34F0">
              <w:rPr>
                <w:b/>
                <w:sz w:val="20"/>
                <w:szCs w:val="20"/>
              </w:rPr>
              <w:t>Due the week before the end of the semester</w:t>
            </w:r>
            <w:r w:rsidR="00874E03" w:rsidRPr="004E34F0">
              <w:rPr>
                <w:b/>
                <w:sz w:val="20"/>
                <w:szCs w:val="20"/>
              </w:rPr>
              <w:t xml:space="preserve"> </w:t>
            </w:r>
          </w:p>
        </w:tc>
        <w:tc>
          <w:tcPr>
            <w:tcW w:w="1980" w:type="dxa"/>
          </w:tcPr>
          <w:p w14:paraId="2194A589" w14:textId="66A4FF68" w:rsidR="00874E03" w:rsidRPr="09F32FDB" w:rsidRDefault="00874E03" w:rsidP="00850E99">
            <w:pPr>
              <w:pStyle w:val="NoSpacing"/>
              <w:rPr>
                <w:sz w:val="20"/>
                <w:szCs w:val="20"/>
              </w:rPr>
            </w:pPr>
            <w:r>
              <w:rPr>
                <w:sz w:val="20"/>
                <w:szCs w:val="20"/>
              </w:rPr>
              <w:t xml:space="preserve">General Education faculty </w:t>
            </w:r>
          </w:p>
        </w:tc>
        <w:tc>
          <w:tcPr>
            <w:tcW w:w="4590" w:type="dxa"/>
          </w:tcPr>
          <w:p w14:paraId="5E9F390E" w14:textId="311A2D87" w:rsidR="00874E03" w:rsidRPr="09F32FDB" w:rsidRDefault="00874E03" w:rsidP="004E34F0">
            <w:pPr>
              <w:rPr>
                <w:sz w:val="20"/>
                <w:szCs w:val="20"/>
              </w:rPr>
            </w:pPr>
            <w:r>
              <w:rPr>
                <w:sz w:val="20"/>
                <w:szCs w:val="20"/>
              </w:rPr>
              <w:t>Complete a general education assessment survey before the end of the semester.</w:t>
            </w:r>
            <w:r w:rsidR="004E34F0">
              <w:rPr>
                <w:sz w:val="20"/>
                <w:szCs w:val="20"/>
              </w:rPr>
              <w:t xml:space="preserve"> </w:t>
            </w:r>
            <w:r w:rsidR="004E34F0" w:rsidRPr="004E34F0">
              <w:rPr>
                <w:rStyle w:val="normaltextrun"/>
                <w:rFonts w:cs="Calibri"/>
                <w:color w:val="404040"/>
                <w:sz w:val="20"/>
                <w:szCs w:val="20"/>
              </w:rPr>
              <w:t>Record your assessment results in the Desire to Learn (D2L) gradebook. </w:t>
            </w:r>
            <w:r w:rsidR="004E34F0" w:rsidRPr="004E34F0">
              <w:rPr>
                <w:rStyle w:val="normaltextrun"/>
                <w:rFonts w:cs="Calibri"/>
                <w:b/>
                <w:bCs/>
                <w:i/>
                <w:iCs/>
                <w:color w:val="404040"/>
                <w:sz w:val="20"/>
                <w:szCs w:val="20"/>
              </w:rPr>
              <w:t>Each section of the course will submit a survey response. If you teach more than one section of the course, please submit a survey response for each section.</w:t>
            </w:r>
          </w:p>
        </w:tc>
        <w:tc>
          <w:tcPr>
            <w:tcW w:w="2160" w:type="dxa"/>
          </w:tcPr>
          <w:p w14:paraId="4924F453" w14:textId="77777777" w:rsidR="00874E03" w:rsidRDefault="0006548D" w:rsidP="00850E99">
            <w:pPr>
              <w:pStyle w:val="NoSpacing"/>
              <w:rPr>
                <w:sz w:val="20"/>
                <w:szCs w:val="20"/>
              </w:rPr>
            </w:pPr>
            <w:hyperlink r:id="rId19" w:history="1">
              <w:r w:rsidR="0026796C" w:rsidRPr="0026796C">
                <w:rPr>
                  <w:rStyle w:val="Hyperlink"/>
                  <w:sz w:val="20"/>
                  <w:szCs w:val="20"/>
                </w:rPr>
                <w:t>General Education assessment worksheet &amp; scenario</w:t>
              </w:r>
            </w:hyperlink>
            <w:r w:rsidR="0026796C">
              <w:rPr>
                <w:sz w:val="20"/>
                <w:szCs w:val="20"/>
              </w:rPr>
              <w:t xml:space="preserve"> </w:t>
            </w:r>
          </w:p>
          <w:p w14:paraId="490C3EA8" w14:textId="77777777" w:rsidR="004E34F0" w:rsidRDefault="004E34F0" w:rsidP="00850E99">
            <w:pPr>
              <w:pStyle w:val="NoSpacing"/>
              <w:rPr>
                <w:sz w:val="20"/>
                <w:szCs w:val="20"/>
              </w:rPr>
            </w:pPr>
          </w:p>
          <w:p w14:paraId="1D5CC872" w14:textId="3182FC87" w:rsidR="004E34F0" w:rsidRPr="00324581" w:rsidRDefault="004E34F0" w:rsidP="00850E99">
            <w:pPr>
              <w:pStyle w:val="NoSpacing"/>
              <w:rPr>
                <w:sz w:val="20"/>
                <w:szCs w:val="20"/>
              </w:rPr>
            </w:pPr>
            <w:r>
              <w:rPr>
                <w:sz w:val="20"/>
                <w:szCs w:val="20"/>
              </w:rPr>
              <w:t xml:space="preserve">If you have not received or misplaced your survey link, please </w:t>
            </w:r>
            <w:hyperlink r:id="rId20" w:history="1">
              <w:r w:rsidRPr="004E34F0">
                <w:rPr>
                  <w:rStyle w:val="Hyperlink"/>
                  <w:sz w:val="20"/>
                  <w:szCs w:val="20"/>
                </w:rPr>
                <w:t>contact CDS</w:t>
              </w:r>
            </w:hyperlink>
            <w:r>
              <w:rPr>
                <w:sz w:val="20"/>
                <w:szCs w:val="20"/>
              </w:rPr>
              <w:t xml:space="preserve"> to have it resent to you.</w:t>
            </w:r>
          </w:p>
        </w:tc>
      </w:tr>
      <w:tr w:rsidR="00874E03" w:rsidRPr="00324581" w14:paraId="653DD94C" w14:textId="77777777" w:rsidTr="00CE494E">
        <w:tc>
          <w:tcPr>
            <w:tcW w:w="1435" w:type="dxa"/>
            <w:gridSpan w:val="2"/>
          </w:tcPr>
          <w:p w14:paraId="6AB61E4D" w14:textId="77777777" w:rsidR="00874E03" w:rsidRPr="00324581" w:rsidRDefault="00874E03" w:rsidP="00850E99">
            <w:pPr>
              <w:pStyle w:val="NoSpacing"/>
              <w:rPr>
                <w:sz w:val="20"/>
                <w:szCs w:val="20"/>
              </w:rPr>
            </w:pPr>
            <w:r w:rsidRPr="09F32FDB">
              <w:rPr>
                <w:sz w:val="20"/>
                <w:szCs w:val="20"/>
              </w:rPr>
              <w:t xml:space="preserve">Weeks 15-16 of the Spring semester </w:t>
            </w:r>
          </w:p>
        </w:tc>
        <w:tc>
          <w:tcPr>
            <w:tcW w:w="1980" w:type="dxa"/>
          </w:tcPr>
          <w:p w14:paraId="67B56562" w14:textId="77777777" w:rsidR="00874E03" w:rsidRPr="00324581" w:rsidRDefault="00874E03" w:rsidP="00850E99">
            <w:pPr>
              <w:pStyle w:val="NoSpacing"/>
              <w:rPr>
                <w:sz w:val="20"/>
                <w:szCs w:val="20"/>
              </w:rPr>
            </w:pPr>
            <w:r w:rsidRPr="09F32FDB">
              <w:rPr>
                <w:sz w:val="20"/>
                <w:szCs w:val="20"/>
              </w:rPr>
              <w:t xml:space="preserve">CDS, CASL </w:t>
            </w:r>
          </w:p>
        </w:tc>
        <w:tc>
          <w:tcPr>
            <w:tcW w:w="4590" w:type="dxa"/>
          </w:tcPr>
          <w:p w14:paraId="34FF52A5" w14:textId="77777777" w:rsidR="00874E03" w:rsidRPr="00324581" w:rsidRDefault="00874E03" w:rsidP="00850E99">
            <w:pPr>
              <w:pStyle w:val="NoSpacing"/>
              <w:rPr>
                <w:sz w:val="20"/>
                <w:szCs w:val="20"/>
              </w:rPr>
            </w:pPr>
            <w:r w:rsidRPr="09F32FDB">
              <w:rPr>
                <w:sz w:val="20"/>
                <w:szCs w:val="20"/>
              </w:rPr>
              <w:t xml:space="preserve">Track completed results templates. Follow-up with course coordinators, faculty leads, department chair, and/or division leadership for incomplete or missing results </w:t>
            </w:r>
            <w:r>
              <w:rPr>
                <w:sz w:val="20"/>
                <w:szCs w:val="20"/>
              </w:rPr>
              <w:t>surveys</w:t>
            </w:r>
            <w:r w:rsidRPr="09F32FDB">
              <w:rPr>
                <w:sz w:val="20"/>
                <w:szCs w:val="20"/>
              </w:rPr>
              <w:t xml:space="preserve">. </w:t>
            </w:r>
          </w:p>
          <w:p w14:paraId="421248F3" w14:textId="77777777" w:rsidR="00874E03" w:rsidRPr="00324581" w:rsidRDefault="00874E03" w:rsidP="00850E99">
            <w:pPr>
              <w:pStyle w:val="NoSpacing"/>
              <w:rPr>
                <w:sz w:val="20"/>
                <w:szCs w:val="20"/>
              </w:rPr>
            </w:pPr>
          </w:p>
        </w:tc>
        <w:tc>
          <w:tcPr>
            <w:tcW w:w="2160" w:type="dxa"/>
          </w:tcPr>
          <w:p w14:paraId="52857748" w14:textId="77777777" w:rsidR="00874E03" w:rsidRPr="00324581" w:rsidRDefault="00874E03" w:rsidP="00850E99">
            <w:pPr>
              <w:pStyle w:val="NoSpacing"/>
              <w:rPr>
                <w:sz w:val="20"/>
                <w:szCs w:val="20"/>
              </w:rPr>
            </w:pPr>
          </w:p>
        </w:tc>
      </w:tr>
      <w:tr w:rsidR="00874E03" w:rsidRPr="00324581" w14:paraId="1F647667" w14:textId="77777777" w:rsidTr="00850E99">
        <w:tc>
          <w:tcPr>
            <w:tcW w:w="10165" w:type="dxa"/>
            <w:gridSpan w:val="5"/>
            <w:shd w:val="clear" w:color="auto" w:fill="D9D9D9" w:themeFill="background1" w:themeFillShade="D9"/>
          </w:tcPr>
          <w:p w14:paraId="10C63824" w14:textId="77777777" w:rsidR="00874E03" w:rsidRPr="0099655C" w:rsidRDefault="00874E03" w:rsidP="00850E99">
            <w:pPr>
              <w:pStyle w:val="NoSpacing"/>
              <w:rPr>
                <w:b/>
                <w:sz w:val="20"/>
                <w:szCs w:val="20"/>
              </w:rPr>
            </w:pPr>
            <w:r w:rsidRPr="0099655C">
              <w:rPr>
                <w:b/>
                <w:sz w:val="20"/>
                <w:szCs w:val="20"/>
              </w:rPr>
              <w:t>Summer Semester</w:t>
            </w:r>
          </w:p>
        </w:tc>
      </w:tr>
      <w:tr w:rsidR="00874E03" w:rsidRPr="00324581" w14:paraId="3BF61CEE" w14:textId="77777777" w:rsidTr="00CE494E">
        <w:tc>
          <w:tcPr>
            <w:tcW w:w="1435" w:type="dxa"/>
            <w:gridSpan w:val="2"/>
          </w:tcPr>
          <w:p w14:paraId="6C1EFF2B" w14:textId="77777777" w:rsidR="00874E03" w:rsidRPr="09F32FDB" w:rsidRDefault="00874E03" w:rsidP="00850E99">
            <w:pPr>
              <w:pStyle w:val="NoSpacing"/>
              <w:rPr>
                <w:sz w:val="20"/>
                <w:szCs w:val="20"/>
              </w:rPr>
            </w:pPr>
            <w:r>
              <w:rPr>
                <w:sz w:val="20"/>
                <w:szCs w:val="20"/>
              </w:rPr>
              <w:t xml:space="preserve">Early summer </w:t>
            </w:r>
          </w:p>
        </w:tc>
        <w:tc>
          <w:tcPr>
            <w:tcW w:w="1980" w:type="dxa"/>
          </w:tcPr>
          <w:p w14:paraId="7C3005D6" w14:textId="77777777" w:rsidR="00874E03" w:rsidRPr="09F32FDB" w:rsidRDefault="00874E03" w:rsidP="00850E99">
            <w:pPr>
              <w:pStyle w:val="NoSpacing"/>
              <w:rPr>
                <w:sz w:val="20"/>
                <w:szCs w:val="20"/>
              </w:rPr>
            </w:pPr>
            <w:r>
              <w:rPr>
                <w:sz w:val="20"/>
                <w:szCs w:val="20"/>
              </w:rPr>
              <w:t xml:space="preserve">CDS </w:t>
            </w:r>
          </w:p>
        </w:tc>
        <w:tc>
          <w:tcPr>
            <w:tcW w:w="4590" w:type="dxa"/>
          </w:tcPr>
          <w:p w14:paraId="595CCE43" w14:textId="543CEE3B" w:rsidR="00874E03" w:rsidRPr="09F32FDB" w:rsidRDefault="00874E03" w:rsidP="00850E99">
            <w:pPr>
              <w:pStyle w:val="NoSpacing"/>
              <w:rPr>
                <w:sz w:val="20"/>
                <w:szCs w:val="20"/>
              </w:rPr>
            </w:pPr>
            <w:r>
              <w:rPr>
                <w:sz w:val="20"/>
                <w:szCs w:val="20"/>
              </w:rPr>
              <w:t xml:space="preserve">Pull assessment scores from D2L gradebook; Analyze &amp; report results </w:t>
            </w:r>
          </w:p>
        </w:tc>
        <w:tc>
          <w:tcPr>
            <w:tcW w:w="2160" w:type="dxa"/>
          </w:tcPr>
          <w:p w14:paraId="5861D35B" w14:textId="77777777" w:rsidR="00874E03" w:rsidRPr="00324581" w:rsidRDefault="00874E03" w:rsidP="00850E99">
            <w:pPr>
              <w:pStyle w:val="NoSpacing"/>
              <w:rPr>
                <w:sz w:val="20"/>
                <w:szCs w:val="20"/>
              </w:rPr>
            </w:pPr>
          </w:p>
        </w:tc>
      </w:tr>
    </w:tbl>
    <w:p w14:paraId="5A4306FF" w14:textId="77777777" w:rsidR="00874E03" w:rsidRPr="00874E03" w:rsidRDefault="00874E03" w:rsidP="00874E03"/>
    <w:p w14:paraId="3C5FB99F" w14:textId="77777777" w:rsidR="00F33695" w:rsidRDefault="00F33695" w:rsidP="00746E71">
      <w:pPr>
        <w:pStyle w:val="NoSpacing"/>
        <w:rPr>
          <w:szCs w:val="22"/>
        </w:rPr>
      </w:pPr>
    </w:p>
    <w:p w14:paraId="375968D5" w14:textId="4927AE19" w:rsidR="00E07384" w:rsidRPr="00E07384" w:rsidRDefault="09F32FDB" w:rsidP="09F32FDB">
      <w:pPr>
        <w:pStyle w:val="NoSpacing"/>
        <w:rPr>
          <w:b/>
          <w:bCs/>
        </w:rPr>
      </w:pPr>
      <w:r w:rsidRPr="09F32FDB">
        <w:rPr>
          <w:b/>
          <w:bCs/>
        </w:rPr>
        <w:t>General Education Assessment Informational Meetings</w:t>
      </w:r>
      <w:r w:rsidR="00EB4820">
        <w:rPr>
          <w:b/>
          <w:bCs/>
        </w:rPr>
        <w:t xml:space="preserve"> and Trainings </w:t>
      </w:r>
    </w:p>
    <w:p w14:paraId="7C178892" w14:textId="77777777" w:rsidR="00E07384" w:rsidRDefault="00E07384" w:rsidP="00746E71">
      <w:pPr>
        <w:pStyle w:val="NoSpacing"/>
        <w:rPr>
          <w:szCs w:val="22"/>
        </w:rPr>
      </w:pPr>
    </w:p>
    <w:p w14:paraId="3F60CAC6" w14:textId="64F88529" w:rsidR="00F33695" w:rsidRDefault="09F32FDB" w:rsidP="3A75B5BB">
      <w:pPr>
        <w:pStyle w:val="NoSpacing"/>
        <w:rPr>
          <w:szCs w:val="22"/>
        </w:rPr>
      </w:pPr>
      <w:r>
        <w:t xml:space="preserve">CASL provides general education assessment informational meetings at the start of each fall semester. In these meetings, CASL members provide an overview of the general education assessment process and showcase the tools that are available to conduct assessment. Please visit the </w:t>
      </w:r>
      <w:hyperlink r:id="rId21">
        <w:r w:rsidRPr="09F32FDB">
          <w:rPr>
            <w:rStyle w:val="Hyperlink"/>
          </w:rPr>
          <w:t>CASL website</w:t>
        </w:r>
      </w:hyperlink>
      <w:r>
        <w:t xml:space="preserve"> for a current general education information session schedule and to access general education assessment tools. </w:t>
      </w:r>
    </w:p>
    <w:p w14:paraId="6C41BAC9" w14:textId="77777777" w:rsidR="00481C6D" w:rsidRDefault="00481C6D" w:rsidP="00746E71">
      <w:pPr>
        <w:pStyle w:val="NoSpacing"/>
        <w:rPr>
          <w:szCs w:val="22"/>
        </w:rPr>
      </w:pPr>
    </w:p>
    <w:p w14:paraId="30A7AB61" w14:textId="73F75796" w:rsidR="00481C6D" w:rsidRPr="001131A2" w:rsidRDefault="09F32FDB" w:rsidP="3A75B5BB">
      <w:pPr>
        <w:pStyle w:val="NoSpacing"/>
        <w:rPr>
          <w:i/>
          <w:iCs/>
        </w:rPr>
      </w:pPr>
      <w:r w:rsidRPr="3A75B5BB">
        <w:rPr>
          <w:i/>
          <w:iCs/>
        </w:rPr>
        <w:t xml:space="preserve">Sample General Education Assessment Kick-Off Meeting Agenda: </w:t>
      </w:r>
    </w:p>
    <w:p w14:paraId="6B749EA7" w14:textId="57F0EC0E" w:rsidR="00481C6D" w:rsidRDefault="09F32FDB" w:rsidP="27F84B58">
      <w:pPr>
        <w:pStyle w:val="NoSpacing"/>
        <w:numPr>
          <w:ilvl w:val="0"/>
          <w:numId w:val="39"/>
        </w:numPr>
      </w:pPr>
      <w:r>
        <w:t>Overview of the general education assessment plan and expectations</w:t>
      </w:r>
    </w:p>
    <w:p w14:paraId="1E93C66E" w14:textId="44AE9524" w:rsidR="006E25FA" w:rsidRDefault="09F32FDB" w:rsidP="27F84B58">
      <w:pPr>
        <w:pStyle w:val="NoSpacing"/>
        <w:numPr>
          <w:ilvl w:val="0"/>
          <w:numId w:val="39"/>
        </w:numPr>
      </w:pPr>
      <w:r>
        <w:t xml:space="preserve">Overview of the general education assessment calendar </w:t>
      </w:r>
    </w:p>
    <w:p w14:paraId="1F957B79" w14:textId="23C7B8A5" w:rsidR="006E25FA" w:rsidRDefault="09F32FDB" w:rsidP="27F84B58">
      <w:pPr>
        <w:pStyle w:val="NoSpacing"/>
        <w:numPr>
          <w:ilvl w:val="0"/>
          <w:numId w:val="39"/>
        </w:numPr>
      </w:pPr>
      <w:r>
        <w:t xml:space="preserve">Introduction to the general education assessment tools and processes </w:t>
      </w:r>
    </w:p>
    <w:p w14:paraId="789C6B27" w14:textId="400366FC" w:rsidR="006E25FA" w:rsidRDefault="09F32FDB" w:rsidP="27F84B58">
      <w:pPr>
        <w:pStyle w:val="NoSpacing"/>
        <w:numPr>
          <w:ilvl w:val="0"/>
          <w:numId w:val="39"/>
        </w:numPr>
      </w:pPr>
      <w:r>
        <w:t xml:space="preserve">Introduction of CASL members and general education assessment mentors </w:t>
      </w:r>
    </w:p>
    <w:p w14:paraId="124EC808" w14:textId="59A1AB4B" w:rsidR="00EB4820" w:rsidRDefault="00EB4820" w:rsidP="00EB4820">
      <w:pPr>
        <w:pStyle w:val="NoSpacing"/>
      </w:pPr>
    </w:p>
    <w:p w14:paraId="3076D3A2" w14:textId="5B986C29" w:rsidR="00EB4820" w:rsidRDefault="00EB4820" w:rsidP="00EB4820">
      <w:pPr>
        <w:pStyle w:val="NoSpacing"/>
      </w:pPr>
      <w:r>
        <w:t xml:space="preserve">General education training is also available to faculty to receive detailed instruction for conducting general education assessment, as examples: </w:t>
      </w:r>
    </w:p>
    <w:p w14:paraId="7CB8E0E3" w14:textId="41F48FFD" w:rsidR="00EB4820" w:rsidRDefault="00EB4820" w:rsidP="00EB4820">
      <w:pPr>
        <w:pStyle w:val="NoSpacing"/>
        <w:numPr>
          <w:ilvl w:val="0"/>
          <w:numId w:val="48"/>
        </w:numPr>
      </w:pPr>
      <w:r>
        <w:t xml:space="preserve">How to conduct general education assessment </w:t>
      </w:r>
    </w:p>
    <w:p w14:paraId="44ED6892" w14:textId="3402B937" w:rsidR="00EB4820" w:rsidRDefault="00EB4820" w:rsidP="00EB4820">
      <w:pPr>
        <w:pStyle w:val="NoSpacing"/>
        <w:numPr>
          <w:ilvl w:val="0"/>
          <w:numId w:val="48"/>
        </w:numPr>
      </w:pPr>
      <w:r>
        <w:lastRenderedPageBreak/>
        <w:t xml:space="preserve">How to map general education courses to the essential learning outcomes (ELOs) </w:t>
      </w:r>
    </w:p>
    <w:p w14:paraId="3E4D3BFA" w14:textId="3E32563F" w:rsidR="00EB4820" w:rsidRDefault="00EB4820" w:rsidP="00EB4820">
      <w:pPr>
        <w:pStyle w:val="NoSpacing"/>
        <w:numPr>
          <w:ilvl w:val="0"/>
          <w:numId w:val="48"/>
        </w:numPr>
      </w:pPr>
      <w:r>
        <w:t xml:space="preserve">How to submit results of your general education assessment </w:t>
      </w:r>
    </w:p>
    <w:p w14:paraId="6430C63F" w14:textId="77777777" w:rsidR="00EB4820" w:rsidRDefault="00EB4820" w:rsidP="00EB4820">
      <w:pPr>
        <w:pStyle w:val="NoSpacing"/>
      </w:pPr>
    </w:p>
    <w:p w14:paraId="0957CA15" w14:textId="6044B994" w:rsidR="00EB4820" w:rsidRDefault="00060E71" w:rsidP="00EB4820">
      <w:pPr>
        <w:pStyle w:val="NoSpacing"/>
      </w:pPr>
      <w:r>
        <w:t>In addition to this CASL-led general education assessment training, you may also</w:t>
      </w:r>
      <w:r w:rsidR="00EB4820">
        <w:t xml:space="preserve"> visit the </w:t>
      </w:r>
      <w:hyperlink r:id="rId22" w:history="1">
        <w:r w:rsidR="00EB4820" w:rsidRPr="00EB4820">
          <w:rPr>
            <w:rStyle w:val="Hyperlink"/>
          </w:rPr>
          <w:t>Center for Teaching Excellence (CTE) calendar</w:t>
        </w:r>
      </w:hyperlink>
      <w:r w:rsidR="00EB4820">
        <w:t xml:space="preserve"> to register for face-to-face general education assessment workshop or </w:t>
      </w:r>
      <w:hyperlink r:id="rId23" w:history="1">
        <w:r w:rsidR="00EB4820" w:rsidRPr="00EB4820">
          <w:rPr>
            <w:rStyle w:val="Hyperlink"/>
          </w:rPr>
          <w:t>eLearning’s Instructor Resource Site</w:t>
        </w:r>
      </w:hyperlink>
      <w:r w:rsidR="00EB4820">
        <w:t xml:space="preserve"> to access an online tutorial anytime. </w:t>
      </w:r>
    </w:p>
    <w:p w14:paraId="560B14A7" w14:textId="77777777" w:rsidR="00481C6D" w:rsidRDefault="00481C6D" w:rsidP="006E25FA">
      <w:pPr>
        <w:pStyle w:val="NoSpacing"/>
        <w:ind w:left="720"/>
        <w:rPr>
          <w:szCs w:val="22"/>
        </w:rPr>
      </w:pPr>
    </w:p>
    <w:p w14:paraId="02244016" w14:textId="7F5F68B5" w:rsidR="00481C6D" w:rsidRPr="00481C6D" w:rsidRDefault="09F32FDB" w:rsidP="09F32FDB">
      <w:pPr>
        <w:pStyle w:val="NoSpacing"/>
        <w:rPr>
          <w:b/>
          <w:bCs/>
        </w:rPr>
      </w:pPr>
      <w:r w:rsidRPr="09F32FDB">
        <w:rPr>
          <w:b/>
          <w:bCs/>
        </w:rPr>
        <w:t xml:space="preserve">General Education Assessment Mentor </w:t>
      </w:r>
    </w:p>
    <w:p w14:paraId="43BB314E" w14:textId="77777777" w:rsidR="00481C6D" w:rsidRDefault="00481C6D" w:rsidP="00746E71">
      <w:pPr>
        <w:pStyle w:val="NoSpacing"/>
        <w:rPr>
          <w:szCs w:val="22"/>
        </w:rPr>
      </w:pPr>
    </w:p>
    <w:p w14:paraId="0A40E3C4" w14:textId="1BB572EE" w:rsidR="00481C6D" w:rsidRDefault="09F32FDB" w:rsidP="29684D54">
      <w:pPr>
        <w:pStyle w:val="NoSpacing"/>
      </w:pPr>
      <w:r>
        <w:t xml:space="preserve">Each general education area is matched with a current CASL member at the start of year one of the assessment cycle. The CASL member serves as a general education assessment mentor to the area by offering support and guidance, as needed, to faculty and administration throughout the assessment cycle. </w:t>
      </w:r>
      <w:r w:rsidR="006303A0">
        <w:t xml:space="preserve">Please </w:t>
      </w:r>
      <w:hyperlink r:id="rId24" w:history="1">
        <w:r w:rsidR="006303A0" w:rsidRPr="006303A0">
          <w:rPr>
            <w:rStyle w:val="Hyperlink"/>
          </w:rPr>
          <w:t>contact CASL</w:t>
        </w:r>
      </w:hyperlink>
      <w:r w:rsidR="006303A0">
        <w:t xml:space="preserve"> if you have not received information about your General Education assessment mentor. </w:t>
      </w:r>
    </w:p>
    <w:p w14:paraId="1E07EBCA" w14:textId="3B97272D" w:rsidR="007D117E" w:rsidRDefault="007D117E" w:rsidP="00746E71">
      <w:pPr>
        <w:pStyle w:val="NoSpacing"/>
        <w:rPr>
          <w:szCs w:val="22"/>
        </w:rPr>
      </w:pPr>
    </w:p>
    <w:p w14:paraId="553CC827" w14:textId="77777777" w:rsidR="007B609D" w:rsidRPr="00ED2A7C" w:rsidRDefault="09F32FDB" w:rsidP="09F32FDB">
      <w:pPr>
        <w:rPr>
          <w:b/>
          <w:bCs/>
        </w:rPr>
      </w:pPr>
      <w:r w:rsidRPr="09F32FDB">
        <w:rPr>
          <w:b/>
          <w:bCs/>
        </w:rPr>
        <w:t xml:space="preserve">Collaborative Review of Course Learning Outcomes </w:t>
      </w:r>
    </w:p>
    <w:p w14:paraId="2C70DA25" w14:textId="15AB0C7A" w:rsidR="006E25FA" w:rsidRDefault="09F32FDB" w:rsidP="3A75B5BB">
      <w:pPr>
        <w:pStyle w:val="NoSpacing"/>
        <w:rPr>
          <w:szCs w:val="22"/>
        </w:rPr>
      </w:pPr>
      <w:r>
        <w:t xml:space="preserve">The learning outcomes of each general education course define what LCC students are expected to know, do, or </w:t>
      </w:r>
      <w:r w:rsidR="00060E71">
        <w:t>demonstrate</w:t>
      </w:r>
      <w:r>
        <w:t xml:space="preserve"> upon successful completion of the course and are aligned to one or more of LCC's essential learning outcomes. General education faculty are expected to perform ongoing, collaborative review of these course learning outcomes at a minimum of once every five years. A cyclical and collaborative review of the general education course outcomes aims to ensure outcome statements are current and measurable. CASL recommends that this step is carried out collaboratively with all faculty that teach the General Education course. All faculty (FT &amp; PT) offer input and feedback about the alignment, completeness, and quality of the course learning outcomes and arrive at a consensus about course learning outcomes. </w:t>
      </w:r>
    </w:p>
    <w:p w14:paraId="0743177A" w14:textId="77777777" w:rsidR="006E25FA" w:rsidRDefault="006E25FA" w:rsidP="00943B33">
      <w:pPr>
        <w:pStyle w:val="NoSpacing"/>
        <w:rPr>
          <w:szCs w:val="22"/>
        </w:rPr>
      </w:pPr>
    </w:p>
    <w:p w14:paraId="1D173140" w14:textId="006D96E9" w:rsidR="00943B33" w:rsidRDefault="09F32FDB" w:rsidP="3A75B5BB">
      <w:pPr>
        <w:pStyle w:val="NoSpacing"/>
        <w:rPr>
          <w:szCs w:val="22"/>
        </w:rPr>
      </w:pPr>
      <w:r>
        <w:t>Collaborative discussion may include questions such as:</w:t>
      </w:r>
    </w:p>
    <w:p w14:paraId="2D716AB8" w14:textId="77777777" w:rsidR="00ED2A7C" w:rsidRPr="00ED2A7C" w:rsidRDefault="00ED2A7C" w:rsidP="00943B33">
      <w:pPr>
        <w:pStyle w:val="NoSpacing"/>
        <w:rPr>
          <w:szCs w:val="22"/>
        </w:rPr>
      </w:pPr>
    </w:p>
    <w:p w14:paraId="0D78487E" w14:textId="504B833E" w:rsidR="00D221CE" w:rsidRPr="00ED2A7C" w:rsidRDefault="09F32FDB" w:rsidP="27F84B58">
      <w:pPr>
        <w:pStyle w:val="NoSpacing"/>
        <w:numPr>
          <w:ilvl w:val="0"/>
          <w:numId w:val="34"/>
        </w:numPr>
      </w:pPr>
      <w:r>
        <w:t xml:space="preserve">What do we expect our students to know, do, or </w:t>
      </w:r>
      <w:r w:rsidR="00060E71">
        <w:t>demonstrate</w:t>
      </w:r>
      <w:r>
        <w:t xml:space="preserve"> after successful completion of this course? </w:t>
      </w:r>
    </w:p>
    <w:p w14:paraId="5A81BF6C" w14:textId="51F503BB" w:rsidR="00D221CE" w:rsidRPr="00ED2A7C" w:rsidRDefault="09F32FDB" w:rsidP="27F84B58">
      <w:pPr>
        <w:pStyle w:val="NoSpacing"/>
        <w:numPr>
          <w:ilvl w:val="0"/>
          <w:numId w:val="34"/>
        </w:numPr>
      </w:pPr>
      <w:r>
        <w:t xml:space="preserve">Are our outcomes current? </w:t>
      </w:r>
    </w:p>
    <w:p w14:paraId="1F2462F5" w14:textId="1F16D1D0" w:rsidR="00D221CE" w:rsidRPr="00ED2A7C" w:rsidRDefault="09F32FDB" w:rsidP="27F84B58">
      <w:pPr>
        <w:pStyle w:val="NoSpacing"/>
        <w:numPr>
          <w:ilvl w:val="0"/>
          <w:numId w:val="34"/>
        </w:numPr>
      </w:pPr>
      <w:r>
        <w:t xml:space="preserve">Are our outcomes measurable? </w:t>
      </w:r>
    </w:p>
    <w:p w14:paraId="30C20A6D" w14:textId="375D8FFB" w:rsidR="00D221CE" w:rsidRDefault="09F32FDB" w:rsidP="27F84B58">
      <w:pPr>
        <w:pStyle w:val="NoSpacing"/>
        <w:numPr>
          <w:ilvl w:val="0"/>
          <w:numId w:val="34"/>
        </w:numPr>
      </w:pPr>
      <w:r>
        <w:t xml:space="preserve">Are our outcomes aligned to institutional-level student learning outcomes? (i.e. ELOs) </w:t>
      </w:r>
    </w:p>
    <w:p w14:paraId="7ADA1A77" w14:textId="77467643" w:rsidR="00DD212D" w:rsidRDefault="09F32FDB" w:rsidP="27F84B58">
      <w:pPr>
        <w:pStyle w:val="NoSpacing"/>
        <w:numPr>
          <w:ilvl w:val="0"/>
          <w:numId w:val="34"/>
        </w:numPr>
      </w:pPr>
      <w:r>
        <w:t>If learning outcomes are modified, what other areas may be affected? (</w:t>
      </w:r>
      <w:proofErr w:type="gramStart"/>
      <w:r>
        <w:t>e.g</w:t>
      </w:r>
      <w:proofErr w:type="gramEnd"/>
      <w:r>
        <w:t xml:space="preserve">. instructional design, learning materials, curriculum map, curriculum committee review, transferability, etc.) </w:t>
      </w:r>
    </w:p>
    <w:p w14:paraId="0ED3FA12" w14:textId="77777777" w:rsidR="00874E03" w:rsidRDefault="00874E03" w:rsidP="3A75B5BB">
      <w:pPr>
        <w:pStyle w:val="NoSpacing"/>
      </w:pPr>
    </w:p>
    <w:p w14:paraId="0E131263" w14:textId="299D33AB" w:rsidR="006E25FA" w:rsidRPr="00ED2A7C" w:rsidRDefault="000C6A80" w:rsidP="3A75B5BB">
      <w:pPr>
        <w:pStyle w:val="NoSpacing"/>
        <w:rPr>
          <w:szCs w:val="22"/>
        </w:rPr>
      </w:pPr>
      <w:r w:rsidRPr="00320E75">
        <w:rPr>
          <w:noProof/>
          <w:szCs w:val="22"/>
          <w:lang w:eastAsia="en-US"/>
        </w:rPr>
        <w:lastRenderedPageBreak/>
        <mc:AlternateContent>
          <mc:Choice Requires="wps">
            <w:drawing>
              <wp:anchor distT="91440" distB="91440" distL="114300" distR="114300" simplePos="0" relativeHeight="251658240" behindDoc="0" locked="0" layoutInCell="1" allowOverlap="1" wp14:anchorId="051281AB" wp14:editId="4B4C4D6E">
                <wp:simplePos x="0" y="0"/>
                <wp:positionH relativeFrom="margin">
                  <wp:align>left</wp:align>
                </wp:positionH>
                <wp:positionV relativeFrom="paragraph">
                  <wp:posOffset>436245</wp:posOffset>
                </wp:positionV>
                <wp:extent cx="622935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03985"/>
                        </a:xfrm>
                        <a:prstGeom prst="rect">
                          <a:avLst/>
                        </a:prstGeom>
                        <a:noFill/>
                        <a:ln w="9525">
                          <a:noFill/>
                          <a:miter lim="800000"/>
                          <a:headEnd/>
                          <a:tailEnd/>
                        </a:ln>
                      </wps:spPr>
                      <wps:txbx>
                        <w:txbxContent>
                          <w:p w14:paraId="59DABD5E" w14:textId="13029009" w:rsidR="00003703" w:rsidRPr="00BE5720" w:rsidRDefault="00003703">
                            <w:pPr>
                              <w:pBdr>
                                <w:top w:val="single" w:sz="24" w:space="8" w:color="5B9BD5" w:themeColor="accent1"/>
                                <w:bottom w:val="single" w:sz="24" w:space="8" w:color="5B9BD5" w:themeColor="accent1"/>
                              </w:pBdr>
                              <w:spacing w:after="0"/>
                              <w:rPr>
                                <w:i/>
                                <w:iCs/>
                                <w:color w:val="auto"/>
                                <w:szCs w:val="24"/>
                              </w:rPr>
                            </w:pPr>
                            <w:r w:rsidRPr="00BE5720">
                              <w:rPr>
                                <w:i/>
                                <w:iCs/>
                                <w:color w:val="auto"/>
                                <w:szCs w:val="24"/>
                              </w:rPr>
                              <w:t>If changes are made to course learning outcomes, please note the following necessary actions:</w:t>
                            </w:r>
                          </w:p>
                          <w:p w14:paraId="645C6788" w14:textId="77777777" w:rsidR="00003703" w:rsidRPr="00BE5720" w:rsidRDefault="00003703">
                            <w:pPr>
                              <w:pBdr>
                                <w:top w:val="single" w:sz="24" w:space="8" w:color="5B9BD5" w:themeColor="accent1"/>
                                <w:bottom w:val="single" w:sz="24" w:space="8" w:color="5B9BD5" w:themeColor="accent1"/>
                              </w:pBdr>
                              <w:spacing w:after="0"/>
                              <w:rPr>
                                <w:i/>
                                <w:iCs/>
                                <w:color w:val="auto"/>
                                <w:szCs w:val="24"/>
                              </w:rPr>
                            </w:pPr>
                          </w:p>
                          <w:p w14:paraId="47FCCA6F" w14:textId="0A63C252" w:rsidR="00003703" w:rsidRPr="00DB43C3" w:rsidRDefault="00003703" w:rsidP="00D1603A">
                            <w:pPr>
                              <w:pStyle w:val="ListParagraph"/>
                              <w:numPr>
                                <w:ilvl w:val="0"/>
                                <w:numId w:val="46"/>
                              </w:numPr>
                              <w:pBdr>
                                <w:top w:val="single" w:sz="24" w:space="8" w:color="5B9BD5" w:themeColor="accent1"/>
                                <w:bottom w:val="single" w:sz="24" w:space="8" w:color="5B9BD5" w:themeColor="accent1"/>
                              </w:pBdr>
                              <w:spacing w:after="0"/>
                              <w:rPr>
                                <w:i/>
                                <w:iCs/>
                                <w:color w:val="auto"/>
                              </w:rPr>
                            </w:pPr>
                            <w:r w:rsidRPr="00BE5720">
                              <w:rPr>
                                <w:i/>
                                <w:iCs/>
                                <w:color w:val="auto"/>
                              </w:rPr>
                              <w:t>Consultation of learning outcome changes with relevant groups, such as: your course and department colleagues</w:t>
                            </w:r>
                            <w:r w:rsidRPr="00DB43C3">
                              <w:rPr>
                                <w:i/>
                                <w:iCs/>
                                <w:color w:val="auto"/>
                              </w:rPr>
                              <w:t xml:space="preserve">, </w:t>
                            </w:r>
                            <w:r w:rsidRPr="0072486A">
                              <w:rPr>
                                <w:i/>
                                <w:iCs/>
                                <w:color w:val="auto"/>
                              </w:rPr>
                              <w:t>your divisional curriculum committee</w:t>
                            </w:r>
                            <w:r w:rsidRPr="00DB43C3">
                              <w:rPr>
                                <w:i/>
                                <w:iCs/>
                                <w:color w:val="auto"/>
                              </w:rPr>
                              <w:t xml:space="preserve"> (such as the A&amp;S Academic Review Board), the academic advisory committee, transfer institutions, Dean and Associate Dean.</w:t>
                            </w:r>
                          </w:p>
                          <w:p w14:paraId="5EBF5129" w14:textId="00D556FE" w:rsidR="00003703" w:rsidRPr="00DB43C3" w:rsidRDefault="00003703" w:rsidP="00D1603A">
                            <w:pPr>
                              <w:pStyle w:val="ListParagraph"/>
                              <w:numPr>
                                <w:ilvl w:val="0"/>
                                <w:numId w:val="46"/>
                              </w:numPr>
                              <w:pBdr>
                                <w:top w:val="single" w:sz="24" w:space="8" w:color="5B9BD5" w:themeColor="accent1"/>
                                <w:bottom w:val="single" w:sz="24" w:space="8" w:color="5B9BD5" w:themeColor="accent1"/>
                              </w:pBdr>
                              <w:spacing w:after="0"/>
                              <w:rPr>
                                <w:i/>
                                <w:iCs/>
                                <w:color w:val="auto"/>
                              </w:rPr>
                            </w:pPr>
                            <w:r w:rsidRPr="00DB43C3">
                              <w:rPr>
                                <w:i/>
                                <w:iCs/>
                                <w:color w:val="auto"/>
                              </w:rPr>
                              <w:t xml:space="preserve">Development of a </w:t>
                            </w:r>
                            <w:r w:rsidRPr="0072486A">
                              <w:rPr>
                                <w:i/>
                                <w:iCs/>
                                <w:color w:val="auto"/>
                              </w:rPr>
                              <w:t>Course Proposal form</w:t>
                            </w:r>
                            <w:r w:rsidRPr="00DB43C3">
                              <w:rPr>
                                <w:i/>
                                <w:iCs/>
                                <w:color w:val="auto"/>
                              </w:rPr>
                              <w:t xml:space="preserve"> </w:t>
                            </w:r>
                          </w:p>
                          <w:p w14:paraId="3C22098E" w14:textId="02270B79" w:rsidR="00003703" w:rsidRPr="00E27CB6" w:rsidRDefault="00003703" w:rsidP="00D1603A">
                            <w:pPr>
                              <w:pStyle w:val="ListParagraph"/>
                              <w:numPr>
                                <w:ilvl w:val="0"/>
                                <w:numId w:val="46"/>
                              </w:numPr>
                              <w:pBdr>
                                <w:top w:val="single" w:sz="24" w:space="8" w:color="5B9BD5" w:themeColor="accent1"/>
                                <w:bottom w:val="single" w:sz="24" w:space="8" w:color="5B9BD5" w:themeColor="accent1"/>
                              </w:pBdr>
                              <w:spacing w:after="0"/>
                              <w:rPr>
                                <w:i/>
                                <w:iCs/>
                                <w:color w:val="auto"/>
                              </w:rPr>
                            </w:pPr>
                            <w:r w:rsidRPr="00E27CB6">
                              <w:rPr>
                                <w:i/>
                                <w:iCs/>
                                <w:color w:val="auto"/>
                              </w:rPr>
                              <w:t xml:space="preserve">Approval of the learning outcomes by the Director of Assessment </w:t>
                            </w:r>
                          </w:p>
                          <w:p w14:paraId="132EB6C9" w14:textId="1ADFDBAE" w:rsidR="00003703" w:rsidRPr="00DB43C3" w:rsidRDefault="00003703" w:rsidP="00D1603A">
                            <w:pPr>
                              <w:pStyle w:val="ListParagraph"/>
                              <w:numPr>
                                <w:ilvl w:val="0"/>
                                <w:numId w:val="46"/>
                              </w:numPr>
                              <w:pBdr>
                                <w:top w:val="single" w:sz="24" w:space="8" w:color="5B9BD5" w:themeColor="accent1"/>
                                <w:bottom w:val="single" w:sz="24" w:space="8" w:color="5B9BD5" w:themeColor="accent1"/>
                              </w:pBdr>
                              <w:spacing w:after="0"/>
                              <w:rPr>
                                <w:i/>
                                <w:iCs/>
                                <w:color w:val="auto"/>
                              </w:rPr>
                            </w:pPr>
                            <w:r w:rsidRPr="00E27CB6">
                              <w:rPr>
                                <w:i/>
                                <w:iCs/>
                                <w:color w:val="auto"/>
                              </w:rPr>
                              <w:t xml:space="preserve">Review of the </w:t>
                            </w:r>
                            <w:r w:rsidRPr="0072486A">
                              <w:rPr>
                                <w:i/>
                                <w:iCs/>
                                <w:color w:val="auto"/>
                              </w:rPr>
                              <w:t>Course Proposal form</w:t>
                            </w:r>
                            <w:r w:rsidRPr="00DB43C3">
                              <w:rPr>
                                <w:i/>
                                <w:iCs/>
                                <w:color w:val="auto"/>
                              </w:rPr>
                              <w:t xml:space="preserve"> by the College-Wide Curriculum Committee </w:t>
                            </w:r>
                          </w:p>
                          <w:p w14:paraId="42BB0C3B" w14:textId="3796F155" w:rsidR="00003703" w:rsidRPr="00BE5720" w:rsidRDefault="00003703" w:rsidP="00D1603A">
                            <w:pPr>
                              <w:pStyle w:val="ListParagraph"/>
                              <w:numPr>
                                <w:ilvl w:val="0"/>
                                <w:numId w:val="46"/>
                              </w:numPr>
                              <w:pBdr>
                                <w:top w:val="single" w:sz="24" w:space="8" w:color="5B9BD5" w:themeColor="accent1"/>
                                <w:bottom w:val="single" w:sz="24" w:space="8" w:color="5B9BD5" w:themeColor="accent1"/>
                              </w:pBdr>
                              <w:spacing w:after="0"/>
                              <w:rPr>
                                <w:i/>
                                <w:iCs/>
                                <w:color w:val="auto"/>
                              </w:rPr>
                            </w:pPr>
                            <w:r w:rsidRPr="00E27CB6">
                              <w:rPr>
                                <w:i/>
                                <w:iCs/>
                                <w:color w:val="auto"/>
                              </w:rPr>
                              <w:t>Approval of the learning outcomes by</w:t>
                            </w:r>
                            <w:r w:rsidRPr="00BE5720">
                              <w:rPr>
                                <w:i/>
                                <w:iCs/>
                                <w:color w:val="auto"/>
                              </w:rPr>
                              <w:t xml:space="preserve"> the Academic Senate </w:t>
                            </w:r>
                          </w:p>
                          <w:p w14:paraId="19E31485" w14:textId="653700DB" w:rsidR="00003703" w:rsidRPr="00CB4A22" w:rsidRDefault="00003703" w:rsidP="00D1603A">
                            <w:pPr>
                              <w:pStyle w:val="ListParagraph"/>
                              <w:numPr>
                                <w:ilvl w:val="0"/>
                                <w:numId w:val="46"/>
                              </w:numPr>
                              <w:pBdr>
                                <w:top w:val="single" w:sz="24" w:space="8" w:color="5B9BD5" w:themeColor="accent1"/>
                                <w:bottom w:val="single" w:sz="24" w:space="8" w:color="5B9BD5" w:themeColor="accent1"/>
                              </w:pBdr>
                              <w:spacing w:after="0"/>
                              <w:rPr>
                                <w:i/>
                                <w:iCs/>
                                <w:color w:val="auto"/>
                              </w:rPr>
                            </w:pPr>
                            <w:r w:rsidRPr="00CB4A22">
                              <w:rPr>
                                <w:i/>
                                <w:iCs/>
                                <w:color w:val="auto"/>
                              </w:rPr>
                              <w:t xml:space="preserve">Changes to the course master syllabi in Concourse (all sections must share and apply the learning outcomes identified in the course master syllabi) </w:t>
                            </w:r>
                          </w:p>
                          <w:p w14:paraId="169A159E" w14:textId="60B5A6CD" w:rsidR="00003703" w:rsidRPr="00CB4A22" w:rsidRDefault="00003703" w:rsidP="00D1603A">
                            <w:pPr>
                              <w:pStyle w:val="ListParagraph"/>
                              <w:numPr>
                                <w:ilvl w:val="0"/>
                                <w:numId w:val="46"/>
                              </w:numPr>
                              <w:pBdr>
                                <w:top w:val="single" w:sz="24" w:space="8" w:color="5B9BD5" w:themeColor="accent1"/>
                                <w:bottom w:val="single" w:sz="24" w:space="8" w:color="5B9BD5" w:themeColor="accent1"/>
                              </w:pBdr>
                              <w:spacing w:after="0"/>
                              <w:rPr>
                                <w:i/>
                                <w:iCs/>
                                <w:color w:val="auto"/>
                              </w:rPr>
                            </w:pPr>
                            <w:r w:rsidRPr="00CB4A22">
                              <w:rPr>
                                <w:i/>
                                <w:iCs/>
                                <w:color w:val="auto"/>
                              </w:rPr>
                              <w:t>Update your course instructional design to align with changes in learning outcomes.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1281AB" id="_x0000_t202" coordsize="21600,21600" o:spt="202" path="m,l,21600r21600,l21600,xe">
                <v:stroke joinstyle="miter"/>
                <v:path gradientshapeok="t" o:connecttype="rect"/>
              </v:shapetype>
              <v:shape id="Text Box 2" o:spid="_x0000_s1026" type="#_x0000_t202" style="position:absolute;margin-left:0;margin-top:34.35pt;width:490.5pt;height:110.55pt;z-index:251658240;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" filled="f" stroked="f">
                <v:textbox style="mso-fit-shape-to-text:t">
                  <w:txbxContent>
                    <w:p w14:paraId="59DABD5E" w14:textId="13029009" w:rsidR="00003703" w:rsidRPr="00BE5720" w:rsidRDefault="00003703">
                      <w:pPr>
                        <w:pBdr>
                          <w:top w:val="single" w:sz="24" w:space="8" w:color="5B9BD5" w:themeColor="accent1"/>
                          <w:bottom w:val="single" w:sz="24" w:space="8" w:color="5B9BD5" w:themeColor="accent1"/>
                        </w:pBdr>
                        <w:spacing w:after="0"/>
                        <w:rPr>
                          <w:i/>
                          <w:iCs/>
                          <w:color w:val="auto"/>
                          <w:szCs w:val="24"/>
                        </w:rPr>
                      </w:pPr>
                      <w:r w:rsidRPr="00BE5720">
                        <w:rPr>
                          <w:i/>
                          <w:iCs/>
                          <w:color w:val="auto"/>
                          <w:szCs w:val="24"/>
                        </w:rPr>
                        <w:t>If changes are made to course learning outcomes, please note the following necessary actions:</w:t>
                      </w:r>
                    </w:p>
                    <w:p w14:paraId="645C6788" w14:textId="77777777" w:rsidR="00003703" w:rsidRPr="00BE5720" w:rsidRDefault="00003703">
                      <w:pPr>
                        <w:pBdr>
                          <w:top w:val="single" w:sz="24" w:space="8" w:color="5B9BD5" w:themeColor="accent1"/>
                          <w:bottom w:val="single" w:sz="24" w:space="8" w:color="5B9BD5" w:themeColor="accent1"/>
                        </w:pBdr>
                        <w:spacing w:after="0"/>
                        <w:rPr>
                          <w:i/>
                          <w:iCs/>
                          <w:color w:val="auto"/>
                          <w:szCs w:val="24"/>
                        </w:rPr>
                      </w:pPr>
                    </w:p>
                    <w:p w14:paraId="47FCCA6F" w14:textId="0A63C252" w:rsidR="00003703" w:rsidRPr="00DB43C3" w:rsidRDefault="00003703" w:rsidP="00D1603A">
                      <w:pPr>
                        <w:pStyle w:val="ListParagraph"/>
                        <w:numPr>
                          <w:ilvl w:val="0"/>
                          <w:numId w:val="46"/>
                        </w:numPr>
                        <w:pBdr>
                          <w:top w:val="single" w:sz="24" w:space="8" w:color="5B9BD5" w:themeColor="accent1"/>
                          <w:bottom w:val="single" w:sz="24" w:space="8" w:color="5B9BD5" w:themeColor="accent1"/>
                        </w:pBdr>
                        <w:spacing w:after="0"/>
                        <w:rPr>
                          <w:i/>
                          <w:iCs/>
                          <w:color w:val="auto"/>
                        </w:rPr>
                      </w:pPr>
                      <w:r w:rsidRPr="00BE5720">
                        <w:rPr>
                          <w:i/>
                          <w:iCs/>
                          <w:color w:val="auto"/>
                        </w:rPr>
                        <w:t>Consultation of learning outcome changes with relevant groups, such as: your course and department colleagues</w:t>
                      </w:r>
                      <w:r w:rsidRPr="00DB43C3">
                        <w:rPr>
                          <w:i/>
                          <w:iCs/>
                          <w:color w:val="auto"/>
                        </w:rPr>
                        <w:t xml:space="preserve">, </w:t>
                      </w:r>
                      <w:r w:rsidRPr="0072486A">
                        <w:rPr>
                          <w:i/>
                          <w:iCs/>
                          <w:color w:val="auto"/>
                        </w:rPr>
                        <w:t>your divisional curriculum committee</w:t>
                      </w:r>
                      <w:r w:rsidRPr="00DB43C3">
                        <w:rPr>
                          <w:i/>
                          <w:iCs/>
                          <w:color w:val="auto"/>
                        </w:rPr>
                        <w:t xml:space="preserve"> (such as the A&amp;S Academic Review Board), the academic advisory committee, transfer institutions, Dean and Associate Dean.</w:t>
                      </w:r>
                    </w:p>
                    <w:p w14:paraId="5EBF5129" w14:textId="00D556FE" w:rsidR="00003703" w:rsidRPr="00DB43C3" w:rsidRDefault="00003703" w:rsidP="00D1603A">
                      <w:pPr>
                        <w:pStyle w:val="ListParagraph"/>
                        <w:numPr>
                          <w:ilvl w:val="0"/>
                          <w:numId w:val="46"/>
                        </w:numPr>
                        <w:pBdr>
                          <w:top w:val="single" w:sz="24" w:space="8" w:color="5B9BD5" w:themeColor="accent1"/>
                          <w:bottom w:val="single" w:sz="24" w:space="8" w:color="5B9BD5" w:themeColor="accent1"/>
                        </w:pBdr>
                        <w:spacing w:after="0"/>
                        <w:rPr>
                          <w:i/>
                          <w:iCs/>
                          <w:color w:val="auto"/>
                        </w:rPr>
                      </w:pPr>
                      <w:r w:rsidRPr="00DB43C3">
                        <w:rPr>
                          <w:i/>
                          <w:iCs/>
                          <w:color w:val="auto"/>
                        </w:rPr>
                        <w:t xml:space="preserve">Development of a </w:t>
                      </w:r>
                      <w:r w:rsidRPr="0072486A">
                        <w:rPr>
                          <w:i/>
                          <w:iCs/>
                          <w:color w:val="auto"/>
                        </w:rPr>
                        <w:t>Course Proposal form</w:t>
                      </w:r>
                      <w:r w:rsidRPr="00DB43C3">
                        <w:rPr>
                          <w:i/>
                          <w:iCs/>
                          <w:color w:val="auto"/>
                        </w:rPr>
                        <w:t xml:space="preserve"> </w:t>
                      </w:r>
                    </w:p>
                    <w:p w14:paraId="3C22098E" w14:textId="02270B79" w:rsidR="00003703" w:rsidRPr="00E27CB6" w:rsidRDefault="00003703" w:rsidP="00D1603A">
                      <w:pPr>
                        <w:pStyle w:val="ListParagraph"/>
                        <w:numPr>
                          <w:ilvl w:val="0"/>
                          <w:numId w:val="46"/>
                        </w:numPr>
                        <w:pBdr>
                          <w:top w:val="single" w:sz="24" w:space="8" w:color="5B9BD5" w:themeColor="accent1"/>
                          <w:bottom w:val="single" w:sz="24" w:space="8" w:color="5B9BD5" w:themeColor="accent1"/>
                        </w:pBdr>
                        <w:spacing w:after="0"/>
                        <w:rPr>
                          <w:i/>
                          <w:iCs/>
                          <w:color w:val="auto"/>
                        </w:rPr>
                      </w:pPr>
                      <w:r w:rsidRPr="00E27CB6">
                        <w:rPr>
                          <w:i/>
                          <w:iCs/>
                          <w:color w:val="auto"/>
                        </w:rPr>
                        <w:t xml:space="preserve">Approval of the learning outcomes by the Director of Assessment </w:t>
                      </w:r>
                    </w:p>
                    <w:p w14:paraId="132EB6C9" w14:textId="1ADFDBAE" w:rsidR="00003703" w:rsidRPr="00DB43C3" w:rsidRDefault="00003703" w:rsidP="00D1603A">
                      <w:pPr>
                        <w:pStyle w:val="ListParagraph"/>
                        <w:numPr>
                          <w:ilvl w:val="0"/>
                          <w:numId w:val="46"/>
                        </w:numPr>
                        <w:pBdr>
                          <w:top w:val="single" w:sz="24" w:space="8" w:color="5B9BD5" w:themeColor="accent1"/>
                          <w:bottom w:val="single" w:sz="24" w:space="8" w:color="5B9BD5" w:themeColor="accent1"/>
                        </w:pBdr>
                        <w:spacing w:after="0"/>
                        <w:rPr>
                          <w:i/>
                          <w:iCs/>
                          <w:color w:val="auto"/>
                        </w:rPr>
                      </w:pPr>
                      <w:r w:rsidRPr="00E27CB6">
                        <w:rPr>
                          <w:i/>
                          <w:iCs/>
                          <w:color w:val="auto"/>
                        </w:rPr>
                        <w:t xml:space="preserve">Review of the </w:t>
                      </w:r>
                      <w:r w:rsidRPr="0072486A">
                        <w:rPr>
                          <w:i/>
                          <w:iCs/>
                          <w:color w:val="auto"/>
                        </w:rPr>
                        <w:t>Course Proposal form</w:t>
                      </w:r>
                      <w:r w:rsidRPr="00DB43C3">
                        <w:rPr>
                          <w:i/>
                          <w:iCs/>
                          <w:color w:val="auto"/>
                        </w:rPr>
                        <w:t xml:space="preserve"> by the College-Wide Curriculum Committee </w:t>
                      </w:r>
                    </w:p>
                    <w:p w14:paraId="42BB0C3B" w14:textId="3796F155" w:rsidR="00003703" w:rsidRPr="00BE5720" w:rsidRDefault="00003703" w:rsidP="00D1603A">
                      <w:pPr>
                        <w:pStyle w:val="ListParagraph"/>
                        <w:numPr>
                          <w:ilvl w:val="0"/>
                          <w:numId w:val="46"/>
                        </w:numPr>
                        <w:pBdr>
                          <w:top w:val="single" w:sz="24" w:space="8" w:color="5B9BD5" w:themeColor="accent1"/>
                          <w:bottom w:val="single" w:sz="24" w:space="8" w:color="5B9BD5" w:themeColor="accent1"/>
                        </w:pBdr>
                        <w:spacing w:after="0"/>
                        <w:rPr>
                          <w:i/>
                          <w:iCs/>
                          <w:color w:val="auto"/>
                        </w:rPr>
                      </w:pPr>
                      <w:r w:rsidRPr="00E27CB6">
                        <w:rPr>
                          <w:i/>
                          <w:iCs/>
                          <w:color w:val="auto"/>
                        </w:rPr>
                        <w:t>Approval of the learning outcomes by</w:t>
                      </w:r>
                      <w:r w:rsidRPr="00BE5720">
                        <w:rPr>
                          <w:i/>
                          <w:iCs/>
                          <w:color w:val="auto"/>
                        </w:rPr>
                        <w:t xml:space="preserve"> the Academic Senate </w:t>
                      </w:r>
                    </w:p>
                    <w:p w14:paraId="19E31485" w14:textId="653700DB" w:rsidR="00003703" w:rsidRPr="00CB4A22" w:rsidRDefault="00003703" w:rsidP="00D1603A">
                      <w:pPr>
                        <w:pStyle w:val="ListParagraph"/>
                        <w:numPr>
                          <w:ilvl w:val="0"/>
                          <w:numId w:val="46"/>
                        </w:numPr>
                        <w:pBdr>
                          <w:top w:val="single" w:sz="24" w:space="8" w:color="5B9BD5" w:themeColor="accent1"/>
                          <w:bottom w:val="single" w:sz="24" w:space="8" w:color="5B9BD5" w:themeColor="accent1"/>
                        </w:pBdr>
                        <w:spacing w:after="0"/>
                        <w:rPr>
                          <w:i/>
                          <w:iCs/>
                          <w:color w:val="auto"/>
                        </w:rPr>
                      </w:pPr>
                      <w:r w:rsidRPr="00CB4A22">
                        <w:rPr>
                          <w:i/>
                          <w:iCs/>
                          <w:color w:val="auto"/>
                        </w:rPr>
                        <w:t xml:space="preserve">Changes to the course master syllabi in Concourse (all sections must share and apply the learning outcomes identified in the course master syllabi) </w:t>
                      </w:r>
                    </w:p>
                    <w:p w14:paraId="169A159E" w14:textId="60B5A6CD" w:rsidR="00003703" w:rsidRPr="00CB4A22" w:rsidRDefault="00003703" w:rsidP="00D1603A">
                      <w:pPr>
                        <w:pStyle w:val="ListParagraph"/>
                        <w:numPr>
                          <w:ilvl w:val="0"/>
                          <w:numId w:val="46"/>
                        </w:numPr>
                        <w:pBdr>
                          <w:top w:val="single" w:sz="24" w:space="8" w:color="5B9BD5" w:themeColor="accent1"/>
                          <w:bottom w:val="single" w:sz="24" w:space="8" w:color="5B9BD5" w:themeColor="accent1"/>
                        </w:pBdr>
                        <w:spacing w:after="0"/>
                        <w:rPr>
                          <w:i/>
                          <w:iCs/>
                          <w:color w:val="auto"/>
                        </w:rPr>
                      </w:pPr>
                      <w:r w:rsidRPr="00CB4A22">
                        <w:rPr>
                          <w:i/>
                          <w:iCs/>
                          <w:color w:val="auto"/>
                        </w:rPr>
                        <w:t>Update your course instructional design to align with changes in learning outcomes.</w:t>
                      </w:r>
                    </w:p>
                  </w:txbxContent>
                </v:textbox>
                <w10:wrap type="topAndBottom" anchorx="margin"/>
              </v:shape>
            </w:pict>
          </mc:Fallback>
        </mc:AlternateContent>
      </w:r>
      <w:r w:rsidR="09F32FDB">
        <w:t xml:space="preserve">To aid in this collaborative review of course outcomes, CASL provides a </w:t>
      </w:r>
      <w:hyperlink r:id="rId25">
        <w:r w:rsidR="09F32FDB" w:rsidRPr="09F32FDB">
          <w:rPr>
            <w:rStyle w:val="Hyperlink"/>
          </w:rPr>
          <w:t>Learning Outcomes Rubric</w:t>
        </w:r>
      </w:hyperlink>
      <w:r w:rsidR="09F32FDB">
        <w:t xml:space="preserve"> that may be used to assess the alignment, completeness, and quality of the learning outcome statements. </w:t>
      </w:r>
    </w:p>
    <w:p w14:paraId="3104188A" w14:textId="0F6BA6F3" w:rsidR="00BE5720" w:rsidRDefault="00BE5720" w:rsidP="00943B33">
      <w:pPr>
        <w:pStyle w:val="NoSpacing"/>
        <w:rPr>
          <w:b/>
          <w:szCs w:val="22"/>
        </w:rPr>
      </w:pPr>
    </w:p>
    <w:p w14:paraId="486B6D3A" w14:textId="095F65EF" w:rsidR="00320E75" w:rsidRDefault="09F32FDB" w:rsidP="3A75B5BB">
      <w:pPr>
        <w:pStyle w:val="NoSpacing"/>
        <w:rPr>
          <w:szCs w:val="22"/>
        </w:rPr>
      </w:pPr>
      <w:r w:rsidRPr="09F32FDB">
        <w:rPr>
          <w:b/>
          <w:bCs/>
        </w:rPr>
        <w:t>Note:</w:t>
      </w:r>
      <w:r>
        <w:t xml:space="preserve"> </w:t>
      </w:r>
      <w:r w:rsidRPr="3A75B5BB">
        <w:rPr>
          <w:i/>
          <w:iCs/>
        </w:rPr>
        <w:t>Changes to learning outcomes may affect the transferability of your course! Be sure to discuss any changes to learning outcomes with transfer institutions. Please contact the Assistant Dean of Academic Affairs for assistance with transferability questions and support.</w:t>
      </w:r>
      <w:r>
        <w:t xml:space="preserve"> </w:t>
      </w:r>
    </w:p>
    <w:p w14:paraId="06C21ACF" w14:textId="77777777" w:rsidR="0071007A" w:rsidRDefault="0071007A" w:rsidP="00943B33">
      <w:pPr>
        <w:pStyle w:val="NoSpacing"/>
        <w:rPr>
          <w:szCs w:val="22"/>
        </w:rPr>
      </w:pPr>
    </w:p>
    <w:p w14:paraId="14648681" w14:textId="52AEF4D6" w:rsidR="00C75FB7" w:rsidRDefault="09F32FDB" w:rsidP="000C6A80">
      <w:pPr>
        <w:pStyle w:val="NormalWeb"/>
        <w:rPr>
          <w:sz w:val="22"/>
          <w:szCs w:val="22"/>
        </w:rPr>
      </w:pPr>
      <w:r w:rsidRPr="09F32FDB">
        <w:rPr>
          <w:rFonts w:ascii="Calibri" w:hAnsi="Calibri"/>
          <w:sz w:val="22"/>
          <w:szCs w:val="22"/>
        </w:rPr>
        <w:t>Changes to learning outcomes may also impact your instructional design and delivery methods, such as: your sequencing, learning activities, assessment methods, etc. Contact eLearning for assistance with instructional design changes at this address:</w:t>
      </w:r>
      <w:r w:rsidRPr="09F32FDB">
        <w:rPr>
          <w:rFonts w:ascii="Calibri" w:hAnsi="Calibri" w:cs="Arial"/>
          <w:color w:val="000000" w:themeColor="text1"/>
          <w:sz w:val="22"/>
          <w:szCs w:val="22"/>
        </w:rPr>
        <w:t xml:space="preserve"> </w:t>
      </w:r>
      <w:hyperlink r:id="rId26">
        <w:r w:rsidRPr="09F32FDB">
          <w:rPr>
            <w:rStyle w:val="Hyperlink"/>
            <w:rFonts w:ascii="Calibri" w:hAnsi="Calibri" w:cs="Arial"/>
            <w:sz w:val="22"/>
            <w:szCs w:val="22"/>
          </w:rPr>
          <w:t>http://elearning.openlcc.net/</w:t>
        </w:r>
      </w:hyperlink>
      <w:r w:rsidR="000C6A80">
        <w:rPr>
          <w:rStyle w:val="Hyperlink"/>
          <w:rFonts w:ascii="Calibri" w:hAnsi="Calibri" w:cs="Arial"/>
          <w:sz w:val="22"/>
          <w:szCs w:val="22"/>
        </w:rPr>
        <w:t xml:space="preserve"> </w:t>
      </w:r>
      <w:r w:rsidR="000C6A80" w:rsidRPr="000C6A80">
        <w:rPr>
          <w:rFonts w:ascii="Calibri" w:hAnsi="Calibri"/>
          <w:sz w:val="22"/>
          <w:szCs w:val="22"/>
        </w:rPr>
        <w:t xml:space="preserve">or the </w:t>
      </w:r>
      <w:hyperlink r:id="rId27" w:history="1">
        <w:r w:rsidR="000C6A80" w:rsidRPr="000C6A80">
          <w:rPr>
            <w:rStyle w:val="Hyperlink"/>
            <w:rFonts w:ascii="Calibri" w:hAnsi="Calibri"/>
            <w:sz w:val="22"/>
            <w:szCs w:val="22"/>
          </w:rPr>
          <w:t>Center for Teaching Excellence (CTE) for training and support</w:t>
        </w:r>
      </w:hyperlink>
      <w:r w:rsidR="000C6A80" w:rsidRPr="000C6A80">
        <w:rPr>
          <w:rFonts w:ascii="Calibri" w:hAnsi="Calibri"/>
          <w:sz w:val="22"/>
          <w:szCs w:val="22"/>
        </w:rPr>
        <w:t xml:space="preserve"> with instructional design changes.</w:t>
      </w:r>
      <w:r w:rsidR="000C6A80" w:rsidRPr="000C6A80">
        <w:rPr>
          <w:sz w:val="22"/>
          <w:szCs w:val="22"/>
        </w:rPr>
        <w:t xml:space="preserve"> </w:t>
      </w:r>
    </w:p>
    <w:p w14:paraId="1941EDED" w14:textId="77777777" w:rsidR="000C6A80" w:rsidRPr="000C6A80" w:rsidRDefault="000C6A80" w:rsidP="000C6A80">
      <w:pPr>
        <w:pStyle w:val="NormalWeb"/>
        <w:rPr>
          <w:rFonts w:ascii="Calibri" w:hAnsi="Calibri" w:cs="Arial"/>
          <w:color w:val="000000" w:themeColor="text1"/>
          <w:sz w:val="22"/>
          <w:szCs w:val="22"/>
        </w:rPr>
      </w:pPr>
    </w:p>
    <w:p w14:paraId="35FA9B5E" w14:textId="7CCA8B95" w:rsidR="00320E75" w:rsidRDefault="09F32FDB" w:rsidP="09F32FDB">
      <w:pPr>
        <w:pStyle w:val="NoSpacing"/>
        <w:rPr>
          <w:b/>
          <w:bCs/>
          <w:color w:val="5B9BD5" w:themeColor="accent1"/>
        </w:rPr>
      </w:pPr>
      <w:r>
        <w:t xml:space="preserve">Please refer to the Curriculum and Course Development and Revision Process document provided by the Curriculum Committee. This document describes LCC’s current procedures for making curriculum and course changes. </w:t>
      </w:r>
      <w:r w:rsidRPr="09F32FDB">
        <w:rPr>
          <w:b/>
          <w:bCs/>
          <w:color w:val="5B9BD5" w:themeColor="accent1"/>
        </w:rPr>
        <w:t>[LINK]</w:t>
      </w:r>
    </w:p>
    <w:p w14:paraId="51D2C8B8" w14:textId="717EA717" w:rsidR="00D25165" w:rsidRDefault="00D25165" w:rsidP="09F32FDB">
      <w:pPr>
        <w:pStyle w:val="NoSpacing"/>
        <w:rPr>
          <w:b/>
          <w:bCs/>
          <w:color w:val="5B9BD5" w:themeColor="accent1"/>
        </w:rPr>
      </w:pPr>
    </w:p>
    <w:p w14:paraId="3860B7F9" w14:textId="77777777" w:rsidR="00D25165" w:rsidRDefault="00D25165" w:rsidP="09F32FDB">
      <w:pPr>
        <w:pStyle w:val="NoSpacing"/>
        <w:rPr>
          <w:b/>
          <w:bCs/>
          <w:color w:val="5B9BD5" w:themeColor="accent1"/>
        </w:rPr>
      </w:pPr>
    </w:p>
    <w:p w14:paraId="285BDA62" w14:textId="77777777" w:rsidR="00D25165" w:rsidRDefault="00D25165" w:rsidP="09F32FDB">
      <w:pPr>
        <w:pStyle w:val="NoSpacing"/>
        <w:rPr>
          <w:b/>
          <w:bCs/>
          <w:color w:val="5B9BD5" w:themeColor="accent1"/>
        </w:rPr>
      </w:pPr>
    </w:p>
    <w:p w14:paraId="16727BEA" w14:textId="7202A865" w:rsidR="000A067D" w:rsidRDefault="000A067D" w:rsidP="09F32FDB">
      <w:pPr>
        <w:pStyle w:val="NoSpacing"/>
        <w:rPr>
          <w:b/>
          <w:bCs/>
          <w:color w:val="5B9BD5" w:themeColor="accent1"/>
        </w:rPr>
      </w:pPr>
    </w:p>
    <w:p w14:paraId="61220AE5" w14:textId="1D944884" w:rsidR="00AB475B" w:rsidRDefault="00AB475B" w:rsidP="009A2F6C"/>
    <w:p w14:paraId="5CAEA573" w14:textId="122501D3" w:rsidR="00874E03" w:rsidRDefault="00874E03" w:rsidP="009A2F6C"/>
    <w:p w14:paraId="30C3B8CC" w14:textId="331D4E4F" w:rsidR="00874E03" w:rsidRDefault="00874E03" w:rsidP="009A2F6C"/>
    <w:p w14:paraId="0651EF3D" w14:textId="0F00B33C" w:rsidR="00874E03" w:rsidRDefault="00874E03" w:rsidP="009A2F6C"/>
    <w:p w14:paraId="28E8B4D4" w14:textId="77777777" w:rsidR="00874E03" w:rsidRDefault="00874E03" w:rsidP="009A2F6C"/>
    <w:p w14:paraId="6B4D30F5" w14:textId="673106D4" w:rsidR="0022116E" w:rsidRDefault="09F32FDB" w:rsidP="00BF4CD6">
      <w:pPr>
        <w:pStyle w:val="Heading4"/>
      </w:pPr>
      <w:r>
        <w:lastRenderedPageBreak/>
        <w:t xml:space="preserve">Conducting General Education Assessment </w:t>
      </w:r>
    </w:p>
    <w:p w14:paraId="66721E8A" w14:textId="1530D63B" w:rsidR="00934DF5" w:rsidRPr="00ED2A7C" w:rsidRDefault="09F32FDB" w:rsidP="3A75B5BB">
      <w:pPr>
        <w:pStyle w:val="NoSpacing"/>
        <w:rPr>
          <w:szCs w:val="22"/>
        </w:rPr>
      </w:pPr>
      <w:r>
        <w:t xml:space="preserve">General Education courses conduct assessment </w:t>
      </w:r>
      <w:r w:rsidR="00AC0486">
        <w:t>during</w:t>
      </w:r>
      <w:r>
        <w:t xml:space="preserve"> the spring semester. Exceptions to this are made on a case-by-case basis (e.g. course only offered in the fall). Changes to the assessment schedule should be discussed with the Director of Assessment and/or Chair of the Committee for Assessing Student Learning (CASL) early on in the assessment cycle.</w:t>
      </w:r>
    </w:p>
    <w:p w14:paraId="430A8D24" w14:textId="77777777" w:rsidR="00934DF5" w:rsidRPr="00ED2A7C" w:rsidRDefault="00934DF5" w:rsidP="00934DF5">
      <w:pPr>
        <w:pStyle w:val="NoSpacing"/>
        <w:rPr>
          <w:szCs w:val="22"/>
        </w:rPr>
      </w:pPr>
    </w:p>
    <w:p w14:paraId="06D58555" w14:textId="18D1DD44" w:rsidR="00934DF5" w:rsidRDefault="09F32FDB" w:rsidP="00A74AAB">
      <w:pPr>
        <w:pStyle w:val="NoSpacing"/>
      </w:pPr>
      <w:r>
        <w:t xml:space="preserve">During implementation of general education assessment, faculty collect evidence of student learning (i.e. conduct assessment). Student learning evidence is collected for every section of a course and for all students within each section. </w:t>
      </w:r>
    </w:p>
    <w:p w14:paraId="4622495A" w14:textId="33BDC070" w:rsidR="002A4680" w:rsidRDefault="002A4680" w:rsidP="00A74AAB">
      <w:pPr>
        <w:pStyle w:val="NoSpacing"/>
      </w:pPr>
    </w:p>
    <w:p w14:paraId="118C6082" w14:textId="27830631" w:rsidR="002A4680" w:rsidRDefault="002A4680" w:rsidP="00A74AAB">
      <w:pPr>
        <w:pStyle w:val="NoSpacing"/>
        <w:rPr>
          <w:b/>
        </w:rPr>
      </w:pPr>
      <w:r w:rsidRPr="002A4680">
        <w:rPr>
          <w:b/>
        </w:rPr>
        <w:t xml:space="preserve">Completing the General Education Assessment Survey </w:t>
      </w:r>
    </w:p>
    <w:p w14:paraId="68915C57" w14:textId="77777777" w:rsidR="0026796C" w:rsidRPr="002A4680" w:rsidRDefault="0026796C" w:rsidP="00A74AAB">
      <w:pPr>
        <w:pStyle w:val="NoSpacing"/>
        <w:rPr>
          <w:b/>
        </w:rPr>
      </w:pPr>
    </w:p>
    <w:p w14:paraId="34939E83" w14:textId="459AF97C" w:rsidR="002A4680" w:rsidRDefault="002A4680" w:rsidP="00A74AAB">
      <w:pPr>
        <w:pStyle w:val="NoSpacing"/>
      </w:pPr>
      <w:r>
        <w:t>General education faculty will complete an assessment survey during the spring semester of the first year of the general education assessment cycle. All general education courses and sections are required to conduct general education assessment. This survey will prompt faculty to:</w:t>
      </w:r>
    </w:p>
    <w:p w14:paraId="6561F56B" w14:textId="77777777" w:rsidR="002A4680" w:rsidRDefault="002A4680" w:rsidP="00A74AAB">
      <w:pPr>
        <w:pStyle w:val="NoSpacing"/>
      </w:pPr>
    </w:p>
    <w:p w14:paraId="30A03ECF" w14:textId="6B2F85E8" w:rsidR="002A4680" w:rsidRDefault="002A4680" w:rsidP="002A4680">
      <w:pPr>
        <w:pStyle w:val="NoSpacing"/>
        <w:numPr>
          <w:ilvl w:val="0"/>
          <w:numId w:val="57"/>
        </w:numPr>
      </w:pPr>
      <w:r>
        <w:t xml:space="preserve">Identify the ELO that will be assessed </w:t>
      </w:r>
    </w:p>
    <w:p w14:paraId="193114E3" w14:textId="76292338" w:rsidR="002A4680" w:rsidRDefault="002A4680" w:rsidP="002A4680">
      <w:pPr>
        <w:pStyle w:val="NoSpacing"/>
        <w:numPr>
          <w:ilvl w:val="0"/>
          <w:numId w:val="57"/>
        </w:numPr>
      </w:pPr>
      <w:r>
        <w:t xml:space="preserve">Identify the expected level of student performance </w:t>
      </w:r>
    </w:p>
    <w:p w14:paraId="113A5A2B" w14:textId="77777777" w:rsidR="002A4680" w:rsidRDefault="002A4680" w:rsidP="002A4680">
      <w:pPr>
        <w:pStyle w:val="NoSpacing"/>
        <w:numPr>
          <w:ilvl w:val="0"/>
          <w:numId w:val="57"/>
        </w:numPr>
      </w:pPr>
      <w:r>
        <w:t>Identify the method of assessment used to assess the ELO</w:t>
      </w:r>
    </w:p>
    <w:p w14:paraId="553EB2BE" w14:textId="77777777" w:rsidR="002A4680" w:rsidRDefault="002A4680" w:rsidP="00A74AAB">
      <w:pPr>
        <w:pStyle w:val="NoSpacing"/>
      </w:pPr>
    </w:p>
    <w:p w14:paraId="20E3A0B0" w14:textId="06A8687B" w:rsidR="002A4680" w:rsidRDefault="002A4680" w:rsidP="00A74AAB">
      <w:pPr>
        <w:pStyle w:val="NoSpacing"/>
      </w:pPr>
      <w:r>
        <w:t xml:space="preserve">Faculty receive a survey link from the Center for Data Science in the spring semester and complete the survey by the end of the semester. </w:t>
      </w:r>
    </w:p>
    <w:p w14:paraId="05BCD88E" w14:textId="181822D8" w:rsidR="0026796C" w:rsidRDefault="0026796C" w:rsidP="00A74AAB">
      <w:pPr>
        <w:pStyle w:val="NoSpacing"/>
      </w:pPr>
    </w:p>
    <w:p w14:paraId="70FD64F9" w14:textId="34E86BDE" w:rsidR="0026796C" w:rsidRDefault="0026796C" w:rsidP="00A74AAB">
      <w:pPr>
        <w:pStyle w:val="NoSpacing"/>
      </w:pPr>
      <w:r>
        <w:t xml:space="preserve">Please note some courses and departments may have reached an agreement about using a common assessment method for assessing the ELOs (e.g. common final exam). Please check with your Associate Dean and Program Faculty Chair or Lead to see if this applies to your general education course. </w:t>
      </w:r>
    </w:p>
    <w:p w14:paraId="230C4497" w14:textId="72C67365" w:rsidR="007C1242" w:rsidRDefault="007C1242" w:rsidP="00A74AAB">
      <w:pPr>
        <w:pStyle w:val="NoSpacing"/>
      </w:pPr>
    </w:p>
    <w:p w14:paraId="26A984FF" w14:textId="77777777" w:rsidR="0026796C" w:rsidRPr="00ED2A7C" w:rsidRDefault="0026796C" w:rsidP="0026796C">
      <w:pPr>
        <w:rPr>
          <w:b/>
          <w:bCs/>
        </w:rPr>
      </w:pPr>
      <w:r w:rsidRPr="09F32FDB">
        <w:rPr>
          <w:b/>
          <w:bCs/>
        </w:rPr>
        <w:t xml:space="preserve">Analyzing and Reporting Student Learning Results </w:t>
      </w:r>
    </w:p>
    <w:p w14:paraId="505FE9F3" w14:textId="77777777" w:rsidR="0026796C" w:rsidRDefault="0026796C" w:rsidP="0026796C">
      <w:pPr>
        <w:pStyle w:val="NoSpacing"/>
      </w:pPr>
      <w:r>
        <w:t xml:space="preserve">The Center for Data Science retrieves general education assessment survey responses from Survey Monkey to aggregate and report student learning data during the summer semester each year. Results are communicated in General Education assessment reports and disseminated to the LCC community (CASL, Academic Senate, CC, Administration, General Education faculty, LCC faculty, etc.). General Education faculty use these results to make recommendations for improvements in student learning outcomes and the general education assessment process. </w:t>
      </w:r>
    </w:p>
    <w:p w14:paraId="4A01C20C" w14:textId="15395F59" w:rsidR="0026796C" w:rsidRDefault="0026796C">
      <w:pPr>
        <w:rPr>
          <w:b/>
          <w:bCs/>
        </w:rPr>
      </w:pPr>
      <w:r>
        <w:rPr>
          <w:b/>
          <w:bCs/>
        </w:rPr>
        <w:br w:type="page"/>
      </w:r>
    </w:p>
    <w:p w14:paraId="3077124C" w14:textId="49793562" w:rsidR="00A74AAB" w:rsidRPr="00ED2A7C" w:rsidRDefault="09F32FDB" w:rsidP="09F32FDB">
      <w:pPr>
        <w:rPr>
          <w:b/>
          <w:bCs/>
        </w:rPr>
      </w:pPr>
      <w:r w:rsidRPr="09F32FDB">
        <w:rPr>
          <w:b/>
          <w:bCs/>
        </w:rPr>
        <w:lastRenderedPageBreak/>
        <w:t xml:space="preserve">Assessment Methods </w:t>
      </w:r>
    </w:p>
    <w:p w14:paraId="6305A9A0" w14:textId="58229AEC" w:rsidR="00A74AAB" w:rsidRPr="00ED2A7C" w:rsidRDefault="09F32FDB" w:rsidP="3A75B5BB">
      <w:pPr>
        <w:pStyle w:val="NoSpacing"/>
        <w:rPr>
          <w:szCs w:val="22"/>
        </w:rPr>
      </w:pPr>
      <w:r>
        <w:t xml:space="preserve">LCC supports a course-embedded approach to student learning assessment of General Education courses. Course-embedded assessment methods are assignments or other learning activities that are </w:t>
      </w:r>
      <w:r w:rsidRPr="00CD7E6C">
        <w:rPr>
          <w:i/>
        </w:rPr>
        <w:t>already embedded within the course</w:t>
      </w:r>
      <w:r>
        <w:t xml:space="preserve">. Each section of a course may have a different course-embedded assessment method. What connects varying course assessment methods are their similar connections to the learning outcomes. </w:t>
      </w:r>
    </w:p>
    <w:p w14:paraId="6B494BEB" w14:textId="77777777" w:rsidR="00A74AAB" w:rsidRPr="00ED2A7C" w:rsidRDefault="00A74AAB" w:rsidP="00A74AAB">
      <w:pPr>
        <w:pStyle w:val="NoSpacing"/>
        <w:rPr>
          <w:szCs w:val="22"/>
        </w:rPr>
      </w:pPr>
    </w:p>
    <w:p w14:paraId="75F26CAE" w14:textId="624138D6" w:rsidR="00A74AAB" w:rsidRDefault="09F32FDB" w:rsidP="3A75B5BB">
      <w:pPr>
        <w:pStyle w:val="NoSpacing"/>
        <w:rPr>
          <w:szCs w:val="22"/>
        </w:rPr>
      </w:pPr>
      <w:r>
        <w:t xml:space="preserve">While course outcomes are shared and common among sections of a course, assessment methods may differ across sections. The key is to have each assessment method aligned to the course outcome (i.e. the chosen assessment method is appropriate to the expected level of cognition). </w:t>
      </w:r>
    </w:p>
    <w:p w14:paraId="012FE8C1" w14:textId="7AE0E240" w:rsidR="00BE1C81" w:rsidRDefault="00BE1C81" w:rsidP="00A74AAB">
      <w:pPr>
        <w:pStyle w:val="NoSpacing"/>
        <w:rPr>
          <w:szCs w:val="22"/>
        </w:rPr>
      </w:pPr>
    </w:p>
    <w:p w14:paraId="14A167DF" w14:textId="59E55358" w:rsidR="00B35C07" w:rsidRPr="00B35C07" w:rsidRDefault="09F32FDB" w:rsidP="09F32FDB">
      <w:pPr>
        <w:rPr>
          <w:b/>
          <w:bCs/>
        </w:rPr>
      </w:pPr>
      <w:r w:rsidRPr="09F32FDB">
        <w:rPr>
          <w:b/>
          <w:bCs/>
        </w:rPr>
        <w:t xml:space="preserve">Direct and Indirect Assessment Methods </w:t>
      </w:r>
    </w:p>
    <w:p w14:paraId="78867055" w14:textId="2991BA21" w:rsidR="00B35C07" w:rsidRDefault="09F32FDB" w:rsidP="00B35C07">
      <w:pPr>
        <w:pStyle w:val="NoSpacing"/>
      </w:pPr>
      <w:r>
        <w:t xml:space="preserve">Students are the primary source of direct and indirect course-level evidence. LCC faculty are encouraged to use multiple forms of assessment and to rely more heavily on direct assessment rather than indirect assessment in the classroom.  For the purposes of general education assessment, we use direct measures of assessment. </w:t>
      </w:r>
    </w:p>
    <w:p w14:paraId="589074DF" w14:textId="77777777" w:rsidR="00B35C07" w:rsidRDefault="00B35C07" w:rsidP="00B35C07">
      <w:pPr>
        <w:pStyle w:val="NoSpacing"/>
      </w:pPr>
    </w:p>
    <w:p w14:paraId="38E082ED" w14:textId="2F47842E" w:rsidR="00B35C07" w:rsidRDefault="09F32FDB" w:rsidP="29684D54">
      <w:pPr>
        <w:pStyle w:val="NoSpacing"/>
      </w:pPr>
      <w:r>
        <w:t xml:space="preserve">Direct assessment provides more tangible evidence of student learning and offers the instructor more immediate and compelling evidence of student performance. Indirect evidence, such as perceptions of one’s learning, serve as proxy signs of student performance evidence. </w:t>
      </w:r>
    </w:p>
    <w:p w14:paraId="65A6A1EA" w14:textId="77777777" w:rsidR="0026796C" w:rsidRDefault="0026796C" w:rsidP="29684D54">
      <w:pPr>
        <w:pStyle w:val="NoSpacing"/>
      </w:pPr>
    </w:p>
    <w:p w14:paraId="3A5DFA20" w14:textId="77777777" w:rsidR="006303A0" w:rsidRDefault="006303A0" w:rsidP="00B35C07">
      <w:pPr>
        <w:pStyle w:val="NoSpacing"/>
      </w:pPr>
    </w:p>
    <w:p w14:paraId="180B97DD" w14:textId="77777777" w:rsidR="00B35C07" w:rsidRDefault="00B35C07" w:rsidP="00B35C07">
      <w:pPr>
        <w:pStyle w:val="NoSpacing"/>
      </w:pPr>
    </w:p>
    <w:tbl>
      <w:tblPr>
        <w:tblStyle w:val="TableGrid"/>
        <w:tblW w:w="0" w:type="auto"/>
        <w:tblLook w:val="04A0" w:firstRow="1" w:lastRow="0" w:firstColumn="1" w:lastColumn="0" w:noHBand="0" w:noVBand="1"/>
      </w:tblPr>
      <w:tblGrid>
        <w:gridCol w:w="4315"/>
        <w:gridCol w:w="4315"/>
      </w:tblGrid>
      <w:tr w:rsidR="00B35C07" w14:paraId="549E6315" w14:textId="77777777" w:rsidTr="3A75B5BB">
        <w:tc>
          <w:tcPr>
            <w:tcW w:w="4315" w:type="dxa"/>
            <w:shd w:val="clear" w:color="auto" w:fill="D9D9D9" w:themeFill="background1" w:themeFillShade="D9"/>
          </w:tcPr>
          <w:p w14:paraId="0FCDC3FE" w14:textId="4734E79C" w:rsidR="00B35C07" w:rsidRPr="007D6F6C" w:rsidRDefault="09F32FDB" w:rsidP="09F32FDB">
            <w:pPr>
              <w:jc w:val="center"/>
              <w:rPr>
                <w:b/>
                <w:bCs/>
              </w:rPr>
            </w:pPr>
            <w:r w:rsidRPr="09F32FDB">
              <w:rPr>
                <w:b/>
                <w:bCs/>
              </w:rPr>
              <w:t xml:space="preserve">Sample Direct Measures of Student Learning </w:t>
            </w:r>
          </w:p>
        </w:tc>
        <w:tc>
          <w:tcPr>
            <w:tcW w:w="4315" w:type="dxa"/>
            <w:shd w:val="clear" w:color="auto" w:fill="D9D9D9" w:themeFill="background1" w:themeFillShade="D9"/>
          </w:tcPr>
          <w:p w14:paraId="63E49E6B" w14:textId="77777777" w:rsidR="00B35C07" w:rsidRPr="007D6F6C" w:rsidRDefault="09F32FDB" w:rsidP="09F32FDB">
            <w:pPr>
              <w:jc w:val="center"/>
              <w:rPr>
                <w:b/>
                <w:bCs/>
              </w:rPr>
            </w:pPr>
            <w:r w:rsidRPr="09F32FDB">
              <w:rPr>
                <w:b/>
                <w:bCs/>
              </w:rPr>
              <w:t>Sample Indirect Measures of Student Learning</w:t>
            </w:r>
          </w:p>
        </w:tc>
      </w:tr>
      <w:tr w:rsidR="00B35C07" w14:paraId="7D3E41A5" w14:textId="77777777" w:rsidTr="3A75B5BB">
        <w:tc>
          <w:tcPr>
            <w:tcW w:w="4315" w:type="dxa"/>
          </w:tcPr>
          <w:p w14:paraId="7FB5F391" w14:textId="461A74CA" w:rsidR="00184726" w:rsidRDefault="09F32FDB" w:rsidP="00B35C07">
            <w:pPr>
              <w:jc w:val="center"/>
            </w:pPr>
            <w:r>
              <w:t xml:space="preserve">Project </w:t>
            </w:r>
          </w:p>
          <w:p w14:paraId="0634E048" w14:textId="358CDE29" w:rsidR="00184726" w:rsidRDefault="09F32FDB" w:rsidP="00B35C07">
            <w:pPr>
              <w:jc w:val="center"/>
            </w:pPr>
            <w:r>
              <w:t xml:space="preserve">Exam/Test </w:t>
            </w:r>
          </w:p>
          <w:p w14:paraId="338AC773" w14:textId="77777777" w:rsidR="00184726" w:rsidRDefault="09F32FDB" w:rsidP="00B35C07">
            <w:pPr>
              <w:jc w:val="center"/>
            </w:pPr>
            <w:r>
              <w:t xml:space="preserve">Capstone </w:t>
            </w:r>
          </w:p>
          <w:p w14:paraId="364C24C5" w14:textId="77777777" w:rsidR="00184726" w:rsidRDefault="09F32FDB" w:rsidP="00B35C07">
            <w:pPr>
              <w:jc w:val="center"/>
            </w:pPr>
            <w:r>
              <w:t>Portfolio</w:t>
            </w:r>
          </w:p>
          <w:p w14:paraId="762B4324" w14:textId="77777777" w:rsidR="00184726" w:rsidRDefault="09F32FDB" w:rsidP="00B35C07">
            <w:pPr>
              <w:jc w:val="center"/>
            </w:pPr>
            <w:r>
              <w:t>Lab</w:t>
            </w:r>
          </w:p>
          <w:p w14:paraId="62359C43" w14:textId="77777777" w:rsidR="00184726" w:rsidRDefault="09F32FDB" w:rsidP="00B35C07">
            <w:pPr>
              <w:jc w:val="center"/>
            </w:pPr>
            <w:r>
              <w:t xml:space="preserve">Performance </w:t>
            </w:r>
          </w:p>
          <w:p w14:paraId="6F65A504" w14:textId="77777777" w:rsidR="00184726" w:rsidRDefault="09F32FDB" w:rsidP="00B35C07">
            <w:pPr>
              <w:jc w:val="center"/>
            </w:pPr>
            <w:r>
              <w:t xml:space="preserve">Critique </w:t>
            </w:r>
          </w:p>
          <w:p w14:paraId="0C3ED0E4" w14:textId="77777777" w:rsidR="00184726" w:rsidRDefault="09F32FDB" w:rsidP="00B35C07">
            <w:pPr>
              <w:jc w:val="center"/>
            </w:pPr>
            <w:r>
              <w:t xml:space="preserve">Paper/Essay </w:t>
            </w:r>
          </w:p>
          <w:p w14:paraId="59EA1344" w14:textId="52DB4D82" w:rsidR="00B35C07" w:rsidRPr="007D6F6C" w:rsidRDefault="09F32FDB" w:rsidP="00184726">
            <w:pPr>
              <w:jc w:val="center"/>
            </w:pPr>
            <w:r>
              <w:t xml:space="preserve">Clinical Experiences </w:t>
            </w:r>
          </w:p>
        </w:tc>
        <w:tc>
          <w:tcPr>
            <w:tcW w:w="4315" w:type="dxa"/>
          </w:tcPr>
          <w:p w14:paraId="03F207BA" w14:textId="77777777" w:rsidR="00B35C07" w:rsidRDefault="09F32FDB" w:rsidP="00B35C07">
            <w:pPr>
              <w:jc w:val="center"/>
            </w:pPr>
            <w:r>
              <w:t>Course grade</w:t>
            </w:r>
          </w:p>
          <w:p w14:paraId="771F0CE2" w14:textId="77777777" w:rsidR="00B35C07" w:rsidRPr="007D6F6C" w:rsidRDefault="09F32FDB" w:rsidP="00B35C07">
            <w:pPr>
              <w:jc w:val="center"/>
            </w:pPr>
            <w:r>
              <w:t>Survey/Questionnaire</w:t>
            </w:r>
          </w:p>
        </w:tc>
      </w:tr>
    </w:tbl>
    <w:p w14:paraId="257C76A2" w14:textId="5A42FFE2" w:rsidR="00B35C07" w:rsidRDefault="09F32FDB" w:rsidP="00F46A4B">
      <w:pPr>
        <w:pStyle w:val="NoSpacing"/>
      </w:pPr>
      <w:r>
        <w:t>`</w:t>
      </w:r>
    </w:p>
    <w:p w14:paraId="4103FBE1" w14:textId="7ECC262F" w:rsidR="00874E03" w:rsidRDefault="00874E03" w:rsidP="09F32FDB">
      <w:pPr>
        <w:rPr>
          <w:b/>
          <w:bCs/>
        </w:rPr>
      </w:pPr>
    </w:p>
    <w:p w14:paraId="78E1E064" w14:textId="4B380C46" w:rsidR="0026796C" w:rsidRDefault="0026796C" w:rsidP="09F32FDB">
      <w:pPr>
        <w:rPr>
          <w:b/>
          <w:bCs/>
        </w:rPr>
      </w:pPr>
    </w:p>
    <w:p w14:paraId="403BBF7B" w14:textId="52B73778" w:rsidR="0026796C" w:rsidRDefault="0026796C" w:rsidP="09F32FDB">
      <w:pPr>
        <w:rPr>
          <w:b/>
          <w:bCs/>
        </w:rPr>
      </w:pPr>
    </w:p>
    <w:p w14:paraId="59D7E676" w14:textId="5D070191" w:rsidR="0026796C" w:rsidRDefault="0026796C" w:rsidP="09F32FDB">
      <w:pPr>
        <w:rPr>
          <w:b/>
          <w:bCs/>
        </w:rPr>
      </w:pPr>
    </w:p>
    <w:p w14:paraId="70D3F64F" w14:textId="5FB09ABF" w:rsidR="0026796C" w:rsidRDefault="0026796C" w:rsidP="09F32FDB">
      <w:pPr>
        <w:rPr>
          <w:b/>
          <w:bCs/>
        </w:rPr>
      </w:pPr>
    </w:p>
    <w:p w14:paraId="152D6BD4" w14:textId="77777777" w:rsidR="0026796C" w:rsidRDefault="0026796C" w:rsidP="09F32FDB">
      <w:pPr>
        <w:rPr>
          <w:b/>
          <w:bCs/>
        </w:rPr>
      </w:pPr>
    </w:p>
    <w:p w14:paraId="2F26BC40" w14:textId="2868369D" w:rsidR="00B35C07" w:rsidRPr="00B35C07" w:rsidRDefault="09F32FDB" w:rsidP="09F32FDB">
      <w:pPr>
        <w:rPr>
          <w:b/>
          <w:bCs/>
        </w:rPr>
      </w:pPr>
      <w:r w:rsidRPr="09F32FDB">
        <w:rPr>
          <w:b/>
          <w:bCs/>
        </w:rPr>
        <w:lastRenderedPageBreak/>
        <w:t xml:space="preserve">AAC&amp;U Value Rubrics </w:t>
      </w:r>
    </w:p>
    <w:p w14:paraId="7C10AA81" w14:textId="657B07A5" w:rsidR="00B35C07" w:rsidRDefault="09F32FDB" w:rsidP="00F46A4B">
      <w:pPr>
        <w:pStyle w:val="NoSpacing"/>
      </w:pPr>
      <w:r>
        <w:t xml:space="preserve">The AAC&amp;U provides rubrics, called Value </w:t>
      </w:r>
      <w:r w:rsidR="00CD7E6C">
        <w:t>Rubrics that</w:t>
      </w:r>
      <w:r>
        <w:t xml:space="preserve"> LCC general education faculty </w:t>
      </w:r>
      <w:r w:rsidR="00AC0486">
        <w:t xml:space="preserve">may </w:t>
      </w:r>
      <w:r>
        <w:t xml:space="preserve">use to assess student learning of the essential learning outcomes. These rubrics were developed by teams of faculty from over 100 higher education institutions and validated using student work at 100 college campuses. </w:t>
      </w:r>
    </w:p>
    <w:p w14:paraId="7B07EB56" w14:textId="501E84E9" w:rsidR="00C47883" w:rsidRDefault="09F32FDB" w:rsidP="00F46A4B">
      <w:pPr>
        <w:pStyle w:val="NoSpacing"/>
      </w:pPr>
      <w:r>
        <w:t>LCC general education faculty apply any direct assessment method (e.g. test, presentation, project, etc.) and use the appropriate AAC&amp;U Value rubric to assess student learning of the essential learning outcomes. The following AAC&amp;U Value rubrics are avai</w:t>
      </w:r>
      <w:r w:rsidR="00874E03">
        <w:t xml:space="preserve">lable from </w:t>
      </w:r>
      <w:r>
        <w:t xml:space="preserve">CASL at any time by general education faculty: </w:t>
      </w:r>
    </w:p>
    <w:p w14:paraId="27118A38" w14:textId="77777777" w:rsidR="00F46A4B" w:rsidRDefault="00F46A4B" w:rsidP="00F46A4B">
      <w:pPr>
        <w:pStyle w:val="NoSpacing"/>
      </w:pPr>
    </w:p>
    <w:tbl>
      <w:tblPr>
        <w:tblStyle w:val="ProposalTable"/>
        <w:tblW w:w="0" w:type="auto"/>
        <w:tblLook w:val="04A0" w:firstRow="1" w:lastRow="0" w:firstColumn="1" w:lastColumn="0" w:noHBand="0" w:noVBand="1"/>
      </w:tblPr>
      <w:tblGrid>
        <w:gridCol w:w="4675"/>
        <w:gridCol w:w="4675"/>
      </w:tblGrid>
      <w:tr w:rsidR="00C47883" w14:paraId="378681AE" w14:textId="77777777" w:rsidTr="001131A2">
        <w:trPr>
          <w:cnfStyle w:val="100000000000" w:firstRow="1" w:lastRow="0" w:firstColumn="0" w:lastColumn="0" w:oddVBand="0" w:evenVBand="0" w:oddHBand="0" w:evenHBand="0" w:firstRowFirstColumn="0" w:firstRowLastColumn="0" w:lastRowFirstColumn="0" w:lastRowLastColumn="0"/>
        </w:trPr>
        <w:tc>
          <w:tcPr>
            <w:tcW w:w="4675" w:type="dxa"/>
          </w:tcPr>
          <w:p w14:paraId="7A9B3315" w14:textId="3C455AFA" w:rsidR="00C47883" w:rsidRDefault="09F32FDB" w:rsidP="3A75B5BB">
            <w:pPr>
              <w:rPr>
                <w:szCs w:val="22"/>
              </w:rPr>
            </w:pPr>
            <w:r>
              <w:t xml:space="preserve">Essential Learning Outcome </w:t>
            </w:r>
          </w:p>
        </w:tc>
        <w:tc>
          <w:tcPr>
            <w:tcW w:w="4675" w:type="dxa"/>
          </w:tcPr>
          <w:p w14:paraId="2F039561" w14:textId="2DA4DA82" w:rsidR="00C47883" w:rsidRDefault="09F32FDB" w:rsidP="3A75B5BB">
            <w:pPr>
              <w:rPr>
                <w:szCs w:val="22"/>
              </w:rPr>
            </w:pPr>
            <w:r>
              <w:t xml:space="preserve">AAC&amp;U Value Rubrics </w:t>
            </w:r>
          </w:p>
        </w:tc>
      </w:tr>
      <w:tr w:rsidR="00C47883" w14:paraId="65EF6980" w14:textId="77777777" w:rsidTr="001131A2">
        <w:tc>
          <w:tcPr>
            <w:tcW w:w="4675" w:type="dxa"/>
          </w:tcPr>
          <w:p w14:paraId="3E29C914" w14:textId="4BD2D35F" w:rsidR="00C47883" w:rsidRDefault="09F32FDB" w:rsidP="3A75B5BB">
            <w:pPr>
              <w:rPr>
                <w:szCs w:val="22"/>
              </w:rPr>
            </w:pPr>
            <w:r>
              <w:t xml:space="preserve">ELO 1: Knowledge of Human Cultures and the Natural and Physical World </w:t>
            </w:r>
          </w:p>
        </w:tc>
        <w:tc>
          <w:tcPr>
            <w:tcW w:w="4675" w:type="dxa"/>
          </w:tcPr>
          <w:p w14:paraId="6413C813" w14:textId="4D0490A9" w:rsidR="00C47883" w:rsidRPr="00F2194B" w:rsidRDefault="09F32FDB" w:rsidP="3A75B5BB">
            <w:pPr>
              <w:rPr>
                <w:szCs w:val="22"/>
              </w:rPr>
            </w:pPr>
            <w:r>
              <w:t>Global learning</w:t>
            </w:r>
          </w:p>
        </w:tc>
      </w:tr>
      <w:tr w:rsidR="00C47883" w14:paraId="0F122942" w14:textId="77777777" w:rsidTr="001131A2">
        <w:tc>
          <w:tcPr>
            <w:tcW w:w="4675" w:type="dxa"/>
          </w:tcPr>
          <w:p w14:paraId="2CAF4338" w14:textId="7203C7EA" w:rsidR="00C47883" w:rsidRDefault="09F32FDB" w:rsidP="3A75B5BB">
            <w:pPr>
              <w:rPr>
                <w:szCs w:val="22"/>
              </w:rPr>
            </w:pPr>
            <w:r>
              <w:t xml:space="preserve">ELO 2: Intellectual and Practical Skills </w:t>
            </w:r>
          </w:p>
        </w:tc>
        <w:tc>
          <w:tcPr>
            <w:tcW w:w="4675" w:type="dxa"/>
          </w:tcPr>
          <w:p w14:paraId="16194523" w14:textId="77777777" w:rsidR="00C47883" w:rsidRPr="00F2194B" w:rsidRDefault="09F32FDB" w:rsidP="3A75B5BB">
            <w:pPr>
              <w:rPr>
                <w:szCs w:val="22"/>
              </w:rPr>
            </w:pPr>
            <w:r>
              <w:t xml:space="preserve">Inquiry and Analysis </w:t>
            </w:r>
          </w:p>
          <w:p w14:paraId="16674AD2" w14:textId="64485150" w:rsidR="002D555E" w:rsidRPr="00F2194B" w:rsidRDefault="09F32FDB" w:rsidP="3A75B5BB">
            <w:pPr>
              <w:rPr>
                <w:szCs w:val="22"/>
              </w:rPr>
            </w:pPr>
            <w:r>
              <w:t xml:space="preserve">Critical thinking </w:t>
            </w:r>
          </w:p>
          <w:p w14:paraId="1AAB8357" w14:textId="77777777" w:rsidR="002D555E" w:rsidRPr="00F2194B" w:rsidRDefault="09F32FDB" w:rsidP="3A75B5BB">
            <w:pPr>
              <w:rPr>
                <w:szCs w:val="22"/>
              </w:rPr>
            </w:pPr>
            <w:r>
              <w:t xml:space="preserve">Creative thinking </w:t>
            </w:r>
          </w:p>
          <w:p w14:paraId="12B5FCDB" w14:textId="77777777" w:rsidR="002D555E" w:rsidRPr="00F2194B" w:rsidRDefault="09F32FDB" w:rsidP="3A75B5BB">
            <w:pPr>
              <w:rPr>
                <w:szCs w:val="22"/>
              </w:rPr>
            </w:pPr>
            <w:r>
              <w:t xml:space="preserve">Written communication </w:t>
            </w:r>
          </w:p>
          <w:p w14:paraId="4DDC8594" w14:textId="77777777" w:rsidR="002D555E" w:rsidRPr="00F2194B" w:rsidRDefault="09F32FDB" w:rsidP="3A75B5BB">
            <w:pPr>
              <w:rPr>
                <w:szCs w:val="22"/>
              </w:rPr>
            </w:pPr>
            <w:r>
              <w:t xml:space="preserve">Oral communication </w:t>
            </w:r>
          </w:p>
          <w:p w14:paraId="103D9810" w14:textId="77777777" w:rsidR="002D555E" w:rsidRPr="00F2194B" w:rsidRDefault="09F32FDB" w:rsidP="3A75B5BB">
            <w:pPr>
              <w:rPr>
                <w:szCs w:val="22"/>
              </w:rPr>
            </w:pPr>
            <w:r>
              <w:t xml:space="preserve">Reading </w:t>
            </w:r>
          </w:p>
          <w:p w14:paraId="25FF454D" w14:textId="77777777" w:rsidR="002D555E" w:rsidRPr="00F2194B" w:rsidRDefault="09F32FDB" w:rsidP="3A75B5BB">
            <w:pPr>
              <w:rPr>
                <w:szCs w:val="22"/>
              </w:rPr>
            </w:pPr>
            <w:r>
              <w:t xml:space="preserve">Quantitative literacy </w:t>
            </w:r>
          </w:p>
          <w:p w14:paraId="73F7819A" w14:textId="77777777" w:rsidR="002D555E" w:rsidRPr="00F2194B" w:rsidRDefault="09F32FDB" w:rsidP="3A75B5BB">
            <w:pPr>
              <w:rPr>
                <w:szCs w:val="22"/>
              </w:rPr>
            </w:pPr>
            <w:r>
              <w:t xml:space="preserve">Information literacy </w:t>
            </w:r>
          </w:p>
          <w:p w14:paraId="54CEBD8E" w14:textId="77777777" w:rsidR="002D555E" w:rsidRPr="00F2194B" w:rsidRDefault="09F32FDB" w:rsidP="3A75B5BB">
            <w:pPr>
              <w:rPr>
                <w:szCs w:val="22"/>
              </w:rPr>
            </w:pPr>
            <w:r>
              <w:t xml:space="preserve">Teamwork </w:t>
            </w:r>
          </w:p>
          <w:p w14:paraId="5AB28E83" w14:textId="4574E48A" w:rsidR="002D555E" w:rsidRPr="00F2194B" w:rsidRDefault="09F32FDB" w:rsidP="3A75B5BB">
            <w:pPr>
              <w:rPr>
                <w:szCs w:val="22"/>
              </w:rPr>
            </w:pPr>
            <w:r>
              <w:t xml:space="preserve">Problem solving </w:t>
            </w:r>
          </w:p>
        </w:tc>
      </w:tr>
      <w:tr w:rsidR="00C47883" w14:paraId="5D9B233A" w14:textId="77777777" w:rsidTr="001131A2">
        <w:tc>
          <w:tcPr>
            <w:tcW w:w="4675" w:type="dxa"/>
          </w:tcPr>
          <w:p w14:paraId="46C59182" w14:textId="2BD3F98F" w:rsidR="00C47883" w:rsidRDefault="09F32FDB" w:rsidP="3A75B5BB">
            <w:pPr>
              <w:rPr>
                <w:szCs w:val="22"/>
              </w:rPr>
            </w:pPr>
            <w:r>
              <w:t xml:space="preserve">ELO 3: Personal and Social Responsibility </w:t>
            </w:r>
          </w:p>
        </w:tc>
        <w:tc>
          <w:tcPr>
            <w:tcW w:w="4675" w:type="dxa"/>
          </w:tcPr>
          <w:p w14:paraId="2838C659" w14:textId="77777777" w:rsidR="00C47883" w:rsidRPr="00F2194B" w:rsidRDefault="09F32FDB" w:rsidP="3A75B5BB">
            <w:pPr>
              <w:rPr>
                <w:szCs w:val="22"/>
              </w:rPr>
            </w:pPr>
            <w:r>
              <w:t xml:space="preserve">Civic engagement – local and global </w:t>
            </w:r>
          </w:p>
          <w:p w14:paraId="0E6FDB8F" w14:textId="77777777" w:rsidR="002D555E" w:rsidRPr="00F2194B" w:rsidRDefault="09F32FDB" w:rsidP="3A75B5BB">
            <w:pPr>
              <w:rPr>
                <w:szCs w:val="22"/>
              </w:rPr>
            </w:pPr>
            <w:r>
              <w:t xml:space="preserve">Intercultural knowledge and competence </w:t>
            </w:r>
          </w:p>
          <w:p w14:paraId="562D5FCE" w14:textId="77777777" w:rsidR="002D555E" w:rsidRPr="00F2194B" w:rsidRDefault="09F32FDB" w:rsidP="3A75B5BB">
            <w:pPr>
              <w:rPr>
                <w:szCs w:val="22"/>
              </w:rPr>
            </w:pPr>
            <w:r>
              <w:t xml:space="preserve">Ethical reasoning </w:t>
            </w:r>
          </w:p>
          <w:p w14:paraId="246BFB79" w14:textId="3AEE4B67" w:rsidR="002D555E" w:rsidRPr="00F2194B" w:rsidRDefault="09F32FDB" w:rsidP="3A75B5BB">
            <w:pPr>
              <w:rPr>
                <w:szCs w:val="22"/>
              </w:rPr>
            </w:pPr>
            <w:r>
              <w:t xml:space="preserve">Foundations and skills for lifelong learning </w:t>
            </w:r>
          </w:p>
        </w:tc>
      </w:tr>
      <w:tr w:rsidR="00C47883" w14:paraId="6CACCD1A" w14:textId="77777777" w:rsidTr="001131A2">
        <w:tc>
          <w:tcPr>
            <w:tcW w:w="4675" w:type="dxa"/>
          </w:tcPr>
          <w:p w14:paraId="23A352D8" w14:textId="3F5A5429" w:rsidR="00C47883" w:rsidRDefault="09F32FDB" w:rsidP="3A75B5BB">
            <w:pPr>
              <w:rPr>
                <w:szCs w:val="22"/>
              </w:rPr>
            </w:pPr>
            <w:r>
              <w:t xml:space="preserve">ELO 4: Integrative and Applied Learning </w:t>
            </w:r>
          </w:p>
        </w:tc>
        <w:tc>
          <w:tcPr>
            <w:tcW w:w="4675" w:type="dxa"/>
            <w:shd w:val="clear" w:color="auto" w:fill="auto"/>
          </w:tcPr>
          <w:p w14:paraId="4BADFC17" w14:textId="22D11434" w:rsidR="002D555E" w:rsidRPr="00F2194B" w:rsidRDefault="09F32FDB" w:rsidP="00934DF5">
            <w:pPr>
              <w:rPr>
                <w:szCs w:val="22"/>
              </w:rPr>
            </w:pPr>
            <w:r>
              <w:t xml:space="preserve">Integrative learning </w:t>
            </w:r>
          </w:p>
        </w:tc>
      </w:tr>
    </w:tbl>
    <w:p w14:paraId="784E8ADD" w14:textId="77777777" w:rsidR="00AC0486" w:rsidRDefault="00AC0486" w:rsidP="000C6A80">
      <w:pPr>
        <w:pStyle w:val="NoSpacing"/>
        <w:rPr>
          <w:b/>
          <w:bCs/>
        </w:rPr>
      </w:pPr>
    </w:p>
    <w:p w14:paraId="2E5BB045" w14:textId="77777777" w:rsidR="000C6A80" w:rsidRDefault="000C6A80" w:rsidP="000C6A80">
      <w:pPr>
        <w:pStyle w:val="NoSpacing"/>
      </w:pPr>
    </w:p>
    <w:p w14:paraId="69873DDB" w14:textId="5C1F5DA2" w:rsidR="0026796C" w:rsidRDefault="0026796C" w:rsidP="00727193">
      <w:pPr>
        <w:pStyle w:val="NoSpacing"/>
      </w:pPr>
    </w:p>
    <w:p w14:paraId="3A5801E5" w14:textId="1CE0C891" w:rsidR="0026796C" w:rsidRDefault="0026796C" w:rsidP="00727193">
      <w:pPr>
        <w:pStyle w:val="NoSpacing"/>
      </w:pPr>
    </w:p>
    <w:p w14:paraId="767B3492" w14:textId="36F7570A" w:rsidR="0026796C" w:rsidRDefault="0026796C" w:rsidP="00727193">
      <w:pPr>
        <w:pStyle w:val="NoSpacing"/>
      </w:pPr>
    </w:p>
    <w:p w14:paraId="49D2FAFE" w14:textId="77ED091E" w:rsidR="0026796C" w:rsidRDefault="0026796C" w:rsidP="00727193">
      <w:pPr>
        <w:pStyle w:val="NoSpacing"/>
      </w:pPr>
    </w:p>
    <w:p w14:paraId="5B83AB00" w14:textId="447221C2" w:rsidR="0026796C" w:rsidRDefault="0026796C" w:rsidP="00727193">
      <w:pPr>
        <w:pStyle w:val="NoSpacing"/>
      </w:pPr>
    </w:p>
    <w:p w14:paraId="6985D801" w14:textId="3B903DDC" w:rsidR="0026796C" w:rsidRDefault="0026796C" w:rsidP="00727193">
      <w:pPr>
        <w:pStyle w:val="NoSpacing"/>
      </w:pPr>
    </w:p>
    <w:p w14:paraId="7FC470D0" w14:textId="3F7D8D1F" w:rsidR="008202F0" w:rsidRPr="0047531F" w:rsidRDefault="00874E03" w:rsidP="09F32FDB">
      <w:pPr>
        <w:pStyle w:val="Heading3"/>
        <w:rPr>
          <w:sz w:val="28"/>
          <w:szCs w:val="28"/>
        </w:rPr>
      </w:pPr>
      <w:bookmarkStart w:id="10" w:name="_Toc2246091"/>
      <w:r>
        <w:rPr>
          <w:sz w:val="28"/>
          <w:szCs w:val="28"/>
        </w:rPr>
        <w:lastRenderedPageBreak/>
        <w:t>Year 2</w:t>
      </w:r>
      <w:r w:rsidR="09F32FDB" w:rsidRPr="09F32FDB">
        <w:rPr>
          <w:sz w:val="28"/>
          <w:szCs w:val="28"/>
        </w:rPr>
        <w:t xml:space="preserve">: </w:t>
      </w:r>
      <w:r>
        <w:t>Review and Plan to Use General Education Assessment Results</w:t>
      </w:r>
      <w:bookmarkEnd w:id="10"/>
    </w:p>
    <w:p w14:paraId="2365B3E7" w14:textId="35173170" w:rsidR="00B1380C" w:rsidRDefault="005173ED" w:rsidP="00B1380C">
      <w:r>
        <w:t xml:space="preserve">In the </w:t>
      </w:r>
      <w:r w:rsidR="00874E03">
        <w:t>second year, faculty</w:t>
      </w:r>
      <w:r>
        <w:t xml:space="preserve"> will reflect upon and </w:t>
      </w:r>
      <w:r w:rsidR="00874E03">
        <w:t xml:space="preserve">plan to </w:t>
      </w:r>
      <w:r>
        <w:t>us</w:t>
      </w:r>
      <w:r w:rsidR="00874E03">
        <w:t>e student learning results from general education</w:t>
      </w:r>
      <w:r>
        <w:t xml:space="preserve"> assessment</w:t>
      </w:r>
      <w:r w:rsidR="00597FAA">
        <w:t xml:space="preserve">. </w:t>
      </w:r>
      <w:r w:rsidR="09F32FDB">
        <w:t xml:space="preserve">The table below provides: </w:t>
      </w:r>
    </w:p>
    <w:p w14:paraId="0FB35A32" w14:textId="77777777" w:rsidR="00B1380C" w:rsidRDefault="09F32FDB" w:rsidP="00B1380C">
      <w:pPr>
        <w:pStyle w:val="ListParagraph"/>
        <w:numPr>
          <w:ilvl w:val="0"/>
          <w:numId w:val="39"/>
        </w:numPr>
      </w:pPr>
      <w:r>
        <w:t xml:space="preserve">The timeline for assessment activities </w:t>
      </w:r>
    </w:p>
    <w:p w14:paraId="6E97E942" w14:textId="77777777" w:rsidR="00B1380C" w:rsidRDefault="09F32FDB" w:rsidP="00B1380C">
      <w:pPr>
        <w:pStyle w:val="ListParagraph"/>
        <w:numPr>
          <w:ilvl w:val="0"/>
          <w:numId w:val="39"/>
        </w:numPr>
      </w:pPr>
      <w:r>
        <w:t xml:space="preserve">Those responsible for those activities </w:t>
      </w:r>
    </w:p>
    <w:p w14:paraId="54DC728D" w14:textId="77777777" w:rsidR="00B1380C" w:rsidRDefault="09F32FDB" w:rsidP="00B1380C">
      <w:pPr>
        <w:pStyle w:val="ListParagraph"/>
        <w:numPr>
          <w:ilvl w:val="0"/>
          <w:numId w:val="39"/>
        </w:numPr>
      </w:pPr>
      <w:r>
        <w:t xml:space="preserve">Assessment activities </w:t>
      </w:r>
    </w:p>
    <w:p w14:paraId="28236284" w14:textId="77777777" w:rsidR="00B1380C" w:rsidRDefault="09F32FDB" w:rsidP="00B1380C">
      <w:pPr>
        <w:pStyle w:val="ListParagraph"/>
        <w:numPr>
          <w:ilvl w:val="0"/>
          <w:numId w:val="39"/>
        </w:numPr>
      </w:pPr>
      <w:r>
        <w:t xml:space="preserve">Applicable tools and resources </w:t>
      </w:r>
    </w:p>
    <w:p w14:paraId="222E9BD3" w14:textId="58097653" w:rsidR="008202F0" w:rsidRDefault="09F32FDB" w:rsidP="09F32FDB">
      <w:pPr>
        <w:pStyle w:val="Heading4"/>
        <w:rPr>
          <w:rFonts w:ascii="Calibri" w:hAnsi="Calibri"/>
          <w:b/>
          <w:bCs/>
          <w:color w:val="auto"/>
        </w:rPr>
      </w:pPr>
      <w:r w:rsidRPr="09F32FDB">
        <w:rPr>
          <w:rFonts w:ascii="Calibri" w:hAnsi="Calibri"/>
          <w:b/>
          <w:bCs/>
          <w:color w:val="auto"/>
        </w:rPr>
        <w:t xml:space="preserve">Overview of </w:t>
      </w:r>
      <w:r w:rsidR="00874E03">
        <w:rPr>
          <w:rFonts w:ascii="Calibri" w:hAnsi="Calibri"/>
          <w:b/>
          <w:bCs/>
          <w:color w:val="auto"/>
        </w:rPr>
        <w:t xml:space="preserve">Year 2 </w:t>
      </w:r>
      <w:r w:rsidRPr="09F32FDB">
        <w:rPr>
          <w:rFonts w:ascii="Calibri" w:hAnsi="Calibri"/>
          <w:b/>
          <w:bCs/>
          <w:color w:val="auto"/>
        </w:rPr>
        <w:t xml:space="preserve">General Education Assessment Activities </w:t>
      </w:r>
    </w:p>
    <w:tbl>
      <w:tblPr>
        <w:tblStyle w:val="ProposalTable"/>
        <w:tblW w:w="9805" w:type="dxa"/>
        <w:tblLook w:val="04A0" w:firstRow="1" w:lastRow="0" w:firstColumn="1" w:lastColumn="0" w:noHBand="0" w:noVBand="1"/>
      </w:tblPr>
      <w:tblGrid>
        <w:gridCol w:w="1705"/>
        <w:gridCol w:w="2160"/>
        <w:gridCol w:w="4140"/>
        <w:gridCol w:w="1800"/>
      </w:tblGrid>
      <w:tr w:rsidR="008202F0" w:rsidRPr="00ED2A7C" w14:paraId="3B2ABE26" w14:textId="77777777" w:rsidTr="001131A2">
        <w:trPr>
          <w:cnfStyle w:val="100000000000" w:firstRow="1" w:lastRow="0" w:firstColumn="0" w:lastColumn="0" w:oddVBand="0" w:evenVBand="0" w:oddHBand="0" w:evenHBand="0" w:firstRowFirstColumn="0" w:firstRowLastColumn="0" w:lastRowFirstColumn="0" w:lastRowLastColumn="0"/>
        </w:trPr>
        <w:tc>
          <w:tcPr>
            <w:tcW w:w="1705" w:type="dxa"/>
          </w:tcPr>
          <w:p w14:paraId="7757A75E" w14:textId="76575354" w:rsidR="008202F0" w:rsidRPr="00ED2A7C" w:rsidRDefault="09F32FDB" w:rsidP="09F32FDB">
            <w:pPr>
              <w:pStyle w:val="NoSpacing"/>
              <w:jc w:val="center"/>
              <w:rPr>
                <w:sz w:val="20"/>
                <w:szCs w:val="20"/>
              </w:rPr>
            </w:pPr>
            <w:r w:rsidRPr="09F32FDB">
              <w:rPr>
                <w:sz w:val="20"/>
                <w:szCs w:val="20"/>
              </w:rPr>
              <w:t>Timeline</w:t>
            </w:r>
          </w:p>
        </w:tc>
        <w:tc>
          <w:tcPr>
            <w:tcW w:w="2160" w:type="dxa"/>
          </w:tcPr>
          <w:p w14:paraId="78BCAA6B" w14:textId="2EC8D626" w:rsidR="008202F0" w:rsidRPr="00ED2A7C" w:rsidRDefault="09F32FDB" w:rsidP="09F32FDB">
            <w:pPr>
              <w:pStyle w:val="NoSpacing"/>
              <w:jc w:val="center"/>
              <w:rPr>
                <w:sz w:val="20"/>
                <w:szCs w:val="20"/>
              </w:rPr>
            </w:pPr>
            <w:r w:rsidRPr="09F32FDB">
              <w:rPr>
                <w:sz w:val="20"/>
                <w:szCs w:val="20"/>
              </w:rPr>
              <w:t>Responsible</w:t>
            </w:r>
          </w:p>
        </w:tc>
        <w:tc>
          <w:tcPr>
            <w:tcW w:w="4140" w:type="dxa"/>
          </w:tcPr>
          <w:p w14:paraId="78E2D303" w14:textId="4A129034" w:rsidR="008202F0" w:rsidRPr="00ED2A7C" w:rsidRDefault="00CD7E6C" w:rsidP="09F32FDB">
            <w:pPr>
              <w:pStyle w:val="NoSpacing"/>
              <w:jc w:val="center"/>
              <w:rPr>
                <w:sz w:val="20"/>
                <w:szCs w:val="20"/>
              </w:rPr>
            </w:pPr>
            <w:r>
              <w:rPr>
                <w:sz w:val="20"/>
                <w:szCs w:val="20"/>
              </w:rPr>
              <w:t xml:space="preserve">Assessment </w:t>
            </w:r>
            <w:r w:rsidR="09F32FDB" w:rsidRPr="09F32FDB">
              <w:rPr>
                <w:sz w:val="20"/>
                <w:szCs w:val="20"/>
              </w:rPr>
              <w:t>Activity</w:t>
            </w:r>
          </w:p>
        </w:tc>
        <w:tc>
          <w:tcPr>
            <w:tcW w:w="1800" w:type="dxa"/>
          </w:tcPr>
          <w:p w14:paraId="30C61BF1" w14:textId="589C6267" w:rsidR="008202F0" w:rsidRPr="00ED2A7C" w:rsidRDefault="09F32FDB" w:rsidP="09F32FDB">
            <w:pPr>
              <w:pStyle w:val="NoSpacing"/>
              <w:jc w:val="center"/>
              <w:rPr>
                <w:sz w:val="20"/>
                <w:szCs w:val="20"/>
              </w:rPr>
            </w:pPr>
            <w:r w:rsidRPr="09F32FDB">
              <w:rPr>
                <w:sz w:val="20"/>
                <w:szCs w:val="20"/>
              </w:rPr>
              <w:t>Tool/Resource</w:t>
            </w:r>
          </w:p>
        </w:tc>
      </w:tr>
      <w:tr w:rsidR="004D6824" w:rsidRPr="00ED2A7C" w14:paraId="645252B8" w14:textId="77777777" w:rsidTr="001131A2">
        <w:tc>
          <w:tcPr>
            <w:tcW w:w="9805" w:type="dxa"/>
            <w:gridSpan w:val="4"/>
            <w:shd w:val="clear" w:color="auto" w:fill="F2F2F2" w:themeFill="background1" w:themeFillShade="F2"/>
          </w:tcPr>
          <w:p w14:paraId="383BAC6B" w14:textId="60EF2EB4" w:rsidR="004D6824" w:rsidRPr="004D6824" w:rsidRDefault="09F32FDB" w:rsidP="09F32FDB">
            <w:pPr>
              <w:pStyle w:val="NoSpacing"/>
              <w:rPr>
                <w:b/>
                <w:bCs/>
                <w:sz w:val="20"/>
                <w:szCs w:val="20"/>
              </w:rPr>
            </w:pPr>
            <w:r w:rsidRPr="09F32FDB">
              <w:rPr>
                <w:b/>
                <w:bCs/>
                <w:sz w:val="20"/>
                <w:szCs w:val="20"/>
              </w:rPr>
              <w:t>Fall semester</w:t>
            </w:r>
          </w:p>
        </w:tc>
      </w:tr>
      <w:tr w:rsidR="008202F0" w:rsidRPr="00ED2A7C" w14:paraId="3A2EEB21" w14:textId="77777777" w:rsidTr="001131A2">
        <w:tc>
          <w:tcPr>
            <w:tcW w:w="1705" w:type="dxa"/>
          </w:tcPr>
          <w:p w14:paraId="52BCCDA0" w14:textId="77777777" w:rsidR="008202F0" w:rsidRPr="00ED2A7C" w:rsidRDefault="09F32FDB" w:rsidP="09F32FDB">
            <w:pPr>
              <w:pStyle w:val="NoSpacing"/>
              <w:rPr>
                <w:sz w:val="20"/>
                <w:szCs w:val="20"/>
              </w:rPr>
            </w:pPr>
            <w:r w:rsidRPr="09F32FDB">
              <w:rPr>
                <w:sz w:val="20"/>
                <w:szCs w:val="20"/>
              </w:rPr>
              <w:t xml:space="preserve">Early Fall </w:t>
            </w:r>
          </w:p>
        </w:tc>
        <w:tc>
          <w:tcPr>
            <w:tcW w:w="2160" w:type="dxa"/>
          </w:tcPr>
          <w:p w14:paraId="30294F10" w14:textId="77777777" w:rsidR="008202F0" w:rsidRPr="00ED2A7C" w:rsidRDefault="09F32FDB" w:rsidP="09F32FDB">
            <w:pPr>
              <w:pStyle w:val="NoSpacing"/>
              <w:rPr>
                <w:sz w:val="20"/>
                <w:szCs w:val="20"/>
              </w:rPr>
            </w:pPr>
            <w:r w:rsidRPr="09F32FDB">
              <w:rPr>
                <w:sz w:val="20"/>
                <w:szCs w:val="20"/>
              </w:rPr>
              <w:t>CDS</w:t>
            </w:r>
          </w:p>
        </w:tc>
        <w:tc>
          <w:tcPr>
            <w:tcW w:w="4140" w:type="dxa"/>
          </w:tcPr>
          <w:p w14:paraId="3BCAEDC8" w14:textId="77777777" w:rsidR="008202F0" w:rsidRPr="00ED2A7C" w:rsidRDefault="09F32FDB" w:rsidP="09F32FDB">
            <w:pPr>
              <w:pStyle w:val="NoSpacing"/>
              <w:rPr>
                <w:sz w:val="20"/>
                <w:szCs w:val="20"/>
              </w:rPr>
            </w:pPr>
            <w:r w:rsidRPr="09F32FDB">
              <w:rPr>
                <w:sz w:val="20"/>
                <w:szCs w:val="20"/>
              </w:rPr>
              <w:t xml:space="preserve">Disseminate General Education assessment result reports as appropriate. </w:t>
            </w:r>
          </w:p>
          <w:p w14:paraId="7310EABE" w14:textId="77777777" w:rsidR="008202F0" w:rsidRPr="00ED2A7C" w:rsidRDefault="008202F0" w:rsidP="09F32FDB">
            <w:pPr>
              <w:pStyle w:val="NoSpacing"/>
              <w:rPr>
                <w:sz w:val="20"/>
                <w:szCs w:val="20"/>
              </w:rPr>
            </w:pPr>
            <w:r w:rsidRPr="27F84B58">
              <w:rPr>
                <w:sz w:val="20"/>
                <w:szCs w:val="20"/>
              </w:rPr>
              <w:t xml:space="preserve">CASL </w:t>
            </w:r>
            <w:r w:rsidRPr="00ED2A7C">
              <w:rPr>
                <w:sz w:val="20"/>
              </w:rPr>
              <w:sym w:font="Wingdings" w:char="F0E0"/>
            </w:r>
            <w:r w:rsidRPr="27F84B58">
              <w:rPr>
                <w:sz w:val="20"/>
                <w:szCs w:val="20"/>
              </w:rPr>
              <w:t xml:space="preserve"> Administration </w:t>
            </w:r>
            <w:r w:rsidRPr="00ED2A7C">
              <w:rPr>
                <w:sz w:val="20"/>
              </w:rPr>
              <w:sym w:font="Wingdings" w:char="F0E0"/>
            </w:r>
            <w:r w:rsidRPr="27F84B58">
              <w:rPr>
                <w:sz w:val="20"/>
                <w:szCs w:val="20"/>
              </w:rPr>
              <w:t xml:space="preserve"> Deans </w:t>
            </w:r>
            <w:r w:rsidRPr="00ED2A7C">
              <w:rPr>
                <w:sz w:val="20"/>
              </w:rPr>
              <w:sym w:font="Wingdings" w:char="F0E0"/>
            </w:r>
            <w:r w:rsidRPr="27F84B58">
              <w:rPr>
                <w:sz w:val="20"/>
                <w:szCs w:val="20"/>
              </w:rPr>
              <w:t xml:space="preserve"> Committees </w:t>
            </w:r>
            <w:r w:rsidRPr="00ED2A7C">
              <w:rPr>
                <w:sz w:val="20"/>
              </w:rPr>
              <w:sym w:font="Wingdings" w:char="F0E0"/>
            </w:r>
            <w:r w:rsidRPr="27F84B58">
              <w:rPr>
                <w:sz w:val="20"/>
                <w:szCs w:val="20"/>
              </w:rPr>
              <w:t xml:space="preserve"> Gen Ed faculty</w:t>
            </w:r>
          </w:p>
        </w:tc>
        <w:tc>
          <w:tcPr>
            <w:tcW w:w="1800" w:type="dxa"/>
          </w:tcPr>
          <w:p w14:paraId="0BFB13B0" w14:textId="21BFD0F3" w:rsidR="008202F0" w:rsidRPr="00ED2A7C" w:rsidRDefault="00CD7E6C" w:rsidP="00CD7E6C">
            <w:pPr>
              <w:pStyle w:val="NoSpacing"/>
              <w:rPr>
                <w:sz w:val="20"/>
                <w:szCs w:val="20"/>
              </w:rPr>
            </w:pPr>
            <w:r>
              <w:rPr>
                <w:sz w:val="20"/>
                <w:szCs w:val="20"/>
              </w:rPr>
              <w:t xml:space="preserve">See </w:t>
            </w:r>
            <w:hyperlink r:id="rId28" w:history="1">
              <w:r w:rsidRPr="00CD7E6C">
                <w:rPr>
                  <w:rStyle w:val="Hyperlink"/>
                  <w:sz w:val="20"/>
                  <w:szCs w:val="20"/>
                </w:rPr>
                <w:t>CASL web page</w:t>
              </w:r>
            </w:hyperlink>
            <w:r>
              <w:rPr>
                <w:sz w:val="20"/>
                <w:szCs w:val="20"/>
              </w:rPr>
              <w:t xml:space="preserve"> for published assessment reports</w:t>
            </w:r>
          </w:p>
        </w:tc>
      </w:tr>
      <w:tr w:rsidR="008202F0" w:rsidRPr="00ED2A7C" w14:paraId="274E503A" w14:textId="77777777" w:rsidTr="001131A2">
        <w:tc>
          <w:tcPr>
            <w:tcW w:w="1705" w:type="dxa"/>
          </w:tcPr>
          <w:p w14:paraId="34FF2090" w14:textId="77777777" w:rsidR="008202F0" w:rsidRPr="00ED2A7C" w:rsidRDefault="09F32FDB" w:rsidP="09F32FDB">
            <w:pPr>
              <w:pStyle w:val="NoSpacing"/>
              <w:rPr>
                <w:sz w:val="20"/>
                <w:szCs w:val="20"/>
              </w:rPr>
            </w:pPr>
            <w:r w:rsidRPr="09F32FDB">
              <w:rPr>
                <w:sz w:val="20"/>
                <w:szCs w:val="20"/>
              </w:rPr>
              <w:t xml:space="preserve">Early to Mid-Fall </w:t>
            </w:r>
          </w:p>
        </w:tc>
        <w:tc>
          <w:tcPr>
            <w:tcW w:w="2160" w:type="dxa"/>
          </w:tcPr>
          <w:p w14:paraId="3A910A68" w14:textId="4FF29966" w:rsidR="008202F0" w:rsidRPr="00ED2A7C" w:rsidRDefault="09F32FDB" w:rsidP="00723C69">
            <w:pPr>
              <w:pStyle w:val="NoSpacing"/>
              <w:rPr>
                <w:sz w:val="20"/>
                <w:szCs w:val="20"/>
              </w:rPr>
            </w:pPr>
            <w:r w:rsidRPr="09F32FDB">
              <w:rPr>
                <w:sz w:val="20"/>
                <w:szCs w:val="20"/>
              </w:rPr>
              <w:t xml:space="preserve">General Education faculty </w:t>
            </w:r>
            <w:r w:rsidR="00723C69">
              <w:rPr>
                <w:sz w:val="20"/>
                <w:szCs w:val="20"/>
              </w:rPr>
              <w:t xml:space="preserve">and </w:t>
            </w:r>
            <w:r w:rsidRPr="09F32FDB">
              <w:rPr>
                <w:sz w:val="20"/>
                <w:szCs w:val="20"/>
              </w:rPr>
              <w:t xml:space="preserve">General Education </w:t>
            </w:r>
            <w:r w:rsidR="00723C69">
              <w:rPr>
                <w:sz w:val="20"/>
                <w:szCs w:val="20"/>
              </w:rPr>
              <w:t>assessment teams</w:t>
            </w:r>
          </w:p>
        </w:tc>
        <w:tc>
          <w:tcPr>
            <w:tcW w:w="4140" w:type="dxa"/>
          </w:tcPr>
          <w:p w14:paraId="6949064E" w14:textId="77777777" w:rsidR="008202F0" w:rsidRPr="00ED2A7C" w:rsidRDefault="09F32FDB" w:rsidP="09F32FDB">
            <w:pPr>
              <w:pStyle w:val="NoSpacing"/>
              <w:rPr>
                <w:sz w:val="20"/>
                <w:szCs w:val="20"/>
              </w:rPr>
            </w:pPr>
            <w:r w:rsidRPr="09F32FDB">
              <w:rPr>
                <w:sz w:val="20"/>
                <w:szCs w:val="20"/>
              </w:rPr>
              <w:t xml:space="preserve">Review general education assessment results report. Collaboratively reflect upon the assessment results. Note major findings along with any challenges and successes identified in the process. </w:t>
            </w:r>
          </w:p>
        </w:tc>
        <w:tc>
          <w:tcPr>
            <w:tcW w:w="1800" w:type="dxa"/>
          </w:tcPr>
          <w:p w14:paraId="3183C5F7" w14:textId="77777777" w:rsidR="008202F0" w:rsidRPr="00ED2A7C" w:rsidRDefault="008202F0" w:rsidP="004A59D5">
            <w:pPr>
              <w:pStyle w:val="NoSpacing"/>
              <w:rPr>
                <w:sz w:val="20"/>
              </w:rPr>
            </w:pPr>
          </w:p>
        </w:tc>
      </w:tr>
      <w:tr w:rsidR="008202F0" w:rsidRPr="00ED2A7C" w14:paraId="0D12295C" w14:textId="77777777" w:rsidTr="001131A2">
        <w:tc>
          <w:tcPr>
            <w:tcW w:w="1705" w:type="dxa"/>
          </w:tcPr>
          <w:p w14:paraId="02687D18" w14:textId="77777777" w:rsidR="008202F0" w:rsidRPr="00ED2A7C" w:rsidRDefault="09F32FDB" w:rsidP="09F32FDB">
            <w:pPr>
              <w:pStyle w:val="NoSpacing"/>
              <w:rPr>
                <w:sz w:val="20"/>
                <w:szCs w:val="20"/>
              </w:rPr>
            </w:pPr>
            <w:r w:rsidRPr="09F32FDB">
              <w:rPr>
                <w:sz w:val="20"/>
                <w:szCs w:val="20"/>
              </w:rPr>
              <w:t xml:space="preserve">Mid to Late Fall </w:t>
            </w:r>
          </w:p>
        </w:tc>
        <w:tc>
          <w:tcPr>
            <w:tcW w:w="2160" w:type="dxa"/>
          </w:tcPr>
          <w:p w14:paraId="7D93A1C9" w14:textId="38D07B51" w:rsidR="0058466F" w:rsidRPr="00F74466" w:rsidRDefault="00723C69" w:rsidP="0058466F">
            <w:pPr>
              <w:pStyle w:val="NoSpacing"/>
              <w:rPr>
                <w:sz w:val="20"/>
                <w:szCs w:val="20"/>
              </w:rPr>
            </w:pPr>
            <w:r w:rsidRPr="09F32FDB">
              <w:rPr>
                <w:sz w:val="20"/>
                <w:szCs w:val="20"/>
              </w:rPr>
              <w:t xml:space="preserve">General Education faculty </w:t>
            </w:r>
            <w:r>
              <w:rPr>
                <w:sz w:val="20"/>
                <w:szCs w:val="20"/>
              </w:rPr>
              <w:t xml:space="preserve">and </w:t>
            </w:r>
            <w:r w:rsidRPr="09F32FDB">
              <w:rPr>
                <w:sz w:val="20"/>
                <w:szCs w:val="20"/>
              </w:rPr>
              <w:t xml:space="preserve">General Education </w:t>
            </w:r>
            <w:r>
              <w:rPr>
                <w:sz w:val="20"/>
                <w:szCs w:val="20"/>
              </w:rPr>
              <w:t>assessment teams</w:t>
            </w:r>
          </w:p>
        </w:tc>
        <w:tc>
          <w:tcPr>
            <w:tcW w:w="4140" w:type="dxa"/>
          </w:tcPr>
          <w:p w14:paraId="23B29256" w14:textId="468F2E55" w:rsidR="008202F0" w:rsidRPr="00ED2A7C" w:rsidRDefault="09F32FDB" w:rsidP="09F32FDB">
            <w:pPr>
              <w:pStyle w:val="NoSpacing"/>
              <w:rPr>
                <w:sz w:val="20"/>
                <w:szCs w:val="20"/>
              </w:rPr>
            </w:pPr>
            <w:r w:rsidRPr="09F32FDB">
              <w:rPr>
                <w:sz w:val="20"/>
                <w:szCs w:val="20"/>
              </w:rPr>
              <w:t>Make collaborative recommendations and plans for improvements to student learning outcomes.</w:t>
            </w:r>
          </w:p>
        </w:tc>
        <w:tc>
          <w:tcPr>
            <w:tcW w:w="1800" w:type="dxa"/>
          </w:tcPr>
          <w:p w14:paraId="14A4B075" w14:textId="0B6479E1" w:rsidR="008202F0" w:rsidRPr="00ED2A7C" w:rsidRDefault="008202F0" w:rsidP="004A59D5">
            <w:pPr>
              <w:pStyle w:val="NoSpacing"/>
              <w:rPr>
                <w:sz w:val="20"/>
              </w:rPr>
            </w:pPr>
          </w:p>
        </w:tc>
      </w:tr>
      <w:tr w:rsidR="00C34C83" w:rsidRPr="00ED2A7C" w14:paraId="1CC3203E" w14:textId="77777777" w:rsidTr="001131A2">
        <w:tc>
          <w:tcPr>
            <w:tcW w:w="1705" w:type="dxa"/>
          </w:tcPr>
          <w:p w14:paraId="0D303E6A" w14:textId="79401A8B" w:rsidR="00C34C83" w:rsidRPr="00ED2A7C" w:rsidRDefault="09F32FDB" w:rsidP="09F32FDB">
            <w:pPr>
              <w:pStyle w:val="NoSpacing"/>
              <w:rPr>
                <w:sz w:val="20"/>
                <w:szCs w:val="20"/>
              </w:rPr>
            </w:pPr>
            <w:r w:rsidRPr="09F32FDB">
              <w:rPr>
                <w:sz w:val="20"/>
                <w:szCs w:val="20"/>
              </w:rPr>
              <w:t xml:space="preserve">Throughout the semester  </w:t>
            </w:r>
          </w:p>
        </w:tc>
        <w:tc>
          <w:tcPr>
            <w:tcW w:w="2160" w:type="dxa"/>
          </w:tcPr>
          <w:p w14:paraId="2BCBDA71" w14:textId="77777777" w:rsidR="00C34C83" w:rsidRDefault="09F32FDB" w:rsidP="09F32FDB">
            <w:pPr>
              <w:pStyle w:val="NoSpacing"/>
              <w:rPr>
                <w:sz w:val="20"/>
                <w:szCs w:val="20"/>
              </w:rPr>
            </w:pPr>
            <w:r w:rsidRPr="09F32FDB">
              <w:rPr>
                <w:sz w:val="20"/>
                <w:szCs w:val="20"/>
              </w:rPr>
              <w:t xml:space="preserve">General Education faculty </w:t>
            </w:r>
          </w:p>
          <w:p w14:paraId="0ED71F35" w14:textId="4687F379" w:rsidR="00C34C83" w:rsidRPr="00ED2A7C" w:rsidRDefault="09F32FDB" w:rsidP="09F32FDB">
            <w:pPr>
              <w:pStyle w:val="NoSpacing"/>
              <w:rPr>
                <w:sz w:val="20"/>
                <w:szCs w:val="20"/>
              </w:rPr>
            </w:pPr>
            <w:r w:rsidRPr="09F32FDB">
              <w:rPr>
                <w:sz w:val="20"/>
                <w:szCs w:val="20"/>
              </w:rPr>
              <w:t>Program area leadership</w:t>
            </w:r>
          </w:p>
        </w:tc>
        <w:tc>
          <w:tcPr>
            <w:tcW w:w="4140" w:type="dxa"/>
          </w:tcPr>
          <w:p w14:paraId="6DD4FEA8" w14:textId="782291E1" w:rsidR="00C34C83" w:rsidRPr="00ED2A7C" w:rsidRDefault="00723C69" w:rsidP="00723C69">
            <w:pPr>
              <w:pStyle w:val="NoSpacing"/>
              <w:rPr>
                <w:sz w:val="20"/>
                <w:szCs w:val="20"/>
              </w:rPr>
            </w:pPr>
            <w:r w:rsidRPr="09F32FDB">
              <w:rPr>
                <w:sz w:val="20"/>
                <w:szCs w:val="20"/>
              </w:rPr>
              <w:t xml:space="preserve">Record </w:t>
            </w:r>
            <w:r>
              <w:rPr>
                <w:sz w:val="20"/>
                <w:szCs w:val="20"/>
              </w:rPr>
              <w:t xml:space="preserve">and submit your plans to use the </w:t>
            </w:r>
            <w:r w:rsidRPr="09F32FDB">
              <w:rPr>
                <w:sz w:val="20"/>
                <w:szCs w:val="20"/>
              </w:rPr>
              <w:t xml:space="preserve">assessment results </w:t>
            </w:r>
            <w:r>
              <w:rPr>
                <w:sz w:val="20"/>
                <w:szCs w:val="20"/>
              </w:rPr>
              <w:t xml:space="preserve">using your </w:t>
            </w:r>
            <w:r w:rsidRPr="09F32FDB">
              <w:rPr>
                <w:sz w:val="20"/>
                <w:szCs w:val="20"/>
              </w:rPr>
              <w:t xml:space="preserve">General Education </w:t>
            </w:r>
            <w:r>
              <w:rPr>
                <w:sz w:val="20"/>
                <w:szCs w:val="20"/>
              </w:rPr>
              <w:t>Action Planner survey link</w:t>
            </w:r>
            <w:r w:rsidRPr="09F32FDB">
              <w:rPr>
                <w:sz w:val="20"/>
                <w:szCs w:val="20"/>
              </w:rPr>
              <w:t xml:space="preserve">. </w:t>
            </w:r>
            <w:r w:rsidRPr="3A75B5BB">
              <w:rPr>
                <w:b/>
                <w:bCs/>
                <w:i/>
                <w:iCs/>
                <w:sz w:val="20"/>
                <w:szCs w:val="20"/>
              </w:rPr>
              <w:t xml:space="preserve">Each course </w:t>
            </w:r>
            <w:r>
              <w:rPr>
                <w:b/>
                <w:bCs/>
                <w:i/>
                <w:iCs/>
                <w:sz w:val="20"/>
                <w:szCs w:val="20"/>
              </w:rPr>
              <w:t xml:space="preserve">will submit a survey response. Submit one survey per course.  </w:t>
            </w:r>
            <w:r w:rsidRPr="09F32FDB">
              <w:rPr>
                <w:b/>
                <w:bCs/>
                <w:sz w:val="20"/>
                <w:szCs w:val="20"/>
              </w:rPr>
              <w:t xml:space="preserve"> </w:t>
            </w:r>
          </w:p>
        </w:tc>
        <w:tc>
          <w:tcPr>
            <w:tcW w:w="1800" w:type="dxa"/>
          </w:tcPr>
          <w:p w14:paraId="20F3C431" w14:textId="77777777" w:rsidR="00723C69" w:rsidRDefault="00723C69" w:rsidP="00723C69">
            <w:pPr>
              <w:rPr>
                <w:sz w:val="20"/>
                <w:szCs w:val="20"/>
              </w:rPr>
            </w:pPr>
            <w:r>
              <w:rPr>
                <w:sz w:val="20"/>
                <w:szCs w:val="20"/>
              </w:rPr>
              <w:t xml:space="preserve">If you have not received or misplaced your survey link, </w:t>
            </w:r>
            <w:hyperlink r:id="rId29" w:history="1">
              <w:r w:rsidRPr="0051539A">
                <w:rPr>
                  <w:rStyle w:val="Hyperlink"/>
                  <w:sz w:val="20"/>
                  <w:szCs w:val="20"/>
                </w:rPr>
                <w:t>contact CDS</w:t>
              </w:r>
            </w:hyperlink>
            <w:r>
              <w:rPr>
                <w:sz w:val="20"/>
                <w:szCs w:val="20"/>
              </w:rPr>
              <w:t xml:space="preserve"> to have it resent to you.</w:t>
            </w:r>
          </w:p>
          <w:p w14:paraId="1F3A5B09" w14:textId="7D944BFA" w:rsidR="00C34C83" w:rsidRPr="00ED2A7C" w:rsidRDefault="00C34C83" w:rsidP="09F32FDB">
            <w:pPr>
              <w:pStyle w:val="NoSpacing"/>
              <w:rPr>
                <w:sz w:val="20"/>
                <w:szCs w:val="20"/>
              </w:rPr>
            </w:pPr>
          </w:p>
        </w:tc>
      </w:tr>
      <w:tr w:rsidR="00723C69" w:rsidRPr="00ED2A7C" w14:paraId="3FE5FE5A" w14:textId="77777777" w:rsidTr="001131A2">
        <w:tc>
          <w:tcPr>
            <w:tcW w:w="1705" w:type="dxa"/>
          </w:tcPr>
          <w:p w14:paraId="0CC97263" w14:textId="4A7CC85F" w:rsidR="00723C69" w:rsidRPr="00ED2A7C" w:rsidRDefault="00723C69" w:rsidP="00723C69">
            <w:pPr>
              <w:pStyle w:val="NoSpacing"/>
              <w:rPr>
                <w:b/>
                <w:bCs/>
                <w:sz w:val="20"/>
                <w:szCs w:val="20"/>
              </w:rPr>
            </w:pPr>
            <w:r w:rsidRPr="09F32FDB">
              <w:rPr>
                <w:sz w:val="20"/>
                <w:szCs w:val="20"/>
              </w:rPr>
              <w:t xml:space="preserve">Weeks 15-16 of the Spring semester </w:t>
            </w:r>
          </w:p>
        </w:tc>
        <w:tc>
          <w:tcPr>
            <w:tcW w:w="2160" w:type="dxa"/>
          </w:tcPr>
          <w:p w14:paraId="2735E9C7" w14:textId="301FC565" w:rsidR="00723C69" w:rsidRPr="00ED2A7C" w:rsidRDefault="00723C69" w:rsidP="00723C69">
            <w:pPr>
              <w:pStyle w:val="NoSpacing"/>
              <w:rPr>
                <w:sz w:val="20"/>
                <w:szCs w:val="20"/>
              </w:rPr>
            </w:pPr>
            <w:r w:rsidRPr="09F32FDB">
              <w:rPr>
                <w:sz w:val="20"/>
                <w:szCs w:val="20"/>
              </w:rPr>
              <w:t xml:space="preserve">CDS, CASL </w:t>
            </w:r>
          </w:p>
        </w:tc>
        <w:tc>
          <w:tcPr>
            <w:tcW w:w="4140" w:type="dxa"/>
          </w:tcPr>
          <w:p w14:paraId="25B72A39" w14:textId="31B52F14" w:rsidR="00723C69" w:rsidRPr="00324581" w:rsidRDefault="00723C69" w:rsidP="00723C69">
            <w:pPr>
              <w:pStyle w:val="NoSpacing"/>
              <w:rPr>
                <w:sz w:val="20"/>
                <w:szCs w:val="20"/>
              </w:rPr>
            </w:pPr>
            <w:r w:rsidRPr="09F32FDB">
              <w:rPr>
                <w:sz w:val="20"/>
                <w:szCs w:val="20"/>
              </w:rPr>
              <w:t xml:space="preserve">Track completed </w:t>
            </w:r>
            <w:r>
              <w:rPr>
                <w:sz w:val="20"/>
                <w:szCs w:val="20"/>
              </w:rPr>
              <w:t>action planner surveys</w:t>
            </w:r>
            <w:r w:rsidRPr="09F32FDB">
              <w:rPr>
                <w:sz w:val="20"/>
                <w:szCs w:val="20"/>
              </w:rPr>
              <w:t xml:space="preserve">. Follow-up with course coordinators, faculty leads, department chair, and/or division leadership for incomplete or missing </w:t>
            </w:r>
            <w:r>
              <w:rPr>
                <w:sz w:val="20"/>
                <w:szCs w:val="20"/>
              </w:rPr>
              <w:t>action planner surveys.</w:t>
            </w:r>
            <w:r w:rsidRPr="09F32FDB">
              <w:rPr>
                <w:sz w:val="20"/>
                <w:szCs w:val="20"/>
              </w:rPr>
              <w:t xml:space="preserve"> </w:t>
            </w:r>
          </w:p>
          <w:p w14:paraId="5A563868" w14:textId="65B5B66B" w:rsidR="00723C69" w:rsidRPr="00ED2A7C" w:rsidRDefault="00723C69" w:rsidP="00723C69">
            <w:pPr>
              <w:pStyle w:val="NoSpacing"/>
              <w:rPr>
                <w:sz w:val="20"/>
                <w:szCs w:val="20"/>
              </w:rPr>
            </w:pPr>
          </w:p>
        </w:tc>
        <w:tc>
          <w:tcPr>
            <w:tcW w:w="1800" w:type="dxa"/>
          </w:tcPr>
          <w:p w14:paraId="0919DAA7" w14:textId="77F64D8D" w:rsidR="00723C69" w:rsidRPr="00ED2A7C" w:rsidRDefault="00723C69" w:rsidP="00723C69">
            <w:pPr>
              <w:pStyle w:val="NoSpacing"/>
              <w:rPr>
                <w:sz w:val="20"/>
                <w:szCs w:val="20"/>
              </w:rPr>
            </w:pPr>
          </w:p>
        </w:tc>
      </w:tr>
    </w:tbl>
    <w:p w14:paraId="7D7CD3EF" w14:textId="77777777" w:rsidR="00723C69" w:rsidRDefault="00723C69" w:rsidP="09F32FDB">
      <w:pPr>
        <w:rPr>
          <w:b/>
          <w:bCs/>
        </w:rPr>
      </w:pPr>
    </w:p>
    <w:p w14:paraId="5DA8D158" w14:textId="1AC084A7" w:rsidR="007C1242" w:rsidRDefault="007C1242" w:rsidP="09F32FDB">
      <w:pPr>
        <w:rPr>
          <w:b/>
          <w:bCs/>
        </w:rPr>
      </w:pPr>
    </w:p>
    <w:p w14:paraId="4238DE9A" w14:textId="77777777" w:rsidR="007C1242" w:rsidRDefault="007C1242" w:rsidP="09F32FDB">
      <w:pPr>
        <w:rPr>
          <w:b/>
          <w:bCs/>
        </w:rPr>
      </w:pPr>
    </w:p>
    <w:p w14:paraId="7E58058A" w14:textId="717FFFAC" w:rsidR="00DC6F49" w:rsidRDefault="00DC6F49" w:rsidP="09F32FDB">
      <w:pPr>
        <w:rPr>
          <w:b/>
          <w:bCs/>
        </w:rPr>
      </w:pPr>
      <w:r>
        <w:rPr>
          <w:b/>
          <w:bCs/>
        </w:rPr>
        <w:lastRenderedPageBreak/>
        <w:t xml:space="preserve">Reviewing Student Learning Results </w:t>
      </w:r>
    </w:p>
    <w:p w14:paraId="50CD5D45" w14:textId="048B1816" w:rsidR="00DC6F49" w:rsidRDefault="00DC6F49" w:rsidP="3A75B5BB">
      <w:pPr>
        <w:rPr>
          <w:bCs/>
        </w:rPr>
      </w:pPr>
      <w:r w:rsidRPr="00E808F0">
        <w:t>Use the results from the student learning assessment to identify areas of strength and areas for improvements. As examples:</w:t>
      </w:r>
    </w:p>
    <w:p w14:paraId="6D5582E2" w14:textId="2818442C" w:rsidR="00DC6F49" w:rsidRDefault="00DC6F49" w:rsidP="29684D54">
      <w:pPr>
        <w:pStyle w:val="ListParagraph"/>
        <w:numPr>
          <w:ilvl w:val="0"/>
          <w:numId w:val="50"/>
        </w:numPr>
      </w:pPr>
      <w:r w:rsidRPr="00E808F0">
        <w:t xml:space="preserve">If you’d like to make improvements to the outcome you chose to investigate, design a learning improvement for that outcome (e.g. adjust the learning activity, adjust the presentation of the learning content, etc.). </w:t>
      </w:r>
    </w:p>
    <w:p w14:paraId="5EFE32BB" w14:textId="5F4825ED" w:rsidR="00DC6F49" w:rsidRDefault="00DC6F49" w:rsidP="29684D54">
      <w:pPr>
        <w:pStyle w:val="ListParagraph"/>
        <w:numPr>
          <w:ilvl w:val="0"/>
          <w:numId w:val="50"/>
        </w:numPr>
      </w:pPr>
      <w:r w:rsidRPr="00E808F0">
        <w:t>If you’d like to leverage the strength of the outcome, stretch the outcome a bit more and reassess in the future.</w:t>
      </w:r>
    </w:p>
    <w:p w14:paraId="25A2529D" w14:textId="110864AC" w:rsidR="00DC6F49" w:rsidRPr="00E808F0" w:rsidRDefault="00DC6F49" w:rsidP="00E808F0">
      <w:pPr>
        <w:pStyle w:val="ListParagraph"/>
        <w:numPr>
          <w:ilvl w:val="0"/>
          <w:numId w:val="50"/>
        </w:numPr>
      </w:pPr>
      <w:r w:rsidRPr="00E808F0">
        <w:t xml:space="preserve">If you are happy with the results, move to another outcome in the next round of assessment. </w:t>
      </w:r>
    </w:p>
    <w:p w14:paraId="1ED8E2DE" w14:textId="4EF0C66D" w:rsidR="008202F0" w:rsidRPr="00E20ED5" w:rsidRDefault="09F32FDB" w:rsidP="09F32FDB">
      <w:pPr>
        <w:rPr>
          <w:b/>
          <w:bCs/>
        </w:rPr>
      </w:pPr>
      <w:r w:rsidRPr="09F32FDB">
        <w:rPr>
          <w:b/>
          <w:bCs/>
        </w:rPr>
        <w:t xml:space="preserve">Completing the General Education Action Planner </w:t>
      </w:r>
      <w:r w:rsidR="00723C69">
        <w:rPr>
          <w:b/>
          <w:bCs/>
        </w:rPr>
        <w:t>Survey</w:t>
      </w:r>
    </w:p>
    <w:p w14:paraId="5FE5A3AD" w14:textId="71C17310" w:rsidR="003E5713" w:rsidRDefault="09F32FDB" w:rsidP="0058466F">
      <w:pPr>
        <w:pStyle w:val="NoSpacing"/>
      </w:pPr>
      <w:r>
        <w:t xml:space="preserve">After reviewing student learning results, faculty from the General Education </w:t>
      </w:r>
      <w:r w:rsidR="00723C69">
        <w:t>course and assessment teams</w:t>
      </w:r>
      <w:r>
        <w:t xml:space="preserve"> complete the General Education action planner </w:t>
      </w:r>
      <w:r w:rsidR="00723C69">
        <w:t xml:space="preserve">survey </w:t>
      </w:r>
      <w:r>
        <w:t xml:space="preserve">to document results and plans for improving student learning outcomes. As assessment is ongoing, action planners include a description of how student learning outcomes are monitored throughout the general education assessment cycle. </w:t>
      </w:r>
    </w:p>
    <w:p w14:paraId="06D7AC43" w14:textId="77777777" w:rsidR="0058466F" w:rsidRDefault="0058466F" w:rsidP="0058466F">
      <w:pPr>
        <w:pStyle w:val="NoSpacing"/>
      </w:pPr>
    </w:p>
    <w:p w14:paraId="363FF813" w14:textId="5CBC2D76" w:rsidR="003E5713" w:rsidRDefault="09F32FDB" w:rsidP="003E5713">
      <w:r>
        <w:t>CASL recommends a collaborative approach to completing the General Education Action Planner</w:t>
      </w:r>
      <w:r w:rsidR="00723C69">
        <w:t xml:space="preserve"> survey</w:t>
      </w:r>
      <w:r>
        <w:t>. As examples:</w:t>
      </w:r>
    </w:p>
    <w:p w14:paraId="6AC5266A" w14:textId="598E3DFE" w:rsidR="003E5713" w:rsidRDefault="09F32FDB" w:rsidP="003E5713">
      <w:pPr>
        <w:pStyle w:val="ListParagraph"/>
        <w:numPr>
          <w:ilvl w:val="0"/>
          <w:numId w:val="36"/>
        </w:numPr>
      </w:pPr>
      <w:r>
        <w:t xml:space="preserve">Review the general education assessment report </w:t>
      </w:r>
    </w:p>
    <w:p w14:paraId="032FBDBA" w14:textId="64F16674" w:rsidR="003E5713" w:rsidRDefault="09F32FDB" w:rsidP="003E5713">
      <w:pPr>
        <w:pStyle w:val="ListParagraph"/>
        <w:numPr>
          <w:ilvl w:val="0"/>
          <w:numId w:val="36"/>
        </w:numPr>
      </w:pPr>
      <w:r>
        <w:t>Collaboratively reflect upon the results, any major findings, challenges, and successes</w:t>
      </w:r>
    </w:p>
    <w:p w14:paraId="40ED26AC" w14:textId="3FA1CDA8" w:rsidR="003E5713" w:rsidRDefault="09F32FDB" w:rsidP="003E5713">
      <w:pPr>
        <w:pStyle w:val="ListParagraph"/>
        <w:numPr>
          <w:ilvl w:val="0"/>
          <w:numId w:val="36"/>
        </w:numPr>
      </w:pPr>
      <w:r>
        <w:t xml:space="preserve">Share ideas about what </w:t>
      </w:r>
      <w:r w:rsidR="00597FAA">
        <w:t>strategies</w:t>
      </w:r>
      <w:r>
        <w:t xml:space="preserve"> are most suited to these results (i.e. gap in results) </w:t>
      </w:r>
    </w:p>
    <w:p w14:paraId="2AA66E22" w14:textId="7449DA50" w:rsidR="003E5713" w:rsidRDefault="09F32FDB" w:rsidP="003E5713">
      <w:pPr>
        <w:pStyle w:val="ListParagraph"/>
        <w:numPr>
          <w:ilvl w:val="0"/>
          <w:numId w:val="36"/>
        </w:numPr>
      </w:pPr>
      <w:r>
        <w:t>Discuss factors that may influence successful implementation of these ideas (e.g. practicalities, feasibility, work load, etc.)</w:t>
      </w:r>
    </w:p>
    <w:p w14:paraId="36F1C61B" w14:textId="254CFE98" w:rsidR="003E5713" w:rsidRDefault="09F32FDB" w:rsidP="003E5713">
      <w:pPr>
        <w:pStyle w:val="ListParagraph"/>
        <w:numPr>
          <w:ilvl w:val="0"/>
          <w:numId w:val="36"/>
        </w:numPr>
      </w:pPr>
      <w:r>
        <w:t xml:space="preserve">Negotiate plans for implementing student learning </w:t>
      </w:r>
      <w:r w:rsidR="00597FAA">
        <w:t>strategies</w:t>
      </w:r>
      <w:r>
        <w:t xml:space="preserve"> </w:t>
      </w:r>
    </w:p>
    <w:p w14:paraId="50492D77" w14:textId="58B32CF4" w:rsidR="003E5713" w:rsidRDefault="09F32FDB" w:rsidP="003E5713">
      <w:pPr>
        <w:pStyle w:val="ListParagraph"/>
        <w:numPr>
          <w:ilvl w:val="0"/>
          <w:numId w:val="36"/>
        </w:numPr>
      </w:pPr>
      <w:r>
        <w:t xml:space="preserve">Document those plans on the General Education Action Planner </w:t>
      </w:r>
    </w:p>
    <w:p w14:paraId="2854CFC3" w14:textId="2AF2A030" w:rsidR="003E5713" w:rsidRDefault="09F32FDB" w:rsidP="003E5713">
      <w:pPr>
        <w:pStyle w:val="ListParagraph"/>
        <w:numPr>
          <w:ilvl w:val="0"/>
          <w:numId w:val="36"/>
        </w:numPr>
      </w:pPr>
      <w:r>
        <w:t xml:space="preserve">Derive a measurement plan to conduct ongoing monitoring of student learning outcomes (e.g. what do student learning outcomes look like before, during, and after the implementation of your learning </w:t>
      </w:r>
      <w:r w:rsidR="00597FAA">
        <w:t>strategies</w:t>
      </w:r>
      <w:r>
        <w:t xml:space="preserve"> Contact CDS or the Director of Assessment for assistance in developing your monitoring plan, as needed. </w:t>
      </w:r>
    </w:p>
    <w:p w14:paraId="0F004EE5" w14:textId="77777777" w:rsidR="007C1242" w:rsidRDefault="00723C69" w:rsidP="007C1242">
      <w:pPr>
        <w:pStyle w:val="ListParagraph"/>
        <w:numPr>
          <w:ilvl w:val="0"/>
          <w:numId w:val="36"/>
        </w:numPr>
      </w:pPr>
      <w:r>
        <w:t xml:space="preserve">Submit </w:t>
      </w:r>
      <w:r w:rsidR="09F32FDB">
        <w:t xml:space="preserve">your completed General Education Action Planner </w:t>
      </w:r>
      <w:r>
        <w:t xml:space="preserve">survey in Survey Monkey by the last week of the semester. </w:t>
      </w:r>
    </w:p>
    <w:p w14:paraId="5F20680F" w14:textId="3B1E9AFE" w:rsidR="008202F0" w:rsidRPr="009612B7" w:rsidRDefault="00FD7A2E" w:rsidP="09F32FDB">
      <w:pPr>
        <w:rPr>
          <w:b/>
          <w:bCs/>
        </w:rPr>
      </w:pPr>
      <w:r>
        <w:rPr>
          <w:b/>
          <w:bCs/>
        </w:rPr>
        <w:t>C</w:t>
      </w:r>
      <w:r w:rsidR="09F32FDB" w:rsidRPr="09F32FDB">
        <w:rPr>
          <w:b/>
          <w:bCs/>
        </w:rPr>
        <w:t xml:space="preserve">ontinuous Improvement of General Education Assessment </w:t>
      </w:r>
    </w:p>
    <w:p w14:paraId="7944F19F" w14:textId="73A7A7C9" w:rsidR="008202F0" w:rsidRDefault="09F32FDB" w:rsidP="0058466F">
      <w:pPr>
        <w:pStyle w:val="NoSpacing"/>
      </w:pPr>
      <w:r>
        <w:t xml:space="preserve">LCC welcomes opportunity to continuously improve its General Education assessment process. Participants of general education assessment are encouraged to share feedback about challenges and successes with members of CASL and the Director of Assessment through formal (e.g. survey) or information communications. Feedback is then aggregated and used to make ongoing improvements to general education assessment processes where possible. </w:t>
      </w:r>
    </w:p>
    <w:p w14:paraId="069295CF" w14:textId="77777777" w:rsidR="0047531F" w:rsidRDefault="0047531F" w:rsidP="0058466F">
      <w:pPr>
        <w:pStyle w:val="NoSpacing"/>
      </w:pPr>
    </w:p>
    <w:p w14:paraId="1C7E803D" w14:textId="265F8CF2" w:rsidR="0047531F" w:rsidRDefault="0047531F">
      <w:r>
        <w:br w:type="page"/>
      </w:r>
    </w:p>
    <w:p w14:paraId="437A628A" w14:textId="15CF1714" w:rsidR="00874E03" w:rsidRPr="0047531F" w:rsidRDefault="00874E03" w:rsidP="00874E03">
      <w:pPr>
        <w:pStyle w:val="Heading3"/>
        <w:rPr>
          <w:sz w:val="28"/>
          <w:szCs w:val="28"/>
        </w:rPr>
      </w:pPr>
      <w:bookmarkStart w:id="11" w:name="_Toc496860953"/>
      <w:bookmarkStart w:id="12" w:name="_References"/>
      <w:bookmarkStart w:id="13" w:name="_Toc2246092"/>
      <w:bookmarkEnd w:id="11"/>
      <w:bookmarkEnd w:id="12"/>
      <w:r>
        <w:rPr>
          <w:sz w:val="28"/>
          <w:szCs w:val="28"/>
        </w:rPr>
        <w:lastRenderedPageBreak/>
        <w:t>Years 3 &amp; 4</w:t>
      </w:r>
      <w:r w:rsidRPr="09F32FDB">
        <w:rPr>
          <w:sz w:val="28"/>
          <w:szCs w:val="28"/>
        </w:rPr>
        <w:t xml:space="preserve">: </w:t>
      </w:r>
      <w:r>
        <w:t>Use General Education Assessment Results</w:t>
      </w:r>
      <w:bookmarkEnd w:id="13"/>
    </w:p>
    <w:p w14:paraId="49231815" w14:textId="008DEB61" w:rsidR="00874E03" w:rsidRDefault="00874E03" w:rsidP="00874E03">
      <w:r>
        <w:t xml:space="preserve">In the third and fourth years of the general education assessment cycle, faculty will use student learning results from general education assessment. The table below provides: </w:t>
      </w:r>
    </w:p>
    <w:p w14:paraId="625FB033" w14:textId="77777777" w:rsidR="00874E03" w:rsidRDefault="00874E03" w:rsidP="00874E03">
      <w:pPr>
        <w:pStyle w:val="ListParagraph"/>
        <w:numPr>
          <w:ilvl w:val="0"/>
          <w:numId w:val="39"/>
        </w:numPr>
      </w:pPr>
      <w:r>
        <w:t xml:space="preserve">The timeline for assessment activities </w:t>
      </w:r>
    </w:p>
    <w:p w14:paraId="0BF774D0" w14:textId="77777777" w:rsidR="00874E03" w:rsidRDefault="00874E03" w:rsidP="00874E03">
      <w:pPr>
        <w:pStyle w:val="ListParagraph"/>
        <w:numPr>
          <w:ilvl w:val="0"/>
          <w:numId w:val="39"/>
        </w:numPr>
      </w:pPr>
      <w:r>
        <w:t xml:space="preserve">Those responsible for those activities </w:t>
      </w:r>
    </w:p>
    <w:p w14:paraId="2F4912B3" w14:textId="77777777" w:rsidR="00874E03" w:rsidRDefault="00874E03" w:rsidP="00874E03">
      <w:pPr>
        <w:pStyle w:val="ListParagraph"/>
        <w:numPr>
          <w:ilvl w:val="0"/>
          <w:numId w:val="39"/>
        </w:numPr>
      </w:pPr>
      <w:r>
        <w:t xml:space="preserve">Assessment activities </w:t>
      </w:r>
    </w:p>
    <w:p w14:paraId="215F2D47" w14:textId="77777777" w:rsidR="00874E03" w:rsidRDefault="00874E03" w:rsidP="00874E03">
      <w:pPr>
        <w:pStyle w:val="ListParagraph"/>
        <w:numPr>
          <w:ilvl w:val="0"/>
          <w:numId w:val="39"/>
        </w:numPr>
      </w:pPr>
      <w:r>
        <w:t xml:space="preserve">Applicable tools and resources </w:t>
      </w:r>
    </w:p>
    <w:p w14:paraId="5B58C4DF" w14:textId="1585BE4F" w:rsidR="00874E03" w:rsidRDefault="00874E03" w:rsidP="00874E03">
      <w:pPr>
        <w:pStyle w:val="Heading4"/>
        <w:rPr>
          <w:rFonts w:ascii="Calibri" w:hAnsi="Calibri"/>
          <w:b/>
          <w:bCs/>
          <w:color w:val="auto"/>
        </w:rPr>
      </w:pPr>
      <w:r w:rsidRPr="09F32FDB">
        <w:rPr>
          <w:rFonts w:ascii="Calibri" w:hAnsi="Calibri"/>
          <w:b/>
          <w:bCs/>
          <w:color w:val="auto"/>
        </w:rPr>
        <w:t xml:space="preserve">Overview of </w:t>
      </w:r>
      <w:r>
        <w:rPr>
          <w:rFonts w:ascii="Calibri" w:hAnsi="Calibri"/>
          <w:b/>
          <w:bCs/>
          <w:color w:val="auto"/>
        </w:rPr>
        <w:t xml:space="preserve">Years 3 &amp; 4 </w:t>
      </w:r>
      <w:r w:rsidRPr="09F32FDB">
        <w:rPr>
          <w:rFonts w:ascii="Calibri" w:hAnsi="Calibri"/>
          <w:b/>
          <w:bCs/>
          <w:color w:val="auto"/>
        </w:rPr>
        <w:t xml:space="preserve">General Education Assessment Activities </w:t>
      </w:r>
    </w:p>
    <w:tbl>
      <w:tblPr>
        <w:tblStyle w:val="ProposalTable"/>
        <w:tblW w:w="9805" w:type="dxa"/>
        <w:tblLook w:val="04A0" w:firstRow="1" w:lastRow="0" w:firstColumn="1" w:lastColumn="0" w:noHBand="0" w:noVBand="1"/>
      </w:tblPr>
      <w:tblGrid>
        <w:gridCol w:w="1705"/>
        <w:gridCol w:w="2160"/>
        <w:gridCol w:w="4140"/>
        <w:gridCol w:w="1800"/>
      </w:tblGrid>
      <w:tr w:rsidR="00874E03" w:rsidRPr="00ED2A7C" w14:paraId="29A9B04E" w14:textId="77777777" w:rsidTr="00850E99">
        <w:trPr>
          <w:cnfStyle w:val="100000000000" w:firstRow="1" w:lastRow="0" w:firstColumn="0" w:lastColumn="0" w:oddVBand="0" w:evenVBand="0" w:oddHBand="0" w:evenHBand="0" w:firstRowFirstColumn="0" w:firstRowLastColumn="0" w:lastRowFirstColumn="0" w:lastRowLastColumn="0"/>
        </w:trPr>
        <w:tc>
          <w:tcPr>
            <w:tcW w:w="1705" w:type="dxa"/>
          </w:tcPr>
          <w:p w14:paraId="7785952C" w14:textId="77777777" w:rsidR="00874E03" w:rsidRPr="00ED2A7C" w:rsidRDefault="00874E03" w:rsidP="00850E99">
            <w:pPr>
              <w:pStyle w:val="NoSpacing"/>
              <w:jc w:val="center"/>
              <w:rPr>
                <w:sz w:val="20"/>
                <w:szCs w:val="20"/>
              </w:rPr>
            </w:pPr>
            <w:r w:rsidRPr="09F32FDB">
              <w:rPr>
                <w:sz w:val="20"/>
                <w:szCs w:val="20"/>
              </w:rPr>
              <w:t>Timeline</w:t>
            </w:r>
          </w:p>
        </w:tc>
        <w:tc>
          <w:tcPr>
            <w:tcW w:w="2160" w:type="dxa"/>
          </w:tcPr>
          <w:p w14:paraId="5AB8A3FB" w14:textId="77777777" w:rsidR="00874E03" w:rsidRPr="00ED2A7C" w:rsidRDefault="00874E03" w:rsidP="00850E99">
            <w:pPr>
              <w:pStyle w:val="NoSpacing"/>
              <w:jc w:val="center"/>
              <w:rPr>
                <w:sz w:val="20"/>
                <w:szCs w:val="20"/>
              </w:rPr>
            </w:pPr>
            <w:r w:rsidRPr="09F32FDB">
              <w:rPr>
                <w:sz w:val="20"/>
                <w:szCs w:val="20"/>
              </w:rPr>
              <w:t>Responsible</w:t>
            </w:r>
          </w:p>
        </w:tc>
        <w:tc>
          <w:tcPr>
            <w:tcW w:w="4140" w:type="dxa"/>
          </w:tcPr>
          <w:p w14:paraId="7877BCB5" w14:textId="77777777" w:rsidR="00874E03" w:rsidRPr="00ED2A7C" w:rsidRDefault="00874E03" w:rsidP="00850E99">
            <w:pPr>
              <w:pStyle w:val="NoSpacing"/>
              <w:jc w:val="center"/>
              <w:rPr>
                <w:sz w:val="20"/>
                <w:szCs w:val="20"/>
              </w:rPr>
            </w:pPr>
            <w:r>
              <w:rPr>
                <w:sz w:val="20"/>
                <w:szCs w:val="20"/>
              </w:rPr>
              <w:t xml:space="preserve">Assessment </w:t>
            </w:r>
            <w:r w:rsidRPr="09F32FDB">
              <w:rPr>
                <w:sz w:val="20"/>
                <w:szCs w:val="20"/>
              </w:rPr>
              <w:t>Activity</w:t>
            </w:r>
          </w:p>
        </w:tc>
        <w:tc>
          <w:tcPr>
            <w:tcW w:w="1800" w:type="dxa"/>
          </w:tcPr>
          <w:p w14:paraId="248F5481" w14:textId="77777777" w:rsidR="00874E03" w:rsidRPr="00ED2A7C" w:rsidRDefault="00874E03" w:rsidP="00850E99">
            <w:pPr>
              <w:pStyle w:val="NoSpacing"/>
              <w:jc w:val="center"/>
              <w:rPr>
                <w:sz w:val="20"/>
                <w:szCs w:val="20"/>
              </w:rPr>
            </w:pPr>
            <w:r w:rsidRPr="09F32FDB">
              <w:rPr>
                <w:sz w:val="20"/>
                <w:szCs w:val="20"/>
              </w:rPr>
              <w:t>Tool/Resource</w:t>
            </w:r>
          </w:p>
        </w:tc>
      </w:tr>
      <w:tr w:rsidR="00874E03" w:rsidRPr="00ED2A7C" w14:paraId="79E99100" w14:textId="77777777" w:rsidTr="00850E99">
        <w:tc>
          <w:tcPr>
            <w:tcW w:w="1705" w:type="dxa"/>
          </w:tcPr>
          <w:p w14:paraId="0AEC52B5" w14:textId="6C222622" w:rsidR="00874E03" w:rsidRPr="00ED2A7C" w:rsidRDefault="00822EEE" w:rsidP="00850E99">
            <w:pPr>
              <w:pStyle w:val="NoSpacing"/>
              <w:rPr>
                <w:sz w:val="20"/>
                <w:szCs w:val="20"/>
              </w:rPr>
            </w:pPr>
            <w:r>
              <w:rPr>
                <w:sz w:val="20"/>
                <w:szCs w:val="20"/>
              </w:rPr>
              <w:t xml:space="preserve">Throughout AYs </w:t>
            </w:r>
          </w:p>
        </w:tc>
        <w:tc>
          <w:tcPr>
            <w:tcW w:w="2160" w:type="dxa"/>
          </w:tcPr>
          <w:p w14:paraId="7AFDB6FE" w14:textId="77777777" w:rsidR="00874E03" w:rsidRDefault="00874E03" w:rsidP="00874E03">
            <w:pPr>
              <w:pStyle w:val="NoSpacing"/>
              <w:rPr>
                <w:sz w:val="20"/>
                <w:szCs w:val="20"/>
              </w:rPr>
            </w:pPr>
            <w:r w:rsidRPr="09F32FDB">
              <w:rPr>
                <w:sz w:val="20"/>
                <w:szCs w:val="20"/>
              </w:rPr>
              <w:t xml:space="preserve">General Education faculty </w:t>
            </w:r>
          </w:p>
          <w:p w14:paraId="272D93B7" w14:textId="726238AA" w:rsidR="00874E03" w:rsidRPr="00ED2A7C" w:rsidRDefault="00874E03" w:rsidP="00874E03">
            <w:pPr>
              <w:pStyle w:val="NoSpacing"/>
              <w:rPr>
                <w:sz w:val="20"/>
                <w:szCs w:val="20"/>
              </w:rPr>
            </w:pPr>
            <w:r w:rsidRPr="09F32FDB">
              <w:rPr>
                <w:sz w:val="20"/>
                <w:szCs w:val="20"/>
              </w:rPr>
              <w:t>Program area leadership</w:t>
            </w:r>
          </w:p>
        </w:tc>
        <w:tc>
          <w:tcPr>
            <w:tcW w:w="4140" w:type="dxa"/>
          </w:tcPr>
          <w:p w14:paraId="06D00716" w14:textId="3563A6FC" w:rsidR="00874E03" w:rsidRPr="00ED2A7C" w:rsidRDefault="00822EEE" w:rsidP="00850E99">
            <w:pPr>
              <w:pStyle w:val="NoSpacing"/>
              <w:rPr>
                <w:sz w:val="20"/>
                <w:szCs w:val="20"/>
              </w:rPr>
            </w:pPr>
            <w:r>
              <w:rPr>
                <w:sz w:val="20"/>
                <w:szCs w:val="20"/>
              </w:rPr>
              <w:t xml:space="preserve">Implement your instructional strategies to improve student learning outcomes; Conduct ongoing monitoring of results </w:t>
            </w:r>
          </w:p>
        </w:tc>
        <w:tc>
          <w:tcPr>
            <w:tcW w:w="1800" w:type="dxa"/>
          </w:tcPr>
          <w:p w14:paraId="62D9DE22" w14:textId="77777777" w:rsidR="00874E03" w:rsidRDefault="00C37E2E" w:rsidP="00850E99">
            <w:pPr>
              <w:pStyle w:val="NoSpacing"/>
              <w:rPr>
                <w:sz w:val="20"/>
                <w:szCs w:val="20"/>
              </w:rPr>
            </w:pPr>
            <w:r>
              <w:rPr>
                <w:sz w:val="20"/>
                <w:szCs w:val="20"/>
              </w:rPr>
              <w:t xml:space="preserve">eLearning </w:t>
            </w:r>
          </w:p>
          <w:p w14:paraId="0A6FDE6F" w14:textId="77777777" w:rsidR="00C37E2E" w:rsidRDefault="00C37E2E" w:rsidP="00850E99">
            <w:pPr>
              <w:pStyle w:val="NoSpacing"/>
              <w:rPr>
                <w:sz w:val="20"/>
                <w:szCs w:val="20"/>
              </w:rPr>
            </w:pPr>
            <w:r>
              <w:rPr>
                <w:sz w:val="20"/>
                <w:szCs w:val="20"/>
              </w:rPr>
              <w:t>CTE</w:t>
            </w:r>
          </w:p>
          <w:p w14:paraId="5F430F7D" w14:textId="77777777" w:rsidR="00C37E2E" w:rsidRDefault="00C37E2E" w:rsidP="00850E99">
            <w:pPr>
              <w:pStyle w:val="NoSpacing"/>
              <w:rPr>
                <w:sz w:val="20"/>
                <w:szCs w:val="20"/>
              </w:rPr>
            </w:pPr>
            <w:r>
              <w:rPr>
                <w:sz w:val="20"/>
                <w:szCs w:val="20"/>
              </w:rPr>
              <w:t>CDS</w:t>
            </w:r>
          </w:p>
          <w:p w14:paraId="75AC9C00" w14:textId="78377E10" w:rsidR="00C37E2E" w:rsidRPr="00ED2A7C" w:rsidRDefault="00C37E2E" w:rsidP="00850E99">
            <w:pPr>
              <w:pStyle w:val="NoSpacing"/>
              <w:rPr>
                <w:sz w:val="20"/>
                <w:szCs w:val="20"/>
              </w:rPr>
            </w:pPr>
            <w:r>
              <w:rPr>
                <w:sz w:val="20"/>
                <w:szCs w:val="20"/>
              </w:rPr>
              <w:t>CASL</w:t>
            </w:r>
          </w:p>
        </w:tc>
      </w:tr>
      <w:tr w:rsidR="00874E03" w:rsidRPr="00ED2A7C" w14:paraId="6ECA0262" w14:textId="77777777" w:rsidTr="00850E99">
        <w:tc>
          <w:tcPr>
            <w:tcW w:w="1705" w:type="dxa"/>
          </w:tcPr>
          <w:p w14:paraId="106CA783" w14:textId="62A28EC1" w:rsidR="00874E03" w:rsidRPr="00ED2A7C" w:rsidRDefault="00822EEE" w:rsidP="00850E99">
            <w:pPr>
              <w:pStyle w:val="NoSpacing"/>
              <w:rPr>
                <w:sz w:val="20"/>
                <w:szCs w:val="20"/>
              </w:rPr>
            </w:pPr>
            <w:r>
              <w:rPr>
                <w:sz w:val="20"/>
                <w:szCs w:val="20"/>
              </w:rPr>
              <w:t xml:space="preserve">Near end of fourth year </w:t>
            </w:r>
          </w:p>
        </w:tc>
        <w:tc>
          <w:tcPr>
            <w:tcW w:w="2160" w:type="dxa"/>
          </w:tcPr>
          <w:p w14:paraId="0F6F9456" w14:textId="77777777" w:rsidR="00822EEE" w:rsidRDefault="00822EEE" w:rsidP="00822EEE">
            <w:pPr>
              <w:pStyle w:val="NoSpacing"/>
              <w:rPr>
                <w:sz w:val="20"/>
                <w:szCs w:val="20"/>
              </w:rPr>
            </w:pPr>
            <w:r w:rsidRPr="09F32FDB">
              <w:rPr>
                <w:sz w:val="20"/>
                <w:szCs w:val="20"/>
              </w:rPr>
              <w:t xml:space="preserve">General Education faculty </w:t>
            </w:r>
          </w:p>
          <w:p w14:paraId="3362FF78" w14:textId="469A5BB1" w:rsidR="00874E03" w:rsidRPr="00ED2A7C" w:rsidRDefault="00822EEE" w:rsidP="00822EEE">
            <w:pPr>
              <w:pStyle w:val="NoSpacing"/>
              <w:rPr>
                <w:sz w:val="20"/>
                <w:szCs w:val="20"/>
              </w:rPr>
            </w:pPr>
            <w:r w:rsidRPr="09F32FDB">
              <w:rPr>
                <w:sz w:val="20"/>
                <w:szCs w:val="20"/>
              </w:rPr>
              <w:t>Program area leadership</w:t>
            </w:r>
          </w:p>
        </w:tc>
        <w:tc>
          <w:tcPr>
            <w:tcW w:w="4140" w:type="dxa"/>
          </w:tcPr>
          <w:p w14:paraId="77EF5EE1" w14:textId="11A6C0A9" w:rsidR="00874E03" w:rsidRPr="00ED2A7C" w:rsidRDefault="00822EEE" w:rsidP="00850E99">
            <w:pPr>
              <w:pStyle w:val="NoSpacing"/>
              <w:rPr>
                <w:sz w:val="20"/>
                <w:szCs w:val="20"/>
              </w:rPr>
            </w:pPr>
            <w:r>
              <w:rPr>
                <w:sz w:val="20"/>
                <w:szCs w:val="20"/>
              </w:rPr>
              <w:t xml:space="preserve">Plan for next cycle of general education assessment </w:t>
            </w:r>
          </w:p>
        </w:tc>
        <w:tc>
          <w:tcPr>
            <w:tcW w:w="1800" w:type="dxa"/>
          </w:tcPr>
          <w:p w14:paraId="3517D819" w14:textId="77777777" w:rsidR="00874E03" w:rsidRPr="00ED2A7C" w:rsidRDefault="00874E03" w:rsidP="00850E99">
            <w:pPr>
              <w:pStyle w:val="NoSpacing"/>
              <w:rPr>
                <w:sz w:val="20"/>
              </w:rPr>
            </w:pPr>
          </w:p>
        </w:tc>
      </w:tr>
    </w:tbl>
    <w:p w14:paraId="41A22753" w14:textId="7B3FBB93" w:rsidR="00874E03" w:rsidRDefault="00874E03" w:rsidP="009D18FA">
      <w:pPr>
        <w:pStyle w:val="Heading1"/>
      </w:pPr>
    </w:p>
    <w:p w14:paraId="570BE705" w14:textId="20D6084A" w:rsidR="00822EEE" w:rsidRDefault="00822EEE" w:rsidP="00822EEE"/>
    <w:p w14:paraId="4E08BBA7" w14:textId="09644E75" w:rsidR="00822EEE" w:rsidRDefault="00822EEE" w:rsidP="00822EEE"/>
    <w:p w14:paraId="6822A6BC" w14:textId="0859F5AC" w:rsidR="00822EEE" w:rsidRDefault="00822EEE" w:rsidP="00822EEE"/>
    <w:p w14:paraId="7E3282D3" w14:textId="33B7A7D9" w:rsidR="00822EEE" w:rsidRDefault="00822EEE" w:rsidP="00822EEE"/>
    <w:p w14:paraId="27AEF392" w14:textId="2B65DDE3" w:rsidR="00822EEE" w:rsidRDefault="00822EEE" w:rsidP="00822EEE"/>
    <w:p w14:paraId="7DFE0848" w14:textId="25F33468" w:rsidR="00822EEE" w:rsidRDefault="00822EEE" w:rsidP="00822EEE"/>
    <w:p w14:paraId="7E2E4F7F" w14:textId="77777777" w:rsidR="00822EEE" w:rsidRPr="00822EEE" w:rsidRDefault="00822EEE" w:rsidP="00822EEE"/>
    <w:p w14:paraId="7C9CB4C2" w14:textId="77777777" w:rsidR="00FE0B3E" w:rsidRDefault="00FE0B3E">
      <w:pPr>
        <w:rPr>
          <w:b/>
          <w:bCs/>
          <w:caps/>
          <w:color w:val="1F4E79" w:themeColor="accent1" w:themeShade="80"/>
          <w:sz w:val="28"/>
          <w:szCs w:val="28"/>
        </w:rPr>
      </w:pPr>
      <w:r>
        <w:br w:type="page"/>
      </w:r>
    </w:p>
    <w:p w14:paraId="2DC2FC89" w14:textId="35AB02F1" w:rsidR="00304D95" w:rsidRDefault="09F32FDB" w:rsidP="009D18FA">
      <w:pPr>
        <w:pStyle w:val="Heading1"/>
      </w:pPr>
      <w:bookmarkStart w:id="14" w:name="_Toc2246093"/>
      <w:r>
        <w:lastRenderedPageBreak/>
        <w:t>References</w:t>
      </w:r>
      <w:bookmarkEnd w:id="14"/>
      <w:r>
        <w:t xml:space="preserve"> </w:t>
      </w:r>
    </w:p>
    <w:p w14:paraId="2C5EEBE3" w14:textId="77777777" w:rsidR="009D18FA" w:rsidRPr="001131A2" w:rsidRDefault="09F32FDB" w:rsidP="3A75B5BB">
      <w:pPr>
        <w:rPr>
          <w:i/>
          <w:iCs/>
        </w:rPr>
      </w:pPr>
      <w:r>
        <w:t xml:space="preserve">Rhodes, T. L. &amp; Finley, A. (2013). Using the VALUE rubrics for improvement of learning and authentic assessment. </w:t>
      </w:r>
      <w:r w:rsidRPr="3A75B5BB">
        <w:rPr>
          <w:i/>
          <w:iCs/>
        </w:rPr>
        <w:t xml:space="preserve">Association of American Colleges and Universities. </w:t>
      </w:r>
    </w:p>
    <w:p w14:paraId="1443C494" w14:textId="06FA37FA" w:rsidR="003202B2" w:rsidRDefault="09F32FDB" w:rsidP="003202B2">
      <w:pPr>
        <w:pStyle w:val="NoSpacing"/>
      </w:pPr>
      <w:bookmarkStart w:id="15" w:name="LCCMTA"/>
      <w:r>
        <w:t xml:space="preserve">Lansing Community College (2017). Michigan Transfer Agreement (MTA). Retrieved from </w:t>
      </w:r>
      <w:hyperlink r:id="rId30">
        <w:r w:rsidRPr="09F32FDB">
          <w:rPr>
            <w:rStyle w:val="Hyperlink"/>
          </w:rPr>
          <w:t>https://www.lcc.edu/transfer/mta.aspx</w:t>
        </w:r>
      </w:hyperlink>
      <w:r>
        <w:t xml:space="preserve">. </w:t>
      </w:r>
      <w:bookmarkEnd w:id="15"/>
    </w:p>
    <w:p w14:paraId="06D90C8E" w14:textId="77777777" w:rsidR="003202B2" w:rsidRDefault="003202B2" w:rsidP="003202B2">
      <w:pPr>
        <w:pStyle w:val="NoSpacing"/>
      </w:pPr>
    </w:p>
    <w:p w14:paraId="4FC34C32" w14:textId="77777777" w:rsidR="003202B2" w:rsidRDefault="003202B2" w:rsidP="003202B2">
      <w:pPr>
        <w:pStyle w:val="NoSpacing"/>
      </w:pPr>
    </w:p>
    <w:p w14:paraId="21687E63" w14:textId="7E8C3C9B" w:rsidR="000940F5" w:rsidRPr="00E808F0" w:rsidRDefault="000940F5" w:rsidP="00723C69">
      <w:pPr>
        <w:rPr>
          <w:b/>
          <w:bCs/>
        </w:rPr>
      </w:pPr>
    </w:p>
    <w:sectPr w:rsidR="000940F5" w:rsidRPr="00E808F0" w:rsidSect="007C77F8">
      <w:footerReference w:type="default" r:id="rId31"/>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31F86" w14:textId="77777777" w:rsidR="00003703" w:rsidRDefault="00003703">
      <w:pPr>
        <w:spacing w:after="0" w:line="240" w:lineRule="auto"/>
      </w:pPr>
      <w:r>
        <w:separator/>
      </w:r>
    </w:p>
  </w:endnote>
  <w:endnote w:type="continuationSeparator" w:id="0">
    <w:p w14:paraId="2ECF2359" w14:textId="77777777" w:rsidR="00003703" w:rsidRDefault="00003703">
      <w:pPr>
        <w:spacing w:after="0" w:line="240" w:lineRule="auto"/>
      </w:pPr>
      <w:r>
        <w:continuationSeparator/>
      </w:r>
    </w:p>
  </w:endnote>
  <w:endnote w:type="continuationNotice" w:id="1">
    <w:p w14:paraId="1DBAFC7E" w14:textId="77777777" w:rsidR="00003703" w:rsidRDefault="000037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599EE" w14:textId="2E5C1A9F" w:rsidR="00003703" w:rsidRPr="000E2558" w:rsidRDefault="00003703" w:rsidP="000C0BF4">
    <w:pPr>
      <w:pStyle w:val="Footer"/>
      <w:rPr>
        <w:sz w:val="16"/>
      </w:rPr>
    </w:pPr>
    <w:r w:rsidRPr="000E2558">
      <w:rPr>
        <w:lang w:eastAsia="en-US"/>
      </w:rPr>
      <mc:AlternateContent>
        <mc:Choice Requires="wps">
          <w:drawing>
            <wp:anchor distT="0" distB="0" distL="114300" distR="114300" simplePos="0" relativeHeight="251657216" behindDoc="0" locked="0" layoutInCell="1" allowOverlap="1" wp14:anchorId="06710A62" wp14:editId="23EDE54E">
              <wp:simplePos x="0" y="0"/>
              <wp:positionH relativeFrom="leftMargin">
                <wp:posOffset>7048500</wp:posOffset>
              </wp:positionH>
              <wp:positionV relativeFrom="bottomMargin">
                <wp:posOffset>219075</wp:posOffset>
              </wp:positionV>
              <wp:extent cx="338328" cy="310896"/>
              <wp:effectExtent l="0" t="0" r="5080" b="13335"/>
              <wp:wrapNone/>
              <wp:docPr id="22" name="Text Box 22"/>
              <wp:cNvGraphicFramePr/>
              <a:graphic xmlns:a="http://schemas.openxmlformats.org/drawingml/2006/main">
                <a:graphicData uri="http://schemas.microsoft.com/office/word/2010/wordprocessingShape">
                  <wps:wsp>
                    <wps:cNvSpPr txBox="1"/>
                    <wps:spPr>
                      <a:xfrm>
                        <a:off x="0" y="0"/>
                        <a:ext cx="338328" cy="3108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D4EBE7" w14:textId="3F663FDE" w:rsidR="00003703" w:rsidRDefault="00003703">
                          <w:pPr>
                            <w:pStyle w:val="Footer"/>
                          </w:pPr>
                          <w:r>
                            <w:fldChar w:fldCharType="begin"/>
                          </w:r>
                          <w:r>
                            <w:instrText xml:space="preserve"> PAGE   \* MERGEFORMAT </w:instrText>
                          </w:r>
                          <w:r>
                            <w:fldChar w:fldCharType="separate"/>
                          </w:r>
                          <w:r w:rsidR="0006548D">
                            <w:t>14</w:t>
                          </w:r>
                          <w: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710A62" id="_x0000_t202" coordsize="21600,21600" o:spt="202" path="m,l,21600r21600,l21600,xe">
              <v:stroke joinstyle="miter"/>
              <v:path gradientshapeok="t" o:connecttype="rect"/>
            </v:shapetype>
            <v:shape id="Text Box 22" o:spid="_x0000_s1027" type="#_x0000_t202" style="position:absolute;left:0;text-align:left;margin-left:555pt;margin-top:17.25pt;width:26.65pt;height:24.5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" filled="f" stroked="f" strokeweight=".5pt">
              <v:textbox inset="0,0,0,0">
                <w:txbxContent>
                  <w:p w14:paraId="18D4EBE7" w14:textId="3F663FDE" w:rsidR="00003703" w:rsidRDefault="00003703">
                    <w:pPr>
                      <w:pStyle w:val="Footer"/>
                    </w:pPr>
                    <w:r>
                      <w:fldChar w:fldCharType="begin"/>
                    </w:r>
                    <w:r>
                      <w:instrText xml:space="preserve"> PAGE   \* MERGEFORMAT </w:instrText>
                    </w:r>
                    <w:r>
                      <w:fldChar w:fldCharType="separate"/>
                    </w:r>
                    <w:r w:rsidR="0006548D">
                      <w:t>14</w:t>
                    </w:r>
                    <w: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2BA4C" w14:textId="77777777" w:rsidR="00003703" w:rsidRDefault="00003703">
      <w:pPr>
        <w:spacing w:after="0" w:line="240" w:lineRule="auto"/>
      </w:pPr>
      <w:r>
        <w:separator/>
      </w:r>
    </w:p>
  </w:footnote>
  <w:footnote w:type="continuationSeparator" w:id="0">
    <w:p w14:paraId="620EF6D2" w14:textId="77777777" w:rsidR="00003703" w:rsidRDefault="00003703">
      <w:pPr>
        <w:spacing w:after="0" w:line="240" w:lineRule="auto"/>
      </w:pPr>
      <w:r>
        <w:continuationSeparator/>
      </w:r>
    </w:p>
  </w:footnote>
  <w:footnote w:type="continuationNotice" w:id="1">
    <w:p w14:paraId="24FEEDC5" w14:textId="77777777" w:rsidR="00003703" w:rsidRDefault="000037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B53D94"/>
    <w:multiLevelType w:val="hybridMultilevel"/>
    <w:tmpl w:val="3BF0B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340090"/>
    <w:multiLevelType w:val="hybridMultilevel"/>
    <w:tmpl w:val="6D68956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5AC4566"/>
    <w:multiLevelType w:val="hybridMultilevel"/>
    <w:tmpl w:val="32B0F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65E89"/>
    <w:multiLevelType w:val="hybridMultilevel"/>
    <w:tmpl w:val="D020026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4D2F7C"/>
    <w:multiLevelType w:val="hybridMultilevel"/>
    <w:tmpl w:val="B0D69E2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D41AC8"/>
    <w:multiLevelType w:val="hybridMultilevel"/>
    <w:tmpl w:val="38EE6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743A8A"/>
    <w:multiLevelType w:val="hybridMultilevel"/>
    <w:tmpl w:val="02AE0B6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9BD1C2D"/>
    <w:multiLevelType w:val="hybridMultilevel"/>
    <w:tmpl w:val="75C6AAA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1F2876"/>
    <w:multiLevelType w:val="hybridMultilevel"/>
    <w:tmpl w:val="2FCAAC9E"/>
    <w:lvl w:ilvl="0" w:tplc="CD56E5E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30FF0"/>
    <w:multiLevelType w:val="hybridMultilevel"/>
    <w:tmpl w:val="1520F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F160DD"/>
    <w:multiLevelType w:val="hybridMultilevel"/>
    <w:tmpl w:val="C1684F46"/>
    <w:lvl w:ilvl="0" w:tplc="0B8E8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F943EC"/>
    <w:multiLevelType w:val="hybridMultilevel"/>
    <w:tmpl w:val="E77E8F5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DD791B"/>
    <w:multiLevelType w:val="hybridMultilevel"/>
    <w:tmpl w:val="A42CB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57225F"/>
    <w:multiLevelType w:val="hybridMultilevel"/>
    <w:tmpl w:val="B094BA7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EA474E"/>
    <w:multiLevelType w:val="hybridMultilevel"/>
    <w:tmpl w:val="7CE28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9555EC3"/>
    <w:multiLevelType w:val="hybridMultilevel"/>
    <w:tmpl w:val="C922945C"/>
    <w:lvl w:ilvl="0" w:tplc="02F4C4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607EDA"/>
    <w:multiLevelType w:val="hybridMultilevel"/>
    <w:tmpl w:val="9CCE2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057405D"/>
    <w:multiLevelType w:val="hybridMultilevel"/>
    <w:tmpl w:val="FFD2D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6060EB"/>
    <w:multiLevelType w:val="hybridMultilevel"/>
    <w:tmpl w:val="A0962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23773D"/>
    <w:multiLevelType w:val="hybridMultilevel"/>
    <w:tmpl w:val="DE36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3C311B"/>
    <w:multiLevelType w:val="hybridMultilevel"/>
    <w:tmpl w:val="1284BED0"/>
    <w:lvl w:ilvl="0" w:tplc="FB9E6D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F0754A"/>
    <w:multiLevelType w:val="hybridMultilevel"/>
    <w:tmpl w:val="D5E2D28C"/>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C722A52"/>
    <w:multiLevelType w:val="hybridMultilevel"/>
    <w:tmpl w:val="83141F0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CED0BCF"/>
    <w:multiLevelType w:val="hybridMultilevel"/>
    <w:tmpl w:val="59E03F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8968A4"/>
    <w:multiLevelType w:val="hybridMultilevel"/>
    <w:tmpl w:val="49AC9F8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E306E60"/>
    <w:multiLevelType w:val="hybridMultilevel"/>
    <w:tmpl w:val="5A3C35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8E1FFC"/>
    <w:multiLevelType w:val="hybridMultilevel"/>
    <w:tmpl w:val="64C074B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F030C49"/>
    <w:multiLevelType w:val="hybridMultilevel"/>
    <w:tmpl w:val="5BBA7E84"/>
    <w:lvl w:ilvl="0" w:tplc="5D10B73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BA6C7A"/>
    <w:multiLevelType w:val="hybridMultilevel"/>
    <w:tmpl w:val="A2CA8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10274B"/>
    <w:multiLevelType w:val="hybridMultilevel"/>
    <w:tmpl w:val="25B25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625C61"/>
    <w:multiLevelType w:val="hybridMultilevel"/>
    <w:tmpl w:val="62388E0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18C1F42"/>
    <w:multiLevelType w:val="hybridMultilevel"/>
    <w:tmpl w:val="AE0A4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18C3657"/>
    <w:multiLevelType w:val="hybridMultilevel"/>
    <w:tmpl w:val="08C4CB3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3D094D"/>
    <w:multiLevelType w:val="hybridMultilevel"/>
    <w:tmpl w:val="DCD8F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6C45A3D"/>
    <w:multiLevelType w:val="hybridMultilevel"/>
    <w:tmpl w:val="5B8A3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766196D"/>
    <w:multiLevelType w:val="hybridMultilevel"/>
    <w:tmpl w:val="5EA427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0A0CF5"/>
    <w:multiLevelType w:val="hybridMultilevel"/>
    <w:tmpl w:val="89027D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B325F28"/>
    <w:multiLevelType w:val="hybridMultilevel"/>
    <w:tmpl w:val="7C58B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B7F5BC4"/>
    <w:multiLevelType w:val="hybridMultilevel"/>
    <w:tmpl w:val="FAD8B4FC"/>
    <w:lvl w:ilvl="0" w:tplc="5896C39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D375EC7"/>
    <w:multiLevelType w:val="hybridMultilevel"/>
    <w:tmpl w:val="94946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D915FB3"/>
    <w:multiLevelType w:val="hybridMultilevel"/>
    <w:tmpl w:val="4A6C7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866238"/>
    <w:multiLevelType w:val="hybridMultilevel"/>
    <w:tmpl w:val="6FFC814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4A8575D"/>
    <w:multiLevelType w:val="hybridMultilevel"/>
    <w:tmpl w:val="B3DC8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3131B0"/>
    <w:multiLevelType w:val="hybridMultilevel"/>
    <w:tmpl w:val="BF8E4C0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EAF7717"/>
    <w:multiLevelType w:val="hybridMultilevel"/>
    <w:tmpl w:val="5AD63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1532C3"/>
    <w:multiLevelType w:val="hybridMultilevel"/>
    <w:tmpl w:val="55982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363D5F"/>
    <w:multiLevelType w:val="hybridMultilevel"/>
    <w:tmpl w:val="53DC786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7444826"/>
    <w:multiLevelType w:val="hybridMultilevel"/>
    <w:tmpl w:val="28269B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7654220"/>
    <w:multiLevelType w:val="hybridMultilevel"/>
    <w:tmpl w:val="12F2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494FCE"/>
    <w:multiLevelType w:val="hybridMultilevel"/>
    <w:tmpl w:val="8C52C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A2419E5"/>
    <w:multiLevelType w:val="hybridMultilevel"/>
    <w:tmpl w:val="478AC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ADE6DDA"/>
    <w:multiLevelType w:val="hybridMultilevel"/>
    <w:tmpl w:val="25B25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5232F4"/>
    <w:multiLevelType w:val="hybridMultilevel"/>
    <w:tmpl w:val="25B25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646564"/>
    <w:multiLevelType w:val="hybridMultilevel"/>
    <w:tmpl w:val="E942109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4"/>
  </w:num>
  <w:num w:numId="3">
    <w:abstractNumId w:val="44"/>
    <w:lvlOverride w:ilvl="0">
      <w:startOverride w:val="1"/>
    </w:lvlOverride>
  </w:num>
  <w:num w:numId="4">
    <w:abstractNumId w:val="8"/>
  </w:num>
  <w:num w:numId="5">
    <w:abstractNumId w:val="3"/>
  </w:num>
  <w:num w:numId="6">
    <w:abstractNumId w:val="2"/>
  </w:num>
  <w:num w:numId="7">
    <w:abstractNumId w:val="7"/>
  </w:num>
  <w:num w:numId="8">
    <w:abstractNumId w:val="16"/>
  </w:num>
  <w:num w:numId="9">
    <w:abstractNumId w:val="28"/>
  </w:num>
  <w:num w:numId="10">
    <w:abstractNumId w:val="12"/>
  </w:num>
  <w:num w:numId="11">
    <w:abstractNumId w:val="17"/>
  </w:num>
  <w:num w:numId="12">
    <w:abstractNumId w:val="34"/>
  </w:num>
  <w:num w:numId="13">
    <w:abstractNumId w:val="1"/>
  </w:num>
  <w:num w:numId="14">
    <w:abstractNumId w:val="52"/>
  </w:num>
  <w:num w:numId="15">
    <w:abstractNumId w:val="10"/>
  </w:num>
  <w:num w:numId="16">
    <w:abstractNumId w:val="11"/>
  </w:num>
  <w:num w:numId="17">
    <w:abstractNumId w:val="21"/>
  </w:num>
  <w:num w:numId="18">
    <w:abstractNumId w:val="19"/>
  </w:num>
  <w:num w:numId="19">
    <w:abstractNumId w:val="6"/>
  </w:num>
  <w:num w:numId="20">
    <w:abstractNumId w:val="18"/>
  </w:num>
  <w:num w:numId="21">
    <w:abstractNumId w:val="13"/>
  </w:num>
  <w:num w:numId="22">
    <w:abstractNumId w:val="15"/>
  </w:num>
  <w:num w:numId="23">
    <w:abstractNumId w:val="4"/>
  </w:num>
  <w:num w:numId="24">
    <w:abstractNumId w:val="23"/>
  </w:num>
  <w:num w:numId="25">
    <w:abstractNumId w:val="5"/>
  </w:num>
  <w:num w:numId="26">
    <w:abstractNumId w:val="48"/>
  </w:num>
  <w:num w:numId="27">
    <w:abstractNumId w:val="14"/>
  </w:num>
  <w:num w:numId="28">
    <w:abstractNumId w:val="33"/>
  </w:num>
  <w:num w:numId="29">
    <w:abstractNumId w:val="45"/>
  </w:num>
  <w:num w:numId="30">
    <w:abstractNumId w:val="25"/>
  </w:num>
  <w:num w:numId="31">
    <w:abstractNumId w:val="31"/>
  </w:num>
  <w:num w:numId="32">
    <w:abstractNumId w:val="49"/>
  </w:num>
  <w:num w:numId="33">
    <w:abstractNumId w:val="42"/>
  </w:num>
  <w:num w:numId="34">
    <w:abstractNumId w:val="27"/>
  </w:num>
  <w:num w:numId="35">
    <w:abstractNumId w:val="20"/>
  </w:num>
  <w:num w:numId="36">
    <w:abstractNumId w:val="46"/>
  </w:num>
  <w:num w:numId="37">
    <w:abstractNumId w:val="38"/>
  </w:num>
  <w:num w:numId="38">
    <w:abstractNumId w:val="35"/>
  </w:num>
  <w:num w:numId="39">
    <w:abstractNumId w:val="41"/>
  </w:num>
  <w:num w:numId="40">
    <w:abstractNumId w:val="40"/>
  </w:num>
  <w:num w:numId="41">
    <w:abstractNumId w:val="32"/>
  </w:num>
  <w:num w:numId="42">
    <w:abstractNumId w:val="54"/>
  </w:num>
  <w:num w:numId="43">
    <w:abstractNumId w:val="53"/>
  </w:num>
  <w:num w:numId="44">
    <w:abstractNumId w:val="30"/>
  </w:num>
  <w:num w:numId="45">
    <w:abstractNumId w:val="55"/>
  </w:num>
  <w:num w:numId="46">
    <w:abstractNumId w:val="37"/>
  </w:num>
  <w:num w:numId="47">
    <w:abstractNumId w:val="39"/>
  </w:num>
  <w:num w:numId="48">
    <w:abstractNumId w:val="50"/>
  </w:num>
  <w:num w:numId="49">
    <w:abstractNumId w:val="22"/>
  </w:num>
  <w:num w:numId="50">
    <w:abstractNumId w:val="47"/>
  </w:num>
  <w:num w:numId="51">
    <w:abstractNumId w:val="9"/>
  </w:num>
  <w:num w:numId="52">
    <w:abstractNumId w:val="43"/>
  </w:num>
  <w:num w:numId="53">
    <w:abstractNumId w:val="51"/>
  </w:num>
  <w:num w:numId="54">
    <w:abstractNumId w:val="29"/>
  </w:num>
  <w:num w:numId="55">
    <w:abstractNumId w:val="36"/>
  </w:num>
  <w:num w:numId="56">
    <w:abstractNumId w:val="26"/>
  </w:num>
  <w:num w:numId="57">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151"/>
    <w:rsid w:val="00002D95"/>
    <w:rsid w:val="00003287"/>
    <w:rsid w:val="00003703"/>
    <w:rsid w:val="00006C1B"/>
    <w:rsid w:val="00011815"/>
    <w:rsid w:val="00012270"/>
    <w:rsid w:val="00014DCB"/>
    <w:rsid w:val="00016E6C"/>
    <w:rsid w:val="00017016"/>
    <w:rsid w:val="00026F3F"/>
    <w:rsid w:val="00030B51"/>
    <w:rsid w:val="00030B9A"/>
    <w:rsid w:val="00035FA8"/>
    <w:rsid w:val="000364BF"/>
    <w:rsid w:val="00037447"/>
    <w:rsid w:val="000409CB"/>
    <w:rsid w:val="000410C1"/>
    <w:rsid w:val="00047B96"/>
    <w:rsid w:val="00051613"/>
    <w:rsid w:val="000572E7"/>
    <w:rsid w:val="00060E71"/>
    <w:rsid w:val="00061CD8"/>
    <w:rsid w:val="0006548D"/>
    <w:rsid w:val="00065F75"/>
    <w:rsid w:val="00074273"/>
    <w:rsid w:val="000770CE"/>
    <w:rsid w:val="00084894"/>
    <w:rsid w:val="0008616C"/>
    <w:rsid w:val="0009109B"/>
    <w:rsid w:val="00093D83"/>
    <w:rsid w:val="000940CD"/>
    <w:rsid w:val="000940F5"/>
    <w:rsid w:val="000A067D"/>
    <w:rsid w:val="000A4BB9"/>
    <w:rsid w:val="000A66B5"/>
    <w:rsid w:val="000A67A3"/>
    <w:rsid w:val="000B27D1"/>
    <w:rsid w:val="000B30DB"/>
    <w:rsid w:val="000C0BF4"/>
    <w:rsid w:val="000C13BF"/>
    <w:rsid w:val="000C4713"/>
    <w:rsid w:val="000C5845"/>
    <w:rsid w:val="000C5FD3"/>
    <w:rsid w:val="000C6A80"/>
    <w:rsid w:val="000D01F4"/>
    <w:rsid w:val="000E1845"/>
    <w:rsid w:val="000E2558"/>
    <w:rsid w:val="000E37D4"/>
    <w:rsid w:val="000E5A30"/>
    <w:rsid w:val="000F2D30"/>
    <w:rsid w:val="000F4E4E"/>
    <w:rsid w:val="000F584D"/>
    <w:rsid w:val="000F5D1D"/>
    <w:rsid w:val="000F61AE"/>
    <w:rsid w:val="000F6602"/>
    <w:rsid w:val="00100435"/>
    <w:rsid w:val="00103B0E"/>
    <w:rsid w:val="001069F9"/>
    <w:rsid w:val="001107F5"/>
    <w:rsid w:val="00110CA6"/>
    <w:rsid w:val="001131A2"/>
    <w:rsid w:val="00113533"/>
    <w:rsid w:val="00116DB6"/>
    <w:rsid w:val="00130071"/>
    <w:rsid w:val="00131C28"/>
    <w:rsid w:val="00132855"/>
    <w:rsid w:val="00133425"/>
    <w:rsid w:val="00133996"/>
    <w:rsid w:val="001419F0"/>
    <w:rsid w:val="00144424"/>
    <w:rsid w:val="0015013A"/>
    <w:rsid w:val="00160285"/>
    <w:rsid w:val="001602F8"/>
    <w:rsid w:val="001834A8"/>
    <w:rsid w:val="00184726"/>
    <w:rsid w:val="00185FD5"/>
    <w:rsid w:val="00191583"/>
    <w:rsid w:val="001963A5"/>
    <w:rsid w:val="001A0F10"/>
    <w:rsid w:val="001B08F6"/>
    <w:rsid w:val="001B29BA"/>
    <w:rsid w:val="001B5745"/>
    <w:rsid w:val="001C137A"/>
    <w:rsid w:val="001C6D19"/>
    <w:rsid w:val="001D7E9E"/>
    <w:rsid w:val="001E2A1D"/>
    <w:rsid w:val="00201653"/>
    <w:rsid w:val="00204463"/>
    <w:rsid w:val="00206AB5"/>
    <w:rsid w:val="00211917"/>
    <w:rsid w:val="00212085"/>
    <w:rsid w:val="0022085F"/>
    <w:rsid w:val="0022116E"/>
    <w:rsid w:val="00224289"/>
    <w:rsid w:val="00234C98"/>
    <w:rsid w:val="002409B5"/>
    <w:rsid w:val="002434CC"/>
    <w:rsid w:val="00245577"/>
    <w:rsid w:val="002536EB"/>
    <w:rsid w:val="0025382D"/>
    <w:rsid w:val="00257D0F"/>
    <w:rsid w:val="002603C2"/>
    <w:rsid w:val="00264EA1"/>
    <w:rsid w:val="0026796C"/>
    <w:rsid w:val="00272263"/>
    <w:rsid w:val="00273984"/>
    <w:rsid w:val="00273F6E"/>
    <w:rsid w:val="002740E7"/>
    <w:rsid w:val="00275D70"/>
    <w:rsid w:val="00281EA4"/>
    <w:rsid w:val="00286CFA"/>
    <w:rsid w:val="00286D5A"/>
    <w:rsid w:val="0028741B"/>
    <w:rsid w:val="0029381E"/>
    <w:rsid w:val="00295B95"/>
    <w:rsid w:val="00295C4C"/>
    <w:rsid w:val="00296725"/>
    <w:rsid w:val="002969EA"/>
    <w:rsid w:val="002977A7"/>
    <w:rsid w:val="002A0159"/>
    <w:rsid w:val="002A2020"/>
    <w:rsid w:val="002A41F9"/>
    <w:rsid w:val="002A4680"/>
    <w:rsid w:val="002A59A8"/>
    <w:rsid w:val="002B4D73"/>
    <w:rsid w:val="002B585E"/>
    <w:rsid w:val="002C221D"/>
    <w:rsid w:val="002C2524"/>
    <w:rsid w:val="002C5625"/>
    <w:rsid w:val="002C62E5"/>
    <w:rsid w:val="002D2CAE"/>
    <w:rsid w:val="002D555E"/>
    <w:rsid w:val="002D63D6"/>
    <w:rsid w:val="002D7797"/>
    <w:rsid w:val="002D7B82"/>
    <w:rsid w:val="002E11C3"/>
    <w:rsid w:val="002E29A5"/>
    <w:rsid w:val="002E442B"/>
    <w:rsid w:val="002F1083"/>
    <w:rsid w:val="002F13AD"/>
    <w:rsid w:val="003004F2"/>
    <w:rsid w:val="00304D95"/>
    <w:rsid w:val="00305255"/>
    <w:rsid w:val="00311E8A"/>
    <w:rsid w:val="00311FD2"/>
    <w:rsid w:val="00312D10"/>
    <w:rsid w:val="003156D9"/>
    <w:rsid w:val="00316312"/>
    <w:rsid w:val="003202B2"/>
    <w:rsid w:val="003207FF"/>
    <w:rsid w:val="00320E75"/>
    <w:rsid w:val="00324151"/>
    <w:rsid w:val="00324581"/>
    <w:rsid w:val="0032647A"/>
    <w:rsid w:val="003312ED"/>
    <w:rsid w:val="00332DFC"/>
    <w:rsid w:val="0034637C"/>
    <w:rsid w:val="003546F5"/>
    <w:rsid w:val="00360100"/>
    <w:rsid w:val="003608C7"/>
    <w:rsid w:val="003611B5"/>
    <w:rsid w:val="00365055"/>
    <w:rsid w:val="0036534A"/>
    <w:rsid w:val="00367608"/>
    <w:rsid w:val="0038029C"/>
    <w:rsid w:val="00382126"/>
    <w:rsid w:val="00382822"/>
    <w:rsid w:val="00382DD3"/>
    <w:rsid w:val="003846D0"/>
    <w:rsid w:val="00386E3E"/>
    <w:rsid w:val="003A1CBD"/>
    <w:rsid w:val="003A47AC"/>
    <w:rsid w:val="003A6F29"/>
    <w:rsid w:val="003A7F22"/>
    <w:rsid w:val="003B48CC"/>
    <w:rsid w:val="003C0754"/>
    <w:rsid w:val="003D5D85"/>
    <w:rsid w:val="003E078F"/>
    <w:rsid w:val="003E478C"/>
    <w:rsid w:val="003E5713"/>
    <w:rsid w:val="003E658E"/>
    <w:rsid w:val="003F173E"/>
    <w:rsid w:val="003F1DEF"/>
    <w:rsid w:val="003F2DD4"/>
    <w:rsid w:val="003F5C7D"/>
    <w:rsid w:val="003F62E6"/>
    <w:rsid w:val="003F7E14"/>
    <w:rsid w:val="00401B98"/>
    <w:rsid w:val="00401F79"/>
    <w:rsid w:val="0040776C"/>
    <w:rsid w:val="00411217"/>
    <w:rsid w:val="00411722"/>
    <w:rsid w:val="004177AF"/>
    <w:rsid w:val="004237D1"/>
    <w:rsid w:val="0042577E"/>
    <w:rsid w:val="0043284D"/>
    <w:rsid w:val="0043302D"/>
    <w:rsid w:val="004364D8"/>
    <w:rsid w:val="00443D3B"/>
    <w:rsid w:val="0046170B"/>
    <w:rsid w:val="004749ED"/>
    <w:rsid w:val="0047531F"/>
    <w:rsid w:val="004804A3"/>
    <w:rsid w:val="00481C6D"/>
    <w:rsid w:val="00483A65"/>
    <w:rsid w:val="004A1056"/>
    <w:rsid w:val="004A40FA"/>
    <w:rsid w:val="004A4B2A"/>
    <w:rsid w:val="004A59D5"/>
    <w:rsid w:val="004A64B2"/>
    <w:rsid w:val="004A76FF"/>
    <w:rsid w:val="004B34FF"/>
    <w:rsid w:val="004B7096"/>
    <w:rsid w:val="004B77EC"/>
    <w:rsid w:val="004C0753"/>
    <w:rsid w:val="004C6D38"/>
    <w:rsid w:val="004D6824"/>
    <w:rsid w:val="004E170B"/>
    <w:rsid w:val="004E3494"/>
    <w:rsid w:val="004E34F0"/>
    <w:rsid w:val="004F02E5"/>
    <w:rsid w:val="004F0400"/>
    <w:rsid w:val="004F36D0"/>
    <w:rsid w:val="004F5A0B"/>
    <w:rsid w:val="004F5BEF"/>
    <w:rsid w:val="004F69D4"/>
    <w:rsid w:val="00503807"/>
    <w:rsid w:val="0051316B"/>
    <w:rsid w:val="0051539A"/>
    <w:rsid w:val="005173ED"/>
    <w:rsid w:val="005227C1"/>
    <w:rsid w:val="00536291"/>
    <w:rsid w:val="00542F98"/>
    <w:rsid w:val="00551988"/>
    <w:rsid w:val="005568FD"/>
    <w:rsid w:val="00557AFA"/>
    <w:rsid w:val="00560158"/>
    <w:rsid w:val="00562E3C"/>
    <w:rsid w:val="00567831"/>
    <w:rsid w:val="0058466F"/>
    <w:rsid w:val="00590851"/>
    <w:rsid w:val="00591472"/>
    <w:rsid w:val="005939D7"/>
    <w:rsid w:val="00597FAA"/>
    <w:rsid w:val="005A02AB"/>
    <w:rsid w:val="005A3A56"/>
    <w:rsid w:val="005C01EF"/>
    <w:rsid w:val="005C2A13"/>
    <w:rsid w:val="005C3303"/>
    <w:rsid w:val="005C3B68"/>
    <w:rsid w:val="005E36F5"/>
    <w:rsid w:val="005F70D0"/>
    <w:rsid w:val="00602054"/>
    <w:rsid w:val="00606CA2"/>
    <w:rsid w:val="00610BC8"/>
    <w:rsid w:val="00613DDE"/>
    <w:rsid w:val="00624391"/>
    <w:rsid w:val="006255BE"/>
    <w:rsid w:val="006255CB"/>
    <w:rsid w:val="00627DDD"/>
    <w:rsid w:val="006303A0"/>
    <w:rsid w:val="006629D6"/>
    <w:rsid w:val="00670CF6"/>
    <w:rsid w:val="00670F21"/>
    <w:rsid w:val="006720EE"/>
    <w:rsid w:val="00674374"/>
    <w:rsid w:val="006819F8"/>
    <w:rsid w:val="00681CD5"/>
    <w:rsid w:val="006827BE"/>
    <w:rsid w:val="00682FBF"/>
    <w:rsid w:val="00687581"/>
    <w:rsid w:val="00690F2E"/>
    <w:rsid w:val="006956AD"/>
    <w:rsid w:val="006A3342"/>
    <w:rsid w:val="006B5AF9"/>
    <w:rsid w:val="006C4786"/>
    <w:rsid w:val="006C6529"/>
    <w:rsid w:val="006C6E22"/>
    <w:rsid w:val="006D29D0"/>
    <w:rsid w:val="006E25FA"/>
    <w:rsid w:val="006E785B"/>
    <w:rsid w:val="006F7FE7"/>
    <w:rsid w:val="00700827"/>
    <w:rsid w:val="00700EF7"/>
    <w:rsid w:val="00704036"/>
    <w:rsid w:val="0071007A"/>
    <w:rsid w:val="00710082"/>
    <w:rsid w:val="007164A3"/>
    <w:rsid w:val="00723C69"/>
    <w:rsid w:val="0072486A"/>
    <w:rsid w:val="00727193"/>
    <w:rsid w:val="007313EB"/>
    <w:rsid w:val="00734A1C"/>
    <w:rsid w:val="00743A51"/>
    <w:rsid w:val="00746E71"/>
    <w:rsid w:val="007511CB"/>
    <w:rsid w:val="007528EA"/>
    <w:rsid w:val="0075468F"/>
    <w:rsid w:val="00756EEF"/>
    <w:rsid w:val="007807BD"/>
    <w:rsid w:val="00784967"/>
    <w:rsid w:val="007913E0"/>
    <w:rsid w:val="007A02A0"/>
    <w:rsid w:val="007A0775"/>
    <w:rsid w:val="007A2667"/>
    <w:rsid w:val="007A285D"/>
    <w:rsid w:val="007A5F4A"/>
    <w:rsid w:val="007B5BA2"/>
    <w:rsid w:val="007B609D"/>
    <w:rsid w:val="007C1242"/>
    <w:rsid w:val="007C17D0"/>
    <w:rsid w:val="007C77F8"/>
    <w:rsid w:val="007D055A"/>
    <w:rsid w:val="007D117E"/>
    <w:rsid w:val="007D1C4C"/>
    <w:rsid w:val="007D2D72"/>
    <w:rsid w:val="007D6C0C"/>
    <w:rsid w:val="007E379B"/>
    <w:rsid w:val="007E4E94"/>
    <w:rsid w:val="007F2BF7"/>
    <w:rsid w:val="007F447F"/>
    <w:rsid w:val="007F69F7"/>
    <w:rsid w:val="00805085"/>
    <w:rsid w:val="0080713E"/>
    <w:rsid w:val="008118C4"/>
    <w:rsid w:val="00813F37"/>
    <w:rsid w:val="008202F0"/>
    <w:rsid w:val="00822EEE"/>
    <w:rsid w:val="0083699E"/>
    <w:rsid w:val="00844947"/>
    <w:rsid w:val="00845FBD"/>
    <w:rsid w:val="008477CA"/>
    <w:rsid w:val="00860271"/>
    <w:rsid w:val="00862B58"/>
    <w:rsid w:val="008667C4"/>
    <w:rsid w:val="0087070F"/>
    <w:rsid w:val="00874E03"/>
    <w:rsid w:val="00876717"/>
    <w:rsid w:val="00876BA5"/>
    <w:rsid w:val="00877522"/>
    <w:rsid w:val="008828DE"/>
    <w:rsid w:val="008842EC"/>
    <w:rsid w:val="00885319"/>
    <w:rsid w:val="00885E44"/>
    <w:rsid w:val="008877AF"/>
    <w:rsid w:val="0089066B"/>
    <w:rsid w:val="00890EEB"/>
    <w:rsid w:val="00892304"/>
    <w:rsid w:val="0089722F"/>
    <w:rsid w:val="008A52FB"/>
    <w:rsid w:val="008B028C"/>
    <w:rsid w:val="008B2EC7"/>
    <w:rsid w:val="008B348C"/>
    <w:rsid w:val="008B39E9"/>
    <w:rsid w:val="008C126A"/>
    <w:rsid w:val="008D59D4"/>
    <w:rsid w:val="008E0A02"/>
    <w:rsid w:val="008E1915"/>
    <w:rsid w:val="008E3DC1"/>
    <w:rsid w:val="008E5DCD"/>
    <w:rsid w:val="008E6C63"/>
    <w:rsid w:val="008F5E66"/>
    <w:rsid w:val="008F7313"/>
    <w:rsid w:val="00900696"/>
    <w:rsid w:val="00906BC6"/>
    <w:rsid w:val="009134C4"/>
    <w:rsid w:val="0091410E"/>
    <w:rsid w:val="009144C4"/>
    <w:rsid w:val="00921FCD"/>
    <w:rsid w:val="00926409"/>
    <w:rsid w:val="00927200"/>
    <w:rsid w:val="00930437"/>
    <w:rsid w:val="00934DF5"/>
    <w:rsid w:val="00943395"/>
    <w:rsid w:val="00943B33"/>
    <w:rsid w:val="009440FD"/>
    <w:rsid w:val="00950AAF"/>
    <w:rsid w:val="0095530E"/>
    <w:rsid w:val="009612B7"/>
    <w:rsid w:val="00965705"/>
    <w:rsid w:val="009678BE"/>
    <w:rsid w:val="00982C96"/>
    <w:rsid w:val="00983C2E"/>
    <w:rsid w:val="009921C2"/>
    <w:rsid w:val="0099655C"/>
    <w:rsid w:val="00996E42"/>
    <w:rsid w:val="009A0B13"/>
    <w:rsid w:val="009A22EC"/>
    <w:rsid w:val="009A2F6C"/>
    <w:rsid w:val="009A7C37"/>
    <w:rsid w:val="009C0DE0"/>
    <w:rsid w:val="009D18FA"/>
    <w:rsid w:val="009D3E9A"/>
    <w:rsid w:val="009D7413"/>
    <w:rsid w:val="009E4DF9"/>
    <w:rsid w:val="009F28C9"/>
    <w:rsid w:val="009F2B3E"/>
    <w:rsid w:val="00A00B4A"/>
    <w:rsid w:val="00A03E5F"/>
    <w:rsid w:val="00A068CC"/>
    <w:rsid w:val="00A10F09"/>
    <w:rsid w:val="00A17F57"/>
    <w:rsid w:val="00A32AE8"/>
    <w:rsid w:val="00A40179"/>
    <w:rsid w:val="00A43D16"/>
    <w:rsid w:val="00A46C45"/>
    <w:rsid w:val="00A46CB9"/>
    <w:rsid w:val="00A6487A"/>
    <w:rsid w:val="00A656F1"/>
    <w:rsid w:val="00A74AAB"/>
    <w:rsid w:val="00A80C4C"/>
    <w:rsid w:val="00A8213B"/>
    <w:rsid w:val="00A90192"/>
    <w:rsid w:val="00A9164C"/>
    <w:rsid w:val="00A93848"/>
    <w:rsid w:val="00A96377"/>
    <w:rsid w:val="00A9646B"/>
    <w:rsid w:val="00AA1B2F"/>
    <w:rsid w:val="00AA1D20"/>
    <w:rsid w:val="00AA5823"/>
    <w:rsid w:val="00AA7E08"/>
    <w:rsid w:val="00AB128E"/>
    <w:rsid w:val="00AB475B"/>
    <w:rsid w:val="00AB56F7"/>
    <w:rsid w:val="00AB5BE4"/>
    <w:rsid w:val="00AB720B"/>
    <w:rsid w:val="00AC0486"/>
    <w:rsid w:val="00AC1545"/>
    <w:rsid w:val="00AC7176"/>
    <w:rsid w:val="00AC735B"/>
    <w:rsid w:val="00AD6540"/>
    <w:rsid w:val="00AD6572"/>
    <w:rsid w:val="00AD71B2"/>
    <w:rsid w:val="00AE5EE0"/>
    <w:rsid w:val="00B009D9"/>
    <w:rsid w:val="00B02077"/>
    <w:rsid w:val="00B0654E"/>
    <w:rsid w:val="00B102FD"/>
    <w:rsid w:val="00B1075B"/>
    <w:rsid w:val="00B1380C"/>
    <w:rsid w:val="00B166A3"/>
    <w:rsid w:val="00B33CF6"/>
    <w:rsid w:val="00B35C07"/>
    <w:rsid w:val="00B40232"/>
    <w:rsid w:val="00B43EA9"/>
    <w:rsid w:val="00B44721"/>
    <w:rsid w:val="00B46F10"/>
    <w:rsid w:val="00B477AC"/>
    <w:rsid w:val="00B60C34"/>
    <w:rsid w:val="00B61A09"/>
    <w:rsid w:val="00B7037F"/>
    <w:rsid w:val="00B87CA9"/>
    <w:rsid w:val="00B91AB7"/>
    <w:rsid w:val="00B95118"/>
    <w:rsid w:val="00B9598C"/>
    <w:rsid w:val="00B96E15"/>
    <w:rsid w:val="00BA1A59"/>
    <w:rsid w:val="00BA224A"/>
    <w:rsid w:val="00BA40B9"/>
    <w:rsid w:val="00BB2005"/>
    <w:rsid w:val="00BB5349"/>
    <w:rsid w:val="00BB67C2"/>
    <w:rsid w:val="00BC5B58"/>
    <w:rsid w:val="00BC781C"/>
    <w:rsid w:val="00BD3197"/>
    <w:rsid w:val="00BD56CE"/>
    <w:rsid w:val="00BE1C81"/>
    <w:rsid w:val="00BE43CE"/>
    <w:rsid w:val="00BE5720"/>
    <w:rsid w:val="00BE6E38"/>
    <w:rsid w:val="00BF4CD6"/>
    <w:rsid w:val="00BF5B41"/>
    <w:rsid w:val="00BF60B4"/>
    <w:rsid w:val="00C04674"/>
    <w:rsid w:val="00C15B60"/>
    <w:rsid w:val="00C1774D"/>
    <w:rsid w:val="00C34C83"/>
    <w:rsid w:val="00C37E2E"/>
    <w:rsid w:val="00C4256F"/>
    <w:rsid w:val="00C42A08"/>
    <w:rsid w:val="00C47883"/>
    <w:rsid w:val="00C60425"/>
    <w:rsid w:val="00C63022"/>
    <w:rsid w:val="00C63717"/>
    <w:rsid w:val="00C66D01"/>
    <w:rsid w:val="00C67242"/>
    <w:rsid w:val="00C70D4B"/>
    <w:rsid w:val="00C73981"/>
    <w:rsid w:val="00C75FB7"/>
    <w:rsid w:val="00C871F2"/>
    <w:rsid w:val="00C876A5"/>
    <w:rsid w:val="00C916A3"/>
    <w:rsid w:val="00CB17B3"/>
    <w:rsid w:val="00CB4A22"/>
    <w:rsid w:val="00CC15DB"/>
    <w:rsid w:val="00CD1041"/>
    <w:rsid w:val="00CD1DD5"/>
    <w:rsid w:val="00CD5BBF"/>
    <w:rsid w:val="00CD6D68"/>
    <w:rsid w:val="00CD7DF3"/>
    <w:rsid w:val="00CD7E6C"/>
    <w:rsid w:val="00CE040C"/>
    <w:rsid w:val="00CE494E"/>
    <w:rsid w:val="00CE6DDD"/>
    <w:rsid w:val="00CF2656"/>
    <w:rsid w:val="00CF277D"/>
    <w:rsid w:val="00CF399A"/>
    <w:rsid w:val="00CF4F0F"/>
    <w:rsid w:val="00D01B8F"/>
    <w:rsid w:val="00D063F7"/>
    <w:rsid w:val="00D11607"/>
    <w:rsid w:val="00D1191F"/>
    <w:rsid w:val="00D11D17"/>
    <w:rsid w:val="00D13BC8"/>
    <w:rsid w:val="00D1603A"/>
    <w:rsid w:val="00D165BB"/>
    <w:rsid w:val="00D2167B"/>
    <w:rsid w:val="00D221CE"/>
    <w:rsid w:val="00D25165"/>
    <w:rsid w:val="00D31DED"/>
    <w:rsid w:val="00D366EF"/>
    <w:rsid w:val="00D50654"/>
    <w:rsid w:val="00D52FD5"/>
    <w:rsid w:val="00D53E4B"/>
    <w:rsid w:val="00D67963"/>
    <w:rsid w:val="00D70AC7"/>
    <w:rsid w:val="00D73A30"/>
    <w:rsid w:val="00D82F13"/>
    <w:rsid w:val="00D94B4C"/>
    <w:rsid w:val="00DA0C8D"/>
    <w:rsid w:val="00DB076D"/>
    <w:rsid w:val="00DB16B6"/>
    <w:rsid w:val="00DB379C"/>
    <w:rsid w:val="00DB43C3"/>
    <w:rsid w:val="00DC6F49"/>
    <w:rsid w:val="00DC6FAB"/>
    <w:rsid w:val="00DD07D3"/>
    <w:rsid w:val="00DD212D"/>
    <w:rsid w:val="00DD33A3"/>
    <w:rsid w:val="00DE5C1F"/>
    <w:rsid w:val="00DF1FDE"/>
    <w:rsid w:val="00DF7E68"/>
    <w:rsid w:val="00E06CFC"/>
    <w:rsid w:val="00E07384"/>
    <w:rsid w:val="00E110B9"/>
    <w:rsid w:val="00E14ACB"/>
    <w:rsid w:val="00E16087"/>
    <w:rsid w:val="00E16329"/>
    <w:rsid w:val="00E2078E"/>
    <w:rsid w:val="00E20ED5"/>
    <w:rsid w:val="00E26EAD"/>
    <w:rsid w:val="00E27CB6"/>
    <w:rsid w:val="00E30213"/>
    <w:rsid w:val="00E336A4"/>
    <w:rsid w:val="00E44A0D"/>
    <w:rsid w:val="00E656C2"/>
    <w:rsid w:val="00E67965"/>
    <w:rsid w:val="00E722B5"/>
    <w:rsid w:val="00E766E8"/>
    <w:rsid w:val="00E76F99"/>
    <w:rsid w:val="00E808F0"/>
    <w:rsid w:val="00E81C47"/>
    <w:rsid w:val="00E90AE9"/>
    <w:rsid w:val="00EA1314"/>
    <w:rsid w:val="00EA1E0E"/>
    <w:rsid w:val="00EA34C5"/>
    <w:rsid w:val="00EA4449"/>
    <w:rsid w:val="00EB364C"/>
    <w:rsid w:val="00EB4820"/>
    <w:rsid w:val="00EB6A46"/>
    <w:rsid w:val="00EC2A16"/>
    <w:rsid w:val="00EC2A55"/>
    <w:rsid w:val="00ED2A7C"/>
    <w:rsid w:val="00ED3DE3"/>
    <w:rsid w:val="00EF1203"/>
    <w:rsid w:val="00EF1E23"/>
    <w:rsid w:val="00EF2BDE"/>
    <w:rsid w:val="00EF4059"/>
    <w:rsid w:val="00EF5085"/>
    <w:rsid w:val="00EF75D5"/>
    <w:rsid w:val="00F05C65"/>
    <w:rsid w:val="00F06CC0"/>
    <w:rsid w:val="00F179DF"/>
    <w:rsid w:val="00F21043"/>
    <w:rsid w:val="00F2194B"/>
    <w:rsid w:val="00F234F2"/>
    <w:rsid w:val="00F262B8"/>
    <w:rsid w:val="00F27A1A"/>
    <w:rsid w:val="00F3068C"/>
    <w:rsid w:val="00F33695"/>
    <w:rsid w:val="00F462C2"/>
    <w:rsid w:val="00F4656F"/>
    <w:rsid w:val="00F46A4B"/>
    <w:rsid w:val="00F4753A"/>
    <w:rsid w:val="00F52984"/>
    <w:rsid w:val="00F737DF"/>
    <w:rsid w:val="00F73BFF"/>
    <w:rsid w:val="00F74466"/>
    <w:rsid w:val="00F7577D"/>
    <w:rsid w:val="00F805B8"/>
    <w:rsid w:val="00F90645"/>
    <w:rsid w:val="00F94B66"/>
    <w:rsid w:val="00F95335"/>
    <w:rsid w:val="00FB0C24"/>
    <w:rsid w:val="00FB1930"/>
    <w:rsid w:val="00FB700F"/>
    <w:rsid w:val="00FC020B"/>
    <w:rsid w:val="00FD2F25"/>
    <w:rsid w:val="00FD5BCE"/>
    <w:rsid w:val="00FD7A2E"/>
    <w:rsid w:val="00FE0553"/>
    <w:rsid w:val="00FE0A54"/>
    <w:rsid w:val="00FE0B3E"/>
    <w:rsid w:val="00FE2469"/>
    <w:rsid w:val="00FE4395"/>
    <w:rsid w:val="00FF2795"/>
    <w:rsid w:val="00FF5BA1"/>
    <w:rsid w:val="0466C0D2"/>
    <w:rsid w:val="05D6DE4C"/>
    <w:rsid w:val="06B43F2F"/>
    <w:rsid w:val="07D42082"/>
    <w:rsid w:val="07E6E723"/>
    <w:rsid w:val="09F32FDB"/>
    <w:rsid w:val="0F9D8CE1"/>
    <w:rsid w:val="121FA107"/>
    <w:rsid w:val="181A6E11"/>
    <w:rsid w:val="18CAC897"/>
    <w:rsid w:val="1A117FF7"/>
    <w:rsid w:val="1A377269"/>
    <w:rsid w:val="1C1E5342"/>
    <w:rsid w:val="1D3EA743"/>
    <w:rsid w:val="1ED933DB"/>
    <w:rsid w:val="20347996"/>
    <w:rsid w:val="227F811D"/>
    <w:rsid w:val="23C085B6"/>
    <w:rsid w:val="23C56E4A"/>
    <w:rsid w:val="275CCD10"/>
    <w:rsid w:val="27F84B58"/>
    <w:rsid w:val="28393D1F"/>
    <w:rsid w:val="2905913B"/>
    <w:rsid w:val="29684D54"/>
    <w:rsid w:val="2ABB84C6"/>
    <w:rsid w:val="2AE5C889"/>
    <w:rsid w:val="2C3D31FD"/>
    <w:rsid w:val="2EB64533"/>
    <w:rsid w:val="2F8A032A"/>
    <w:rsid w:val="31A59751"/>
    <w:rsid w:val="373E22D4"/>
    <w:rsid w:val="3896C2AE"/>
    <w:rsid w:val="3A75B5BB"/>
    <w:rsid w:val="3C8BB25C"/>
    <w:rsid w:val="3E7A3C7B"/>
    <w:rsid w:val="3E9FB219"/>
    <w:rsid w:val="4082C320"/>
    <w:rsid w:val="45DC8F32"/>
    <w:rsid w:val="4BE2810B"/>
    <w:rsid w:val="4CFB98D9"/>
    <w:rsid w:val="51DDA98A"/>
    <w:rsid w:val="567EA5B2"/>
    <w:rsid w:val="5A527387"/>
    <w:rsid w:val="5A911C71"/>
    <w:rsid w:val="5D474245"/>
    <w:rsid w:val="5D577CE0"/>
    <w:rsid w:val="5DC0D723"/>
    <w:rsid w:val="6232C300"/>
    <w:rsid w:val="653C2422"/>
    <w:rsid w:val="6555AA0C"/>
    <w:rsid w:val="65D95426"/>
    <w:rsid w:val="66AA6E9A"/>
    <w:rsid w:val="693A8DD3"/>
    <w:rsid w:val="6A2E25BF"/>
    <w:rsid w:val="6A6FA880"/>
    <w:rsid w:val="6C6B15F0"/>
    <w:rsid w:val="6FC6A02F"/>
    <w:rsid w:val="79A8A9CB"/>
    <w:rsid w:val="7B136A70"/>
    <w:rsid w:val="7D5CA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52343A"/>
  <w15:chartTrackingRefBased/>
  <w15:docId w15:val="{D7813CC6-6257-4E25-BBF4-569615FA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581"/>
    <w:rPr>
      <w:rFonts w:ascii="Calibri" w:hAnsi="Calibri"/>
      <w:sz w:val="22"/>
    </w:rPr>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szCs w:val="28"/>
    </w:rPr>
  </w:style>
  <w:style w:type="paragraph" w:styleId="Heading2">
    <w:name w:val="heading 2"/>
    <w:basedOn w:val="Normal"/>
    <w:next w:val="Normal"/>
    <w:link w:val="Heading2Char"/>
    <w:uiPriority w:val="9"/>
    <w:unhideWhenUsed/>
    <w:qFormat/>
    <w:rsid w:val="00324581"/>
    <w:pPr>
      <w:keepNext/>
      <w:keepLines/>
      <w:spacing w:before="360" w:after="120" w:line="240" w:lineRule="auto"/>
      <w:outlineLvl w:val="1"/>
    </w:pPr>
    <w:rPr>
      <w:b/>
      <w:bCs/>
      <w:color w:val="5B9BD5" w:themeColor="accent1"/>
      <w:sz w:val="24"/>
      <w:szCs w:val="24"/>
    </w:rPr>
  </w:style>
  <w:style w:type="paragraph" w:styleId="Heading3">
    <w:name w:val="heading 3"/>
    <w:basedOn w:val="Normal"/>
    <w:next w:val="Normal"/>
    <w:link w:val="Heading3Char"/>
    <w:uiPriority w:val="9"/>
    <w:unhideWhenUsed/>
    <w:qFormat/>
    <w:rsid w:val="00324581"/>
    <w:pPr>
      <w:keepNext/>
      <w:keepLines/>
      <w:spacing w:before="40" w:after="0"/>
      <w:outlineLvl w:val="2"/>
    </w:pPr>
    <w:rPr>
      <w:rFonts w:eastAsiaTheme="majorEastAsia" w:cstheme="majorBidi"/>
      <w:b/>
      <w:color w:val="1F4D78" w:themeColor="accent1" w:themeShade="7F"/>
      <w:sz w:val="24"/>
      <w:szCs w:val="24"/>
    </w:rPr>
  </w:style>
  <w:style w:type="paragraph" w:styleId="Heading4">
    <w:name w:val="heading 4"/>
    <w:basedOn w:val="Normal"/>
    <w:next w:val="Normal"/>
    <w:link w:val="Heading4Char"/>
    <w:uiPriority w:val="9"/>
    <w:unhideWhenUsed/>
    <w:qFormat/>
    <w:rsid w:val="00016E6C"/>
    <w:pPr>
      <w:keepNext/>
      <w:keepLines/>
      <w:spacing w:before="40" w:after="0"/>
      <w:outlineLvl w:val="3"/>
    </w:pPr>
    <w:rPr>
      <w:rFonts w:asciiTheme="majorHAnsi" w:eastAsiaTheme="majorEastAsia" w:hAnsiTheme="majorHAnsi" w:cstheme="majorBid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szCs w:val="38"/>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szCs w:val="24"/>
    </w:rPr>
  </w:style>
  <w:style w:type="character" w:customStyle="1" w:styleId="SubtitleChar">
    <w:name w:val="Subtitle Char"/>
    <w:basedOn w:val="DefaultParagraphFont"/>
    <w:link w:val="Subtitle"/>
    <w:uiPriority w:val="11"/>
    <w:rPr>
      <w:b/>
      <w:bCs/>
      <w:color w:val="5B9BD5" w:themeColor="accent1"/>
      <w:sz w:val="24"/>
      <w:szCs w:val="24"/>
    </w:rPr>
  </w:style>
  <w:style w:type="character" w:customStyle="1" w:styleId="Heading1Char">
    <w:name w:val="Heading 1 Char"/>
    <w:basedOn w:val="DefaultParagraphFont"/>
    <w:link w:val="Heading1"/>
    <w:uiPriority w:val="9"/>
    <w:rPr>
      <w:b/>
      <w:bCs/>
      <w:caps/>
      <w:color w:val="1F4E79" w:themeColor="accent1" w:themeShade="80"/>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A74AAB"/>
    <w:pPr>
      <w:spacing w:after="0" w:line="240" w:lineRule="auto"/>
    </w:pPr>
    <w:rPr>
      <w:rFonts w:ascii="Calibri" w:hAnsi="Calibri"/>
      <w:sz w:val="22"/>
    </w:rPr>
  </w:style>
  <w:style w:type="character" w:customStyle="1" w:styleId="Heading2Char">
    <w:name w:val="Heading 2 Char"/>
    <w:basedOn w:val="DefaultParagraphFont"/>
    <w:link w:val="Heading2"/>
    <w:uiPriority w:val="9"/>
    <w:rsid w:val="00324581"/>
    <w:rPr>
      <w:rFonts w:ascii="Calibri" w:hAnsi="Calibri"/>
      <w:b/>
      <w:bCs/>
      <w:color w:val="5B9BD5" w:themeColor="accent1"/>
      <w:sz w:val="24"/>
      <w:szCs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qFormat/>
    <w:pPr>
      <w:spacing w:before="140" w:after="0" w:line="240" w:lineRule="auto"/>
    </w:pPr>
    <w:rPr>
      <w:i/>
      <w:iCs/>
      <w:sz w:val="14"/>
      <w:szCs w:val="14"/>
    </w:rPr>
  </w:style>
  <w:style w:type="character" w:customStyle="1" w:styleId="FootnoteTextChar">
    <w:name w:val="Footnote Text Char"/>
    <w:basedOn w:val="DefaultParagraphFont"/>
    <w:link w:val="FootnoteText"/>
    <w:uiPriority w:val="12"/>
    <w:rPr>
      <w:i/>
      <w:iCs/>
      <w:sz w:val="14"/>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TOCHeading">
    <w:name w:val="TOC Heading"/>
    <w:basedOn w:val="Heading1"/>
    <w:next w:val="Normal"/>
    <w:uiPriority w:val="39"/>
    <w:unhideWhenUsed/>
    <w:qFormat/>
    <w:rsid w:val="00B46F10"/>
    <w:pPr>
      <w:spacing w:before="240" w:after="0" w:line="259" w:lineRule="auto"/>
      <w:outlineLvl w:val="9"/>
    </w:pPr>
    <w:rPr>
      <w:rFonts w:asciiTheme="majorHAnsi" w:eastAsiaTheme="majorEastAsia" w:hAnsiTheme="majorHAnsi" w:cstheme="majorBidi"/>
      <w:b w:val="0"/>
      <w:bCs w:val="0"/>
      <w:caps w:val="0"/>
      <w:color w:val="2E74B5" w:themeColor="accent1" w:themeShade="BF"/>
      <w:sz w:val="32"/>
      <w:szCs w:val="32"/>
      <w:lang w:eastAsia="en-US"/>
    </w:rPr>
  </w:style>
  <w:style w:type="paragraph" w:styleId="TOC1">
    <w:name w:val="toc 1"/>
    <w:basedOn w:val="Normal"/>
    <w:next w:val="Normal"/>
    <w:autoRedefine/>
    <w:uiPriority w:val="39"/>
    <w:unhideWhenUsed/>
    <w:rsid w:val="00B46F10"/>
    <w:pPr>
      <w:spacing w:after="100"/>
    </w:pPr>
  </w:style>
  <w:style w:type="paragraph" w:styleId="TOC2">
    <w:name w:val="toc 2"/>
    <w:basedOn w:val="Normal"/>
    <w:next w:val="Normal"/>
    <w:autoRedefine/>
    <w:uiPriority w:val="39"/>
    <w:unhideWhenUsed/>
    <w:rsid w:val="00B46F10"/>
    <w:pPr>
      <w:spacing w:after="100"/>
      <w:ind w:left="180"/>
    </w:pPr>
  </w:style>
  <w:style w:type="character" w:styleId="Hyperlink">
    <w:name w:val="Hyperlink"/>
    <w:basedOn w:val="DefaultParagraphFont"/>
    <w:uiPriority w:val="99"/>
    <w:unhideWhenUsed/>
    <w:rsid w:val="00B46F10"/>
    <w:rPr>
      <w:color w:val="40ACD1" w:themeColor="hyperlink"/>
      <w:u w:val="single"/>
    </w:rPr>
  </w:style>
  <w:style w:type="paragraph" w:styleId="ListParagraph">
    <w:name w:val="List Paragraph"/>
    <w:basedOn w:val="Normal"/>
    <w:uiPriority w:val="34"/>
    <w:unhideWhenUsed/>
    <w:qFormat/>
    <w:rsid w:val="00245577"/>
    <w:pPr>
      <w:ind w:left="720"/>
      <w:contextualSpacing/>
    </w:pPr>
  </w:style>
  <w:style w:type="character" w:customStyle="1" w:styleId="Heading3Char">
    <w:name w:val="Heading 3 Char"/>
    <w:basedOn w:val="DefaultParagraphFont"/>
    <w:link w:val="Heading3"/>
    <w:uiPriority w:val="9"/>
    <w:rsid w:val="00324581"/>
    <w:rPr>
      <w:rFonts w:ascii="Calibri" w:eastAsiaTheme="majorEastAsia" w:hAnsi="Calibri" w:cstheme="majorBidi"/>
      <w:b/>
      <w:color w:val="1F4D78" w:themeColor="accent1" w:themeShade="7F"/>
      <w:sz w:val="24"/>
      <w:szCs w:val="24"/>
    </w:rPr>
  </w:style>
  <w:style w:type="paragraph" w:styleId="BalloonText">
    <w:name w:val="Balloon Text"/>
    <w:basedOn w:val="Normal"/>
    <w:link w:val="BalloonTextChar"/>
    <w:uiPriority w:val="99"/>
    <w:semiHidden/>
    <w:unhideWhenUsed/>
    <w:rsid w:val="007B609D"/>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7B609D"/>
    <w:rPr>
      <w:rFonts w:ascii="Segoe UI" w:hAnsi="Segoe UI" w:cs="Segoe UI"/>
    </w:rPr>
  </w:style>
  <w:style w:type="paragraph" w:styleId="TOC3">
    <w:name w:val="toc 3"/>
    <w:basedOn w:val="Normal"/>
    <w:next w:val="Normal"/>
    <w:autoRedefine/>
    <w:uiPriority w:val="39"/>
    <w:unhideWhenUsed/>
    <w:rsid w:val="00016E6C"/>
    <w:pPr>
      <w:spacing w:after="100"/>
      <w:ind w:left="360"/>
    </w:pPr>
  </w:style>
  <w:style w:type="character" w:customStyle="1" w:styleId="Heading4Char">
    <w:name w:val="Heading 4 Char"/>
    <w:basedOn w:val="DefaultParagraphFont"/>
    <w:link w:val="Heading4"/>
    <w:uiPriority w:val="9"/>
    <w:rsid w:val="00016E6C"/>
    <w:rPr>
      <w:rFonts w:asciiTheme="majorHAnsi" w:eastAsiaTheme="majorEastAsia" w:hAnsiTheme="majorHAnsi" w:cstheme="majorBidi"/>
      <w:iCs/>
      <w:color w:val="2E74B5" w:themeColor="accent1" w:themeShade="BF"/>
      <w:sz w:val="22"/>
    </w:rPr>
  </w:style>
  <w:style w:type="character" w:styleId="CommentReference">
    <w:name w:val="annotation reference"/>
    <w:basedOn w:val="DefaultParagraphFont"/>
    <w:uiPriority w:val="99"/>
    <w:semiHidden/>
    <w:unhideWhenUsed/>
    <w:rsid w:val="009A0B13"/>
    <w:rPr>
      <w:sz w:val="16"/>
      <w:szCs w:val="16"/>
    </w:rPr>
  </w:style>
  <w:style w:type="paragraph" w:styleId="CommentText">
    <w:name w:val="annotation text"/>
    <w:basedOn w:val="Normal"/>
    <w:link w:val="CommentTextChar"/>
    <w:uiPriority w:val="99"/>
    <w:semiHidden/>
    <w:unhideWhenUsed/>
    <w:rsid w:val="009A0B13"/>
    <w:pPr>
      <w:spacing w:line="240" w:lineRule="auto"/>
    </w:pPr>
    <w:rPr>
      <w:sz w:val="20"/>
      <w:szCs w:val="20"/>
    </w:rPr>
  </w:style>
  <w:style w:type="character" w:customStyle="1" w:styleId="CommentTextChar">
    <w:name w:val="Comment Text Char"/>
    <w:basedOn w:val="DefaultParagraphFont"/>
    <w:link w:val="CommentText"/>
    <w:uiPriority w:val="99"/>
    <w:semiHidden/>
    <w:rsid w:val="009A0B13"/>
    <w:rPr>
      <w:sz w:val="20"/>
      <w:szCs w:val="20"/>
    </w:rPr>
  </w:style>
  <w:style w:type="paragraph" w:styleId="CommentSubject">
    <w:name w:val="annotation subject"/>
    <w:basedOn w:val="CommentText"/>
    <w:next w:val="CommentText"/>
    <w:link w:val="CommentSubjectChar"/>
    <w:uiPriority w:val="99"/>
    <w:semiHidden/>
    <w:unhideWhenUsed/>
    <w:rsid w:val="009A0B13"/>
    <w:rPr>
      <w:b/>
      <w:bCs/>
    </w:rPr>
  </w:style>
  <w:style w:type="character" w:customStyle="1" w:styleId="CommentSubjectChar">
    <w:name w:val="Comment Subject Char"/>
    <w:basedOn w:val="CommentTextChar"/>
    <w:link w:val="CommentSubject"/>
    <w:uiPriority w:val="99"/>
    <w:semiHidden/>
    <w:rsid w:val="009A0B13"/>
    <w:rPr>
      <w:b/>
      <w:bCs/>
      <w:sz w:val="20"/>
      <w:szCs w:val="20"/>
    </w:rPr>
  </w:style>
  <w:style w:type="paragraph" w:customStyle="1" w:styleId="Default">
    <w:name w:val="Default"/>
    <w:rsid w:val="004F36D0"/>
    <w:pPr>
      <w:autoSpaceDE w:val="0"/>
      <w:autoSpaceDN w:val="0"/>
      <w:adjustRightInd w:val="0"/>
      <w:spacing w:after="0" w:line="240" w:lineRule="auto"/>
    </w:pPr>
    <w:rPr>
      <w:rFonts w:ascii="Garamond" w:hAnsi="Garamond" w:cs="Garamond"/>
      <w:color w:val="000000"/>
      <w:sz w:val="24"/>
      <w:szCs w:val="24"/>
    </w:rPr>
  </w:style>
  <w:style w:type="character" w:styleId="FollowedHyperlink">
    <w:name w:val="FollowedHyperlink"/>
    <w:basedOn w:val="DefaultParagraphFont"/>
    <w:uiPriority w:val="99"/>
    <w:semiHidden/>
    <w:unhideWhenUsed/>
    <w:rsid w:val="00560158"/>
    <w:rPr>
      <w:color w:val="92588D" w:themeColor="followedHyperlink"/>
      <w:u w:val="single"/>
    </w:rPr>
  </w:style>
  <w:style w:type="character" w:customStyle="1" w:styleId="NoSpacingChar">
    <w:name w:val="No Spacing Char"/>
    <w:basedOn w:val="DefaultParagraphFont"/>
    <w:link w:val="NoSpacing"/>
    <w:uiPriority w:val="1"/>
    <w:rsid w:val="00B35C07"/>
    <w:rPr>
      <w:rFonts w:ascii="Calibri" w:hAnsi="Calibri"/>
      <w:sz w:val="22"/>
    </w:rPr>
  </w:style>
  <w:style w:type="paragraph" w:styleId="NormalWeb">
    <w:name w:val="Normal (Web)"/>
    <w:basedOn w:val="Normal"/>
    <w:uiPriority w:val="99"/>
    <w:unhideWhenUsed/>
    <w:rsid w:val="008C126A"/>
    <w:pPr>
      <w:spacing w:after="0" w:line="240" w:lineRule="auto"/>
    </w:pPr>
    <w:rPr>
      <w:rFonts w:ascii="Times New Roman" w:hAnsi="Times New Roman" w:cs="Times New Roman"/>
      <w:color w:val="auto"/>
      <w:sz w:val="24"/>
      <w:szCs w:val="24"/>
      <w:lang w:eastAsia="en-US"/>
    </w:rPr>
  </w:style>
  <w:style w:type="paragraph" w:customStyle="1" w:styleId="xl65">
    <w:name w:val="xl65"/>
    <w:basedOn w:val="Normal"/>
    <w:rsid w:val="00332D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auto"/>
      <w:sz w:val="24"/>
      <w:szCs w:val="24"/>
      <w:lang w:eastAsia="en-US"/>
    </w:rPr>
  </w:style>
  <w:style w:type="paragraph" w:customStyle="1" w:styleId="xl66">
    <w:name w:val="xl66"/>
    <w:basedOn w:val="Normal"/>
    <w:rsid w:val="00332D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normaltextrun">
    <w:name w:val="normaltextrun"/>
    <w:basedOn w:val="DefaultParagraphFont"/>
    <w:rsid w:val="004E3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534335">
      <w:bodyDiv w:val="1"/>
      <w:marLeft w:val="0"/>
      <w:marRight w:val="0"/>
      <w:marTop w:val="0"/>
      <w:marBottom w:val="0"/>
      <w:divBdr>
        <w:top w:val="none" w:sz="0" w:space="0" w:color="auto"/>
        <w:left w:val="none" w:sz="0" w:space="0" w:color="auto"/>
        <w:bottom w:val="none" w:sz="0" w:space="0" w:color="auto"/>
        <w:right w:val="none" w:sz="0" w:space="0" w:color="auto"/>
      </w:divBdr>
    </w:div>
    <w:div w:id="201190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yperlink" Target="https://internal.lcc.edu/provost/senate/standing-committees/casl.aspx" TargetMode="External"/><Relationship Id="rId26" Type="http://schemas.openxmlformats.org/officeDocument/2006/relationships/hyperlink" Target="http://elearning.openlcc.net/" TargetMode="External"/><Relationship Id="rId3" Type="http://schemas.openxmlformats.org/officeDocument/2006/relationships/customXml" Target="../customXml/item3.xml"/><Relationship Id="rId21" Type="http://schemas.openxmlformats.org/officeDocument/2006/relationships/hyperlink" Target="http://www.lcc.edu/provost/assess/casl/projects/" TargetMode="Externa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internal.lcc.edu/provost/senate/standing-committees/casl.aspx" TargetMode="External"/><Relationship Id="rId25" Type="http://schemas.openxmlformats.org/officeDocument/2006/relationships/hyperlink" Target="https://www.lcc.edu/provost/assess/minutes/minutes/Learning%20Outcomes%20Rubric_2-24-16%20pdf%20fillable.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cc.edu/provost/assess/casl/members/" TargetMode="External"/><Relationship Id="rId20" Type="http://schemas.openxmlformats.org/officeDocument/2006/relationships/hyperlink" Target="https://internal.lcc.edu/cds/contact/" TargetMode="External"/><Relationship Id="rId29" Type="http://schemas.openxmlformats.org/officeDocument/2006/relationships/hyperlink" Target="https://internal.lcc.edu/cds/cont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hyperlink" Target="https://www.lcc.edu/provost/assess/casl/members/" TargetMode="External"/><Relationship Id="rId32" Type="http://schemas.openxmlformats.org/officeDocument/2006/relationships/fontTable" Target="fontTable.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hyperlink" Target="https://elearning.openlcc.net/" TargetMode="External"/><Relationship Id="rId28" Type="http://schemas.openxmlformats.org/officeDocument/2006/relationships/hyperlink" Target="https://internal.lcc.edu/provost/senate/standing-committees/casl.aspx" TargetMode="External"/><Relationship Id="rId10" Type="http://schemas.openxmlformats.org/officeDocument/2006/relationships/endnotes" Target="endnotes.xml"/><Relationship Id="rId19" Type="http://schemas.openxmlformats.org/officeDocument/2006/relationships/hyperlink" Target="https://internal.lcc.edu/provost/senate/standing-committees/casl.asp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yperlink" Target="https://www.lcc.edu/cte/workshops/calendar.aspx" TargetMode="External"/><Relationship Id="rId27" Type="http://schemas.openxmlformats.org/officeDocument/2006/relationships/hyperlink" Target="https://www.lcc.edu/cte/workshops/calendar.aspx" TargetMode="External"/><Relationship Id="rId30" Type="http://schemas.openxmlformats.org/officeDocument/2006/relationships/hyperlink" Target="https://www.lcc.edu/transfer/mta.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cksk10\AppData\Roaming\Microsoft\Templates\Services%20proposal%20(Business%20Blue%20design).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C92A2DC-3D7D-4502-BCBB-E1AA453E5689}" type="doc">
      <dgm:prSet loTypeId="urn:microsoft.com/office/officeart/2005/8/layout/venn1" loCatId="relationship" qsTypeId="urn:microsoft.com/office/officeart/2005/8/quickstyle/simple1" qsCatId="simple" csTypeId="urn:microsoft.com/office/officeart/2005/8/colors/accent1_2" csCatId="accent1" phldr="1"/>
      <dgm:spPr/>
    </dgm:pt>
    <dgm:pt modelId="{776B3CA4-21DD-41BA-8EB6-DF695E2F70DD}">
      <dgm:prSet phldrT="[Text]"/>
      <dgm:spPr/>
      <dgm:t>
        <a:bodyPr/>
        <a:lstStyle/>
        <a:p>
          <a:r>
            <a:rPr lang="en-US"/>
            <a:t>CORE </a:t>
          </a:r>
        </a:p>
      </dgm:t>
    </dgm:pt>
    <dgm:pt modelId="{3A58EC44-0FC6-41F5-B2F2-687AEC0C29E7}" type="parTrans" cxnId="{AE94999F-86A7-4272-9EE9-57B4C0ADFD07}">
      <dgm:prSet/>
      <dgm:spPr/>
      <dgm:t>
        <a:bodyPr/>
        <a:lstStyle/>
        <a:p>
          <a:endParaRPr lang="en-US"/>
        </a:p>
      </dgm:t>
    </dgm:pt>
    <dgm:pt modelId="{52BF7C2D-C262-4896-A2BB-110AAA093E46}" type="sibTrans" cxnId="{AE94999F-86A7-4272-9EE9-57B4C0ADFD07}">
      <dgm:prSet/>
      <dgm:spPr/>
      <dgm:t>
        <a:bodyPr/>
        <a:lstStyle/>
        <a:p>
          <a:endParaRPr lang="en-US"/>
        </a:p>
      </dgm:t>
    </dgm:pt>
    <dgm:pt modelId="{5E731F7D-184B-447E-82B3-846D46ACCFCA}">
      <dgm:prSet phldrT="[Text]"/>
      <dgm:spPr/>
      <dgm:t>
        <a:bodyPr/>
        <a:lstStyle/>
        <a:p>
          <a:r>
            <a:rPr lang="en-US"/>
            <a:t>MTA</a:t>
          </a:r>
        </a:p>
      </dgm:t>
    </dgm:pt>
    <dgm:pt modelId="{FEBD91E3-6DDD-4642-8ECA-D78467D9914A}" type="parTrans" cxnId="{1923373C-181E-47FA-9B4B-ABE0CEBC77D8}">
      <dgm:prSet/>
      <dgm:spPr/>
      <dgm:t>
        <a:bodyPr/>
        <a:lstStyle/>
        <a:p>
          <a:endParaRPr lang="en-US"/>
        </a:p>
      </dgm:t>
    </dgm:pt>
    <dgm:pt modelId="{B1E5EAE8-E1E5-4E6C-A168-10D1E7486B8D}" type="sibTrans" cxnId="{1923373C-181E-47FA-9B4B-ABE0CEBC77D8}">
      <dgm:prSet/>
      <dgm:spPr/>
      <dgm:t>
        <a:bodyPr/>
        <a:lstStyle/>
        <a:p>
          <a:endParaRPr lang="en-US"/>
        </a:p>
      </dgm:t>
    </dgm:pt>
    <dgm:pt modelId="{14E7A3E6-DF23-4619-948F-C0BFD460E76D}" type="pres">
      <dgm:prSet presAssocID="{9C92A2DC-3D7D-4502-BCBB-E1AA453E5689}" presName="compositeShape" presStyleCnt="0">
        <dgm:presLayoutVars>
          <dgm:chMax val="7"/>
          <dgm:dir/>
          <dgm:resizeHandles val="exact"/>
        </dgm:presLayoutVars>
      </dgm:prSet>
      <dgm:spPr/>
    </dgm:pt>
    <dgm:pt modelId="{1D2F13DF-14AD-4051-8CCE-4BEC271A739C}" type="pres">
      <dgm:prSet presAssocID="{776B3CA4-21DD-41BA-8EB6-DF695E2F70DD}" presName="circ1" presStyleLbl="vennNode1" presStyleIdx="0" presStyleCnt="2"/>
      <dgm:spPr/>
      <dgm:t>
        <a:bodyPr/>
        <a:lstStyle/>
        <a:p>
          <a:endParaRPr lang="en-US"/>
        </a:p>
      </dgm:t>
    </dgm:pt>
    <dgm:pt modelId="{93BB5FFD-8AC3-4203-943B-8EA17017DB80}" type="pres">
      <dgm:prSet presAssocID="{776B3CA4-21DD-41BA-8EB6-DF695E2F70DD}" presName="circ1Tx" presStyleLbl="revTx" presStyleIdx="0" presStyleCnt="0">
        <dgm:presLayoutVars>
          <dgm:chMax val="0"/>
          <dgm:chPref val="0"/>
          <dgm:bulletEnabled val="1"/>
        </dgm:presLayoutVars>
      </dgm:prSet>
      <dgm:spPr/>
      <dgm:t>
        <a:bodyPr/>
        <a:lstStyle/>
        <a:p>
          <a:endParaRPr lang="en-US"/>
        </a:p>
      </dgm:t>
    </dgm:pt>
    <dgm:pt modelId="{52029683-CFDD-4FB6-A9A2-ADCD11293560}" type="pres">
      <dgm:prSet presAssocID="{5E731F7D-184B-447E-82B3-846D46ACCFCA}" presName="circ2" presStyleLbl="vennNode1" presStyleIdx="1" presStyleCnt="2"/>
      <dgm:spPr/>
      <dgm:t>
        <a:bodyPr/>
        <a:lstStyle/>
        <a:p>
          <a:endParaRPr lang="en-US"/>
        </a:p>
      </dgm:t>
    </dgm:pt>
    <dgm:pt modelId="{D2A79ED4-2AB2-4187-BA6D-59DD47D1D9C8}" type="pres">
      <dgm:prSet presAssocID="{5E731F7D-184B-447E-82B3-846D46ACCFCA}" presName="circ2Tx" presStyleLbl="revTx" presStyleIdx="0" presStyleCnt="0">
        <dgm:presLayoutVars>
          <dgm:chMax val="0"/>
          <dgm:chPref val="0"/>
          <dgm:bulletEnabled val="1"/>
        </dgm:presLayoutVars>
      </dgm:prSet>
      <dgm:spPr/>
      <dgm:t>
        <a:bodyPr/>
        <a:lstStyle/>
        <a:p>
          <a:endParaRPr lang="en-US"/>
        </a:p>
      </dgm:t>
    </dgm:pt>
  </dgm:ptLst>
  <dgm:cxnLst>
    <dgm:cxn modelId="{1923373C-181E-47FA-9B4B-ABE0CEBC77D8}" srcId="{9C92A2DC-3D7D-4502-BCBB-E1AA453E5689}" destId="{5E731F7D-184B-447E-82B3-846D46ACCFCA}" srcOrd="1" destOrd="0" parTransId="{FEBD91E3-6DDD-4642-8ECA-D78467D9914A}" sibTransId="{B1E5EAE8-E1E5-4E6C-A168-10D1E7486B8D}"/>
    <dgm:cxn modelId="{B2B964A2-1EF0-4AE5-B8F1-574AC4637DE3}" type="presOf" srcId="{5E731F7D-184B-447E-82B3-846D46ACCFCA}" destId="{52029683-CFDD-4FB6-A9A2-ADCD11293560}" srcOrd="0" destOrd="0" presId="urn:microsoft.com/office/officeart/2005/8/layout/venn1"/>
    <dgm:cxn modelId="{779617D2-E771-4DD9-BE74-0F2A90020851}" type="presOf" srcId="{776B3CA4-21DD-41BA-8EB6-DF695E2F70DD}" destId="{1D2F13DF-14AD-4051-8CCE-4BEC271A739C}" srcOrd="0" destOrd="0" presId="urn:microsoft.com/office/officeart/2005/8/layout/venn1"/>
    <dgm:cxn modelId="{C80EB4DF-F7FC-44B9-8A6C-4DFABC59B4B4}" type="presOf" srcId="{5E731F7D-184B-447E-82B3-846D46ACCFCA}" destId="{D2A79ED4-2AB2-4187-BA6D-59DD47D1D9C8}" srcOrd="1" destOrd="0" presId="urn:microsoft.com/office/officeart/2005/8/layout/venn1"/>
    <dgm:cxn modelId="{FF3079B6-3848-4697-9E6C-355C9AB2593C}" type="presOf" srcId="{776B3CA4-21DD-41BA-8EB6-DF695E2F70DD}" destId="{93BB5FFD-8AC3-4203-943B-8EA17017DB80}" srcOrd="1" destOrd="0" presId="urn:microsoft.com/office/officeart/2005/8/layout/venn1"/>
    <dgm:cxn modelId="{AE94999F-86A7-4272-9EE9-57B4C0ADFD07}" srcId="{9C92A2DC-3D7D-4502-BCBB-E1AA453E5689}" destId="{776B3CA4-21DD-41BA-8EB6-DF695E2F70DD}" srcOrd="0" destOrd="0" parTransId="{3A58EC44-0FC6-41F5-B2F2-687AEC0C29E7}" sibTransId="{52BF7C2D-C262-4896-A2BB-110AAA093E46}"/>
    <dgm:cxn modelId="{B2EC4395-5DC7-418B-A3DF-DAED10D96CF2}" type="presOf" srcId="{9C92A2DC-3D7D-4502-BCBB-E1AA453E5689}" destId="{14E7A3E6-DF23-4619-948F-C0BFD460E76D}" srcOrd="0" destOrd="0" presId="urn:microsoft.com/office/officeart/2005/8/layout/venn1"/>
    <dgm:cxn modelId="{23BED360-1F7C-49FF-97CB-6508B016DD00}" type="presParOf" srcId="{14E7A3E6-DF23-4619-948F-C0BFD460E76D}" destId="{1D2F13DF-14AD-4051-8CCE-4BEC271A739C}" srcOrd="0" destOrd="0" presId="urn:microsoft.com/office/officeart/2005/8/layout/venn1"/>
    <dgm:cxn modelId="{CE789A73-5D14-4082-A797-F5BC3DEA8B31}" type="presParOf" srcId="{14E7A3E6-DF23-4619-948F-C0BFD460E76D}" destId="{93BB5FFD-8AC3-4203-943B-8EA17017DB80}" srcOrd="1" destOrd="0" presId="urn:microsoft.com/office/officeart/2005/8/layout/venn1"/>
    <dgm:cxn modelId="{3D13D096-81DF-4A93-9D72-81BA9E56AA5E}" type="presParOf" srcId="{14E7A3E6-DF23-4619-948F-C0BFD460E76D}" destId="{52029683-CFDD-4FB6-A9A2-ADCD11293560}" srcOrd="2" destOrd="0" presId="urn:microsoft.com/office/officeart/2005/8/layout/venn1"/>
    <dgm:cxn modelId="{13C27D3C-32DF-4C41-BD30-A23F0002FDAC}" type="presParOf" srcId="{14E7A3E6-DF23-4619-948F-C0BFD460E76D}" destId="{D2A79ED4-2AB2-4187-BA6D-59DD47D1D9C8}" srcOrd="3" destOrd="0" presId="urn:microsoft.com/office/officeart/2005/8/layout/ven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2F13DF-14AD-4051-8CCE-4BEC271A739C}">
      <dsp:nvSpPr>
        <dsp:cNvPr id="0" name=""/>
        <dsp:cNvSpPr/>
      </dsp:nvSpPr>
      <dsp:spPr>
        <a:xfrm>
          <a:off x="243073" y="2875"/>
          <a:ext cx="1051523" cy="105152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r>
            <a:rPr lang="en-US" sz="1600" kern="1200"/>
            <a:t>CORE </a:t>
          </a:r>
        </a:p>
      </dsp:txBody>
      <dsp:txXfrm>
        <a:off x="389907" y="126873"/>
        <a:ext cx="606283" cy="803529"/>
      </dsp:txXfrm>
    </dsp:sp>
    <dsp:sp modelId="{52029683-CFDD-4FB6-A9A2-ADCD11293560}">
      <dsp:nvSpPr>
        <dsp:cNvPr id="0" name=""/>
        <dsp:cNvSpPr/>
      </dsp:nvSpPr>
      <dsp:spPr>
        <a:xfrm>
          <a:off x="1000928" y="2875"/>
          <a:ext cx="1051523" cy="105152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r>
            <a:rPr lang="en-US" sz="1600" kern="1200"/>
            <a:t>MTA</a:t>
          </a:r>
        </a:p>
      </dsp:txBody>
      <dsp:txXfrm>
        <a:off x="1299333" y="126873"/>
        <a:ext cx="606283" cy="803529"/>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6B90AA6BD28F4598271A3405EE99E7" ma:contentTypeVersion="6" ma:contentTypeDescription="Create a new document." ma:contentTypeScope="" ma:versionID="9164cfdae669378e3958bd1b5b1e7cce">
  <xsd:schema xmlns:xsd="http://www.w3.org/2001/XMLSchema" xmlns:xs="http://www.w3.org/2001/XMLSchema" xmlns:p="http://schemas.microsoft.com/office/2006/metadata/properties" xmlns:ns2="bf0dde70-ae85-4f7b-9514-a3ea0787b580" xmlns:ns3="81fd7896-bb3c-4ee6-bae7-2854fbdec491" targetNamespace="http://schemas.microsoft.com/office/2006/metadata/properties" ma:root="true" ma:fieldsID="fe38decf981ce92330f1f3ebc13c1afa" ns2:_="" ns3:_="">
    <xsd:import namespace="bf0dde70-ae85-4f7b-9514-a3ea0787b580"/>
    <xsd:import namespace="81fd7896-bb3c-4ee6-bae7-2854fbdec4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dde70-ae85-4f7b-9514-a3ea0787b5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fd7896-bb3c-4ee6-bae7-2854fbdec49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EC86B12-94CB-43B2-B96D-69135A5420FD}">
  <ds:schemaRefs>
    <ds:schemaRef ds:uri="http://schemas.microsoft.com/sharepoint/v3/contenttype/forms"/>
  </ds:schemaRefs>
</ds:datastoreItem>
</file>

<file path=customXml/itemProps2.xml><?xml version="1.0" encoding="utf-8"?>
<ds:datastoreItem xmlns:ds="http://schemas.openxmlformats.org/officeDocument/2006/customXml" ds:itemID="{BCDE2BC2-535B-4765-A09F-5D18FD67D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dde70-ae85-4f7b-9514-a3ea0787b580"/>
    <ds:schemaRef ds:uri="81fd7896-bb3c-4ee6-bae7-2854fbdec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09F3F-56F7-4083-81D0-4CD87194E619}">
  <ds:schemaRefs>
    <ds:schemaRef ds:uri="http://schemas.microsoft.com/office/2006/documentManagement/types"/>
    <ds:schemaRef ds:uri="bf0dde70-ae85-4f7b-9514-a3ea0787b580"/>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81fd7896-bb3c-4ee6-bae7-2854fbdec491"/>
    <ds:schemaRef ds:uri="http://www.w3.org/XML/1998/namespace"/>
    <ds:schemaRef ds:uri="http://purl.org/dc/dcmitype/"/>
  </ds:schemaRefs>
</ds:datastoreItem>
</file>

<file path=customXml/itemProps4.xml><?xml version="1.0" encoding="utf-8"?>
<ds:datastoreItem xmlns:ds="http://schemas.openxmlformats.org/officeDocument/2006/customXml" ds:itemID="{AB901F89-5C38-410B-AF9E-AD321318A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design).dotx</Template>
  <TotalTime>2</TotalTime>
  <Pages>21</Pages>
  <Words>5360</Words>
  <Characters>30556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LCC</dc:creator>
  <cp:keywords/>
  <dc:description/>
  <cp:lastModifiedBy>Karen Hicks</cp:lastModifiedBy>
  <cp:revision>3</cp:revision>
  <cp:lastPrinted>2018-08-02T19:04:00Z</cp:lastPrinted>
  <dcterms:created xsi:type="dcterms:W3CDTF">2019-02-28T16:41:00Z</dcterms:created>
  <dcterms:modified xsi:type="dcterms:W3CDTF">2019-03-01T19:24:00Z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ContentTypeId">
    <vt:lpwstr>0x010100FF6B90AA6BD28F4598271A3405EE99E7</vt:lpwstr>
  </property>
</Properties>
</file>