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1F09769A"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791C5D5E" w:rsidR="00CE00B1" w:rsidRPr="00C370EE" w:rsidRDefault="00CE00B1" w:rsidP="00CE00B1">
      <w:pPr>
        <w:spacing w:after="0"/>
        <w:jc w:val="center"/>
      </w:pPr>
      <w:r w:rsidRPr="00C370EE">
        <w:t xml:space="preserve">Meeting Held </w:t>
      </w:r>
      <w:r w:rsidR="00731AF8" w:rsidRPr="00C370EE">
        <w:t xml:space="preserve">Friday, </w:t>
      </w:r>
      <w:r w:rsidR="00421DB3">
        <w:t xml:space="preserve">February </w:t>
      </w:r>
      <w:r w:rsidR="00AB7C8C">
        <w:t>25</w:t>
      </w:r>
      <w:r w:rsidR="008F365A">
        <w:t>, 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2CD5EE7D" w:rsidR="00CE00B1" w:rsidRPr="001F547F" w:rsidRDefault="00CE00B1" w:rsidP="00AD0BAB">
      <w:pPr>
        <w:pStyle w:val="Heading2"/>
      </w:pPr>
      <w:r w:rsidRPr="001F547F">
        <w:t>Team Members:</w:t>
      </w:r>
    </w:p>
    <w:p w14:paraId="6AC4A351" w14:textId="77777777" w:rsidR="00CE00B1" w:rsidRPr="001F547F" w:rsidRDefault="00CE00B1" w:rsidP="00340661">
      <w:pPr>
        <w:pStyle w:val="Heading3"/>
        <w:rPr>
          <w:color w:val="auto"/>
        </w:rPr>
      </w:pPr>
      <w:r w:rsidRPr="001F547F">
        <w:rPr>
          <w:color w:val="auto"/>
        </w:rPr>
        <w:t>Present:</w:t>
      </w:r>
      <w:r w:rsidRPr="001F547F">
        <w:rPr>
          <w:color w:val="auto"/>
        </w:rPr>
        <w:tab/>
      </w:r>
    </w:p>
    <w:p w14:paraId="14BA577C" w14:textId="253A0BCF" w:rsidR="00EB21E1" w:rsidRPr="00AB7C8C" w:rsidRDefault="00146AFB" w:rsidP="00A86364">
      <w:pPr>
        <w:spacing w:after="0"/>
        <w:ind w:left="720"/>
      </w:pPr>
      <w:r w:rsidRPr="00AB7C8C">
        <w:t xml:space="preserve">Patti Ayers, </w:t>
      </w:r>
      <w:r w:rsidR="00D85FD2" w:rsidRPr="00AB7C8C">
        <w:t>Timothy Deines,</w:t>
      </w:r>
      <w:r w:rsidR="001F547F" w:rsidRPr="00AB7C8C">
        <w:t xml:space="preserve"> </w:t>
      </w:r>
      <w:r w:rsidR="00AB7C8C" w:rsidRPr="00AB7C8C">
        <w:t xml:space="preserve">Melinda Hernandez, </w:t>
      </w:r>
      <w:r w:rsidR="00F255D0" w:rsidRPr="00AB7C8C">
        <w:t xml:space="preserve">Karen Hicks, </w:t>
      </w:r>
      <w:r w:rsidR="001F547F" w:rsidRPr="00AB7C8C">
        <w:t xml:space="preserve">Heidi Jordan, </w:t>
      </w:r>
      <w:r w:rsidR="008715B8" w:rsidRPr="00AB7C8C">
        <w:t>Mark Kelland,</w:t>
      </w:r>
      <w:r w:rsidR="00A56E06" w:rsidRPr="00AB7C8C">
        <w:t xml:space="preserve"> </w:t>
      </w:r>
      <w:r w:rsidR="00A23288" w:rsidRPr="00AB7C8C">
        <w:t>Mark Khol</w:t>
      </w:r>
      <w:r w:rsidR="00EB21E1" w:rsidRPr="00AB7C8C">
        <w:t>,</w:t>
      </w:r>
      <w:r w:rsidR="00A80439" w:rsidRPr="00AB7C8C">
        <w:t xml:space="preserve"> </w:t>
      </w:r>
      <w:r w:rsidR="00091C29" w:rsidRPr="00AB7C8C">
        <w:t xml:space="preserve">Zack Macomber, </w:t>
      </w:r>
      <w:r w:rsidR="00DB5B48" w:rsidRPr="00AB7C8C">
        <w:t xml:space="preserve">Rafeeq McGiveron, </w:t>
      </w:r>
      <w:r w:rsidR="00A56E06" w:rsidRPr="00AB7C8C">
        <w:t xml:space="preserve">Rob McLoone, </w:t>
      </w:r>
      <w:r w:rsidR="00BA245A" w:rsidRPr="00AB7C8C">
        <w:t xml:space="preserve">Dale Moler, </w:t>
      </w:r>
      <w:r w:rsidR="00D468AA" w:rsidRPr="00AB7C8C">
        <w:t>Tracy Nothnagel,</w:t>
      </w:r>
      <w:r w:rsidR="00A23288" w:rsidRPr="00AB7C8C">
        <w:t xml:space="preserve"> </w:t>
      </w:r>
      <w:r w:rsidR="00AB7C8C" w:rsidRPr="00AB7C8C">
        <w:t xml:space="preserve">Laura Orta, </w:t>
      </w:r>
      <w:r w:rsidR="00091C29" w:rsidRPr="00AB7C8C">
        <w:t>Chuck Page</w:t>
      </w:r>
      <w:r w:rsidR="00BA245A" w:rsidRPr="00AB7C8C">
        <w:t xml:space="preserve"> Danielle Savory and Kara Wiedman</w:t>
      </w:r>
      <w:r w:rsidR="001F547F" w:rsidRPr="00AB7C8C">
        <w:t>.</w:t>
      </w:r>
    </w:p>
    <w:p w14:paraId="4BBAE9AB" w14:textId="315095EA" w:rsidR="00CE00B1" w:rsidRPr="00AB7C8C" w:rsidRDefault="00CE00B1" w:rsidP="00340661">
      <w:pPr>
        <w:pStyle w:val="Heading3"/>
        <w:rPr>
          <w:color w:val="auto"/>
        </w:rPr>
      </w:pPr>
      <w:r w:rsidRPr="00AB7C8C">
        <w:rPr>
          <w:color w:val="auto"/>
        </w:rPr>
        <w:t xml:space="preserve">Absent: </w:t>
      </w:r>
    </w:p>
    <w:p w14:paraId="7B93F7FD" w14:textId="48BF625F" w:rsidR="00AB7C8C" w:rsidRPr="00AB7C8C" w:rsidRDefault="00AB7C8C" w:rsidP="00AB7C8C">
      <w:pPr>
        <w:ind w:left="720"/>
      </w:pPr>
      <w:r w:rsidRPr="00AB7C8C">
        <w:t>Patti Ayers and Dana Cogswell</w:t>
      </w:r>
    </w:p>
    <w:p w14:paraId="60BF387F" w14:textId="6242D20C" w:rsidR="00AB7C8C" w:rsidRPr="00AB7C8C" w:rsidRDefault="00AB7C8C" w:rsidP="00AB7C8C">
      <w:pPr>
        <w:pStyle w:val="Heading3"/>
        <w:rPr>
          <w:color w:val="auto"/>
        </w:rPr>
      </w:pPr>
      <w:r w:rsidRPr="00AB7C8C">
        <w:rPr>
          <w:color w:val="auto"/>
        </w:rPr>
        <w:t>Guest:</w:t>
      </w:r>
    </w:p>
    <w:p w14:paraId="3B204F9C" w14:textId="0D08C580" w:rsidR="001F547F" w:rsidRPr="00AB7C8C" w:rsidRDefault="00AB7C8C" w:rsidP="003674E4">
      <w:pPr>
        <w:spacing w:after="0"/>
        <w:ind w:left="720"/>
      </w:pPr>
      <w:r w:rsidRPr="00AB7C8C">
        <w:t>Cheryl Garayta</w:t>
      </w:r>
    </w:p>
    <w:p w14:paraId="08B7F582" w14:textId="77777777" w:rsidR="00CE00B1" w:rsidRPr="00CE00B1" w:rsidRDefault="00CE00B1" w:rsidP="00CE00B1">
      <w:pPr>
        <w:pBdr>
          <w:top w:val="thickThinMediumGap" w:sz="24" w:space="1" w:color="auto"/>
        </w:pBdr>
        <w:spacing w:after="0"/>
        <w:rPr>
          <w:sz w:val="8"/>
          <w:szCs w:val="8"/>
        </w:rPr>
      </w:pPr>
    </w:p>
    <w:p w14:paraId="14522E22" w14:textId="712DBC7D"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02A4E96C" w14:textId="6D42A2E2" w:rsidR="00AB7C8C" w:rsidRPr="008F1CDD" w:rsidRDefault="008F1CDD" w:rsidP="008F1CDD">
      <w:pPr>
        <w:pStyle w:val="ListParagraph"/>
        <w:numPr>
          <w:ilvl w:val="0"/>
          <w:numId w:val="35"/>
        </w:numPr>
      </w:pPr>
      <w:r w:rsidRPr="008F1CDD">
        <w:t>CASL members asked to consider using formative evaluations for their courses this semester.</w:t>
      </w:r>
    </w:p>
    <w:p w14:paraId="6DED01E6" w14:textId="3F32F57A" w:rsidR="000D1A8B" w:rsidRDefault="000D1A8B" w:rsidP="008F365A">
      <w:pPr>
        <w:pStyle w:val="Heading2"/>
      </w:pPr>
      <w:r>
        <w:t>Approval of</w:t>
      </w:r>
      <w:r w:rsidR="00017633">
        <w:t xml:space="preserve"> </w:t>
      </w:r>
      <w:r w:rsidR="008F365A">
        <w:t>0</w:t>
      </w:r>
      <w:r w:rsidR="002F4DBA">
        <w:t>2</w:t>
      </w:r>
      <w:r w:rsidR="006C587D">
        <w:t>/</w:t>
      </w:r>
      <w:r w:rsidR="00AB7C8C">
        <w:t>25</w:t>
      </w:r>
      <w:r>
        <w:t>/2</w:t>
      </w:r>
      <w:r w:rsidR="008F365A">
        <w:t>2</w:t>
      </w:r>
      <w:r>
        <w:t xml:space="preserve"> Agenda</w:t>
      </w:r>
    </w:p>
    <w:p w14:paraId="386ED1C3" w14:textId="0DB3DC23" w:rsidR="000D1A8B" w:rsidRDefault="000D1A8B" w:rsidP="000D1A8B">
      <w:pPr>
        <w:numPr>
          <w:ilvl w:val="0"/>
          <w:numId w:val="1"/>
        </w:numPr>
        <w:spacing w:after="0"/>
        <w:contextualSpacing/>
      </w:pPr>
      <w:r w:rsidRPr="00125BE7">
        <w:t xml:space="preserve">Call for approval of agenda. </w:t>
      </w:r>
    </w:p>
    <w:p w14:paraId="0E71ED66" w14:textId="4A2BDC85" w:rsidR="000D1A8B" w:rsidRPr="00125BE7" w:rsidRDefault="00343838" w:rsidP="003674E4">
      <w:pPr>
        <w:numPr>
          <w:ilvl w:val="0"/>
          <w:numId w:val="1"/>
        </w:numPr>
        <w:spacing w:after="240"/>
        <w:contextualSpacing/>
      </w:pPr>
      <w:r w:rsidRPr="00125BE7">
        <w:t>Hearing no</w:t>
      </w:r>
      <w:r w:rsidR="0073176F" w:rsidRPr="00125BE7">
        <w:t xml:space="preserve"> objections</w:t>
      </w:r>
      <w:r w:rsidR="00030CB8" w:rsidRPr="00125BE7">
        <w:t>,</w:t>
      </w:r>
      <w:r w:rsidRPr="00125BE7">
        <w:t xml:space="preserve"> the agenda stands</w:t>
      </w:r>
      <w:r w:rsidR="000D1A8B" w:rsidRPr="00125BE7">
        <w:t xml:space="preserve"> approved.</w:t>
      </w:r>
    </w:p>
    <w:p w14:paraId="43AD2770" w14:textId="4DC714D9" w:rsidR="00C2276C" w:rsidRPr="004144C9" w:rsidRDefault="000D1A8B" w:rsidP="007476B5">
      <w:pPr>
        <w:pStyle w:val="Heading2"/>
      </w:pPr>
      <w:r w:rsidRPr="004144C9">
        <w:t xml:space="preserve"> </w:t>
      </w:r>
      <w:r w:rsidR="00C2276C" w:rsidRPr="004144C9">
        <w:t xml:space="preserve">Approval of </w:t>
      </w:r>
      <w:r w:rsidR="00AB7C8C">
        <w:t>2</w:t>
      </w:r>
      <w:r w:rsidR="00400BB2" w:rsidRPr="004144C9">
        <w:t>/</w:t>
      </w:r>
      <w:r w:rsidR="00AB7C8C">
        <w:t>11</w:t>
      </w:r>
      <w:r w:rsidR="00DA17DC" w:rsidRPr="004144C9">
        <w:t>/22</w:t>
      </w:r>
      <w:r w:rsidR="00C2276C" w:rsidRPr="004144C9">
        <w:t xml:space="preserve"> Notes</w:t>
      </w:r>
    </w:p>
    <w:p w14:paraId="64CED52B" w14:textId="6501CB17" w:rsidR="00C2276C" w:rsidRDefault="00C2276C" w:rsidP="00C2276C">
      <w:pPr>
        <w:numPr>
          <w:ilvl w:val="0"/>
          <w:numId w:val="1"/>
        </w:numPr>
        <w:spacing w:after="0"/>
        <w:contextualSpacing/>
      </w:pPr>
      <w:r w:rsidRPr="00125BE7">
        <w:t xml:space="preserve">Call for </w:t>
      </w:r>
      <w:r w:rsidR="000D1A8B" w:rsidRPr="00125BE7">
        <w:t>correction/</w:t>
      </w:r>
      <w:r w:rsidRPr="00125BE7">
        <w:t xml:space="preserve">approval of </w:t>
      </w:r>
      <w:r w:rsidR="008B183A" w:rsidRPr="00125BE7">
        <w:t>minutes</w:t>
      </w:r>
      <w:r w:rsidR="001F532D" w:rsidRPr="00125BE7">
        <w:t>.</w:t>
      </w:r>
    </w:p>
    <w:p w14:paraId="6DD4B885" w14:textId="599951A6" w:rsidR="00A53F82" w:rsidRPr="00125BE7" w:rsidRDefault="00A53F82" w:rsidP="003674E4">
      <w:pPr>
        <w:numPr>
          <w:ilvl w:val="0"/>
          <w:numId w:val="1"/>
        </w:numPr>
        <w:spacing w:after="240"/>
        <w:contextualSpacing/>
      </w:pPr>
      <w:r w:rsidRPr="00125BE7">
        <w:t xml:space="preserve">Hearing no objections, the </w:t>
      </w:r>
      <w:r w:rsidR="00BD52C7">
        <w:t>minutes</w:t>
      </w:r>
      <w:r w:rsidRPr="00125BE7">
        <w:t xml:space="preserve"> stand approved.</w:t>
      </w:r>
    </w:p>
    <w:p w14:paraId="00AC66F1" w14:textId="6B38151D" w:rsidR="00AB7C8C" w:rsidRDefault="00AB7C8C" w:rsidP="0032215B">
      <w:pPr>
        <w:pStyle w:val="Heading2"/>
      </w:pPr>
      <w:r>
        <w:t>Welcome New Member</w:t>
      </w:r>
    </w:p>
    <w:p w14:paraId="618EE08F" w14:textId="3603BFBF" w:rsidR="00AB7C8C" w:rsidRPr="00AB7C8C" w:rsidRDefault="00AB7C8C" w:rsidP="00AB7C8C">
      <w:pPr>
        <w:pStyle w:val="ListParagraph"/>
        <w:numPr>
          <w:ilvl w:val="0"/>
          <w:numId w:val="33"/>
        </w:numPr>
      </w:pPr>
      <w:r>
        <w:t>Welcome to Laura Orta, who is replacing Sandra Etherly-Johnson, as CASL’s Office of Diversity and Inclusion representative.</w:t>
      </w:r>
    </w:p>
    <w:p w14:paraId="05E20FF5" w14:textId="05875F48" w:rsidR="00993B7E" w:rsidRDefault="00060886" w:rsidP="0032215B">
      <w:pPr>
        <w:pStyle w:val="Heading2"/>
      </w:pPr>
      <w:r>
        <w:t xml:space="preserve">Blue User Guide </w:t>
      </w:r>
      <w:r w:rsidR="00101FCE">
        <w:t>Update – Terri</w:t>
      </w:r>
    </w:p>
    <w:p w14:paraId="579C11DE" w14:textId="3B628CA8" w:rsidR="00101FCE" w:rsidRDefault="00101FCE" w:rsidP="00101FCE">
      <w:pPr>
        <w:pStyle w:val="ListParagraph"/>
        <w:numPr>
          <w:ilvl w:val="0"/>
          <w:numId w:val="33"/>
        </w:numPr>
      </w:pPr>
      <w:r>
        <w:t>The Blue User Guide draft is currently available on the CASL SharePoint site.</w:t>
      </w:r>
    </w:p>
    <w:p w14:paraId="4EBAE365" w14:textId="00852AD3" w:rsidR="00101FCE" w:rsidRDefault="00EB23DC" w:rsidP="00101FCE">
      <w:pPr>
        <w:pStyle w:val="ListParagraph"/>
        <w:numPr>
          <w:ilvl w:val="1"/>
          <w:numId w:val="33"/>
        </w:numPr>
      </w:pPr>
      <w:r>
        <w:t xml:space="preserve">This guide </w:t>
      </w:r>
      <w:r w:rsidR="00101FCE">
        <w:t xml:space="preserve">has been sent to CTE to post on their website for LCC </w:t>
      </w:r>
      <w:r>
        <w:t>employee reference</w:t>
      </w:r>
      <w:r w:rsidR="00101FCE">
        <w:t>.</w:t>
      </w:r>
    </w:p>
    <w:p w14:paraId="56A11672" w14:textId="0FC88A8A" w:rsidR="00101FCE" w:rsidRDefault="00101FCE" w:rsidP="00101FCE">
      <w:pPr>
        <w:pStyle w:val="ListParagraph"/>
        <w:numPr>
          <w:ilvl w:val="0"/>
          <w:numId w:val="33"/>
        </w:numPr>
      </w:pPr>
      <w:r>
        <w:t>Terri then shared her screen and walked through the required steps to “Opt In,” select/create questions</w:t>
      </w:r>
      <w:r w:rsidR="00EB23DC">
        <w:t>,</w:t>
      </w:r>
      <w:r>
        <w:t xml:space="preserve"> and review the report of a formative evaluation.</w:t>
      </w:r>
    </w:p>
    <w:p w14:paraId="2B090AED" w14:textId="5D6286B8" w:rsidR="00101FCE" w:rsidRDefault="00101FCE" w:rsidP="00101FCE">
      <w:pPr>
        <w:pStyle w:val="ListParagraph"/>
        <w:numPr>
          <w:ilvl w:val="1"/>
          <w:numId w:val="33"/>
        </w:numPr>
      </w:pPr>
      <w:r>
        <w:t>These steps are outlined in the Formative Evaluation portion of the Blue User Guide</w:t>
      </w:r>
    </w:p>
    <w:p w14:paraId="65BCCF84" w14:textId="404C51EF" w:rsidR="00101FCE" w:rsidRDefault="00101FCE" w:rsidP="00101FCE">
      <w:pPr>
        <w:pStyle w:val="ListParagraph"/>
        <w:numPr>
          <w:ilvl w:val="1"/>
          <w:numId w:val="33"/>
        </w:numPr>
      </w:pPr>
      <w:r>
        <w:t>The example report discussed is located in the appendix of the Blue User Guide</w:t>
      </w:r>
    </w:p>
    <w:p w14:paraId="730516A2" w14:textId="75731992" w:rsidR="00101FCE" w:rsidRDefault="00101FCE" w:rsidP="00101FCE">
      <w:pPr>
        <w:pStyle w:val="Heading3"/>
      </w:pPr>
      <w:r>
        <w:t>Comments/Questions</w:t>
      </w:r>
    </w:p>
    <w:p w14:paraId="5BA8EA7A" w14:textId="5EBE6E01" w:rsidR="00101FCE" w:rsidRDefault="00101FCE" w:rsidP="00101FCE">
      <w:pPr>
        <w:pStyle w:val="ListParagraph"/>
        <w:numPr>
          <w:ilvl w:val="0"/>
          <w:numId w:val="34"/>
        </w:numPr>
      </w:pPr>
      <w:r>
        <w:t>Do you have to designate the evaluation start and end dates?</w:t>
      </w:r>
    </w:p>
    <w:p w14:paraId="4A8F1692" w14:textId="1410BE96" w:rsidR="00391B04" w:rsidRDefault="00101FCE" w:rsidP="00101FCE">
      <w:pPr>
        <w:pStyle w:val="ListParagraph"/>
        <w:numPr>
          <w:ilvl w:val="1"/>
          <w:numId w:val="34"/>
        </w:numPr>
      </w:pPr>
      <w:r>
        <w:t xml:space="preserve">No, the default </w:t>
      </w:r>
      <w:r w:rsidR="00EB23DC">
        <w:t>start date is</w:t>
      </w:r>
      <w:r>
        <w:t xml:space="preserve"> set to begin approximately 40% through your course and the evaluation </w:t>
      </w:r>
      <w:r w:rsidR="00EB23DC">
        <w:t>will</w:t>
      </w:r>
      <w:r>
        <w:t xml:space="preserve"> be open for a week</w:t>
      </w:r>
    </w:p>
    <w:p w14:paraId="616C4BB8" w14:textId="4820B3C7" w:rsidR="00101FCE" w:rsidRPr="00391B04" w:rsidRDefault="00391B04" w:rsidP="00391B04">
      <w:pPr>
        <w:tabs>
          <w:tab w:val="left" w:pos="9430"/>
        </w:tabs>
      </w:pPr>
      <w:r>
        <w:tab/>
      </w:r>
    </w:p>
    <w:p w14:paraId="161AE5CD" w14:textId="191E2F84" w:rsidR="00101FCE" w:rsidRDefault="00101FCE" w:rsidP="00101FCE">
      <w:pPr>
        <w:pStyle w:val="ListParagraph"/>
        <w:numPr>
          <w:ilvl w:val="1"/>
          <w:numId w:val="34"/>
        </w:numPr>
      </w:pPr>
      <w:r>
        <w:lastRenderedPageBreak/>
        <w:t>Instructors will receive notification when the evaluation is open to students, when it closes</w:t>
      </w:r>
      <w:r w:rsidR="00EB23DC">
        <w:t>,</w:t>
      </w:r>
      <w:r>
        <w:t xml:space="preserve"> and when the report is available</w:t>
      </w:r>
    </w:p>
    <w:p w14:paraId="165CFD5F" w14:textId="36119D44" w:rsidR="00101FCE" w:rsidRDefault="00101FCE" w:rsidP="00101FCE">
      <w:pPr>
        <w:pStyle w:val="ListParagraph"/>
        <w:numPr>
          <w:ilvl w:val="1"/>
          <w:numId w:val="34"/>
        </w:numPr>
      </w:pPr>
      <w:r>
        <w:t>Instructors can also use the SVM task for that course to view their response rates in real time</w:t>
      </w:r>
    </w:p>
    <w:p w14:paraId="5662730D" w14:textId="60BD2112" w:rsidR="00101FCE" w:rsidRDefault="00101FCE" w:rsidP="00101FCE">
      <w:pPr>
        <w:pStyle w:val="ListParagraph"/>
        <w:numPr>
          <w:ilvl w:val="0"/>
          <w:numId w:val="34"/>
        </w:numPr>
      </w:pPr>
      <w:r>
        <w:t xml:space="preserve">If you are expecting a report but do not get notification </w:t>
      </w:r>
      <w:r w:rsidR="002433C0">
        <w:t xml:space="preserve">it is available </w:t>
      </w:r>
      <w:r>
        <w:t xml:space="preserve">please contact CDS. </w:t>
      </w:r>
    </w:p>
    <w:p w14:paraId="5962A4A2" w14:textId="5B8E1212" w:rsidR="009B5541" w:rsidRDefault="00101FCE" w:rsidP="00101FCE">
      <w:pPr>
        <w:pStyle w:val="ListParagraph"/>
        <w:numPr>
          <w:ilvl w:val="1"/>
          <w:numId w:val="34"/>
        </w:numPr>
      </w:pPr>
      <w:r>
        <w:t xml:space="preserve">Due to the default “Opt Out” setting </w:t>
      </w:r>
      <w:r w:rsidR="002433C0">
        <w:t xml:space="preserve">of all sections, </w:t>
      </w:r>
      <w:r>
        <w:t xml:space="preserve">the reports must be manually </w:t>
      </w:r>
      <w:r w:rsidR="002433C0">
        <w:t>re</w:t>
      </w:r>
      <w:r>
        <w:t>set to allow faculty to view them</w:t>
      </w:r>
    </w:p>
    <w:p w14:paraId="2159E6A2" w14:textId="77777777" w:rsidR="009B5541" w:rsidRDefault="00101FCE" w:rsidP="009B5541">
      <w:pPr>
        <w:pStyle w:val="ListParagraph"/>
        <w:numPr>
          <w:ilvl w:val="2"/>
          <w:numId w:val="34"/>
        </w:numPr>
      </w:pPr>
      <w:r>
        <w:t xml:space="preserve">This is done weekly throughout the semester but if you </w:t>
      </w:r>
      <w:r w:rsidR="002433C0">
        <w:t>expect your report and have not received one the reset can be done on an as needed basis</w:t>
      </w:r>
    </w:p>
    <w:p w14:paraId="50A89F43" w14:textId="10F18F73" w:rsidR="00101FCE" w:rsidRDefault="002433C0" w:rsidP="00EB23DC">
      <w:pPr>
        <w:pStyle w:val="ListParagraph"/>
        <w:numPr>
          <w:ilvl w:val="3"/>
          <w:numId w:val="34"/>
        </w:numPr>
      </w:pPr>
      <w:r>
        <w:t>Making the report available for viewing right away</w:t>
      </w:r>
    </w:p>
    <w:p w14:paraId="4C1FF575" w14:textId="4BB93F16" w:rsidR="002433C0" w:rsidRDefault="009B5541" w:rsidP="002433C0">
      <w:pPr>
        <w:pStyle w:val="ListParagraph"/>
        <w:numPr>
          <w:ilvl w:val="0"/>
          <w:numId w:val="34"/>
        </w:numPr>
      </w:pPr>
      <w:r>
        <w:t>Current set up of formative evaluations only allows for one evaluation in addition to the end of semester evaluations.</w:t>
      </w:r>
    </w:p>
    <w:p w14:paraId="1CB6059D" w14:textId="42094FBF" w:rsidR="009B5541" w:rsidRDefault="009B5541" w:rsidP="009B5541">
      <w:pPr>
        <w:pStyle w:val="ListParagraph"/>
        <w:numPr>
          <w:ilvl w:val="1"/>
          <w:numId w:val="34"/>
        </w:numPr>
      </w:pPr>
      <w:r>
        <w:t>The current start and end date range allows faculty to set up the evaluation near the beginning of their course to right before the end of semester evaluations begin</w:t>
      </w:r>
    </w:p>
    <w:p w14:paraId="34E8EEB3" w14:textId="44274975" w:rsidR="009B5541" w:rsidRDefault="009B5541" w:rsidP="009B5541">
      <w:pPr>
        <w:pStyle w:val="ListParagraph"/>
        <w:numPr>
          <w:ilvl w:val="1"/>
          <w:numId w:val="34"/>
        </w:numPr>
      </w:pPr>
      <w:r>
        <w:t xml:space="preserve">Only one evaluation can be sent from this project, if faculty </w:t>
      </w:r>
      <w:r w:rsidR="00EB23DC">
        <w:t>determine they would like</w:t>
      </w:r>
      <w:r>
        <w:t xml:space="preserve"> more than one formative evaluation to occur in a semester another project can be created to allow this</w:t>
      </w:r>
    </w:p>
    <w:p w14:paraId="0407C719" w14:textId="72A16C2D" w:rsidR="009B5541" w:rsidRDefault="009B5541" w:rsidP="009B5541">
      <w:pPr>
        <w:pStyle w:val="ListParagraph"/>
        <w:numPr>
          <w:ilvl w:val="0"/>
          <w:numId w:val="34"/>
        </w:numPr>
      </w:pPr>
      <w:r>
        <w:t>Feed back from faculty who used this in previous semesters:</w:t>
      </w:r>
    </w:p>
    <w:p w14:paraId="35BFFC93" w14:textId="3239E1F3" w:rsidR="009B5541" w:rsidRDefault="009B5541" w:rsidP="009B5541">
      <w:pPr>
        <w:pStyle w:val="ListParagraph"/>
        <w:numPr>
          <w:ilvl w:val="1"/>
          <w:numId w:val="34"/>
        </w:numPr>
      </w:pPr>
      <w:r>
        <w:t>Very helpful but may not need to get feedback every semester using this tool</w:t>
      </w:r>
    </w:p>
    <w:p w14:paraId="673DEFB4" w14:textId="5BC06CA6" w:rsidR="009B5541" w:rsidRDefault="009B5541" w:rsidP="009B5541">
      <w:pPr>
        <w:pStyle w:val="ListParagraph"/>
        <w:numPr>
          <w:ilvl w:val="1"/>
          <w:numId w:val="34"/>
        </w:numPr>
      </w:pPr>
      <w:r>
        <w:t>Great to hear student needs while the class was in process, allowed for requested changes to be made for the students</w:t>
      </w:r>
    </w:p>
    <w:p w14:paraId="73781E80" w14:textId="4BDAD16C" w:rsidR="009B5541" w:rsidRDefault="009B5541" w:rsidP="009B5541">
      <w:pPr>
        <w:pStyle w:val="ListParagraph"/>
        <w:numPr>
          <w:ilvl w:val="2"/>
          <w:numId w:val="34"/>
        </w:numPr>
      </w:pPr>
      <w:r>
        <w:t>Example</w:t>
      </w:r>
      <w:r w:rsidR="00EB23DC">
        <w:t>: I</w:t>
      </w:r>
      <w:r>
        <w:t xml:space="preserve">ncreasing </w:t>
      </w:r>
      <w:r w:rsidR="00EB23DC">
        <w:t xml:space="preserve">length of time set for </w:t>
      </w:r>
      <w:r>
        <w:t xml:space="preserve">D2L discussion </w:t>
      </w:r>
      <w:r w:rsidR="00EB23DC">
        <w:t>boards</w:t>
      </w:r>
    </w:p>
    <w:p w14:paraId="432D4D55" w14:textId="7F9BBB4A" w:rsidR="009B5541" w:rsidRDefault="009B5541" w:rsidP="009B5541">
      <w:pPr>
        <w:pStyle w:val="ListParagraph"/>
        <w:numPr>
          <w:ilvl w:val="1"/>
          <w:numId w:val="34"/>
        </w:numPr>
      </w:pPr>
      <w:r>
        <w:t>Used during the summer and changed project due dates after receiving student feedback</w:t>
      </w:r>
    </w:p>
    <w:p w14:paraId="146D14ED" w14:textId="3BAACCC1" w:rsidR="0012039E" w:rsidRDefault="00EB23DC" w:rsidP="009B5541">
      <w:pPr>
        <w:pStyle w:val="ListParagraph"/>
        <w:numPr>
          <w:ilvl w:val="1"/>
          <w:numId w:val="34"/>
        </w:numPr>
      </w:pPr>
      <w:r>
        <w:t>F</w:t>
      </w:r>
      <w:r w:rsidR="0012039E">
        <w:t>ound the following evaluation question useful, “What could the instructor [keep doing, stop doing, start doing] to help you learn?”</w:t>
      </w:r>
    </w:p>
    <w:p w14:paraId="77DD8ADD" w14:textId="78457A71" w:rsidR="008F1CDD" w:rsidRDefault="008F1CDD" w:rsidP="009B5541">
      <w:pPr>
        <w:pStyle w:val="ListParagraph"/>
        <w:numPr>
          <w:ilvl w:val="1"/>
          <w:numId w:val="34"/>
        </w:numPr>
      </w:pPr>
      <w:r>
        <w:t>Handy to be able to pop in and create an evaluation when determine needed or ignore if not wanting to use it that semester</w:t>
      </w:r>
    </w:p>
    <w:p w14:paraId="2770B90A" w14:textId="2E0FEBE5" w:rsidR="009B5541" w:rsidRDefault="00B26F23" w:rsidP="00B26F23">
      <w:pPr>
        <w:pStyle w:val="ListParagraph"/>
        <w:numPr>
          <w:ilvl w:val="0"/>
          <w:numId w:val="34"/>
        </w:numPr>
      </w:pPr>
      <w:r>
        <w:t xml:space="preserve">Is this required or can faculty continue to use other tools, such as google </w:t>
      </w:r>
      <w:r w:rsidR="008F1CDD">
        <w:t>form</w:t>
      </w:r>
      <w:r>
        <w:t xml:space="preserve"> or </w:t>
      </w:r>
      <w:r w:rsidR="008F1CDD">
        <w:t xml:space="preserve">other </w:t>
      </w:r>
      <w:r>
        <w:t>confidential surveys to receive student feedback?</w:t>
      </w:r>
    </w:p>
    <w:p w14:paraId="5CE6673E" w14:textId="3D74C654" w:rsidR="0047382D" w:rsidRDefault="0047382D" w:rsidP="0047382D">
      <w:pPr>
        <w:pStyle w:val="ListParagraph"/>
        <w:numPr>
          <w:ilvl w:val="1"/>
          <w:numId w:val="34"/>
        </w:numPr>
      </w:pPr>
      <w:r>
        <w:t>This is one optional tool, faculty are not required to use it or stop using other tools that work for them</w:t>
      </w:r>
    </w:p>
    <w:p w14:paraId="43E946AD" w14:textId="522637CA" w:rsidR="0047382D" w:rsidRDefault="0047382D" w:rsidP="0047382D">
      <w:pPr>
        <w:pStyle w:val="ListParagraph"/>
        <w:numPr>
          <w:ilvl w:val="0"/>
          <w:numId w:val="34"/>
        </w:numPr>
      </w:pPr>
      <w:r>
        <w:t>What are some advantages to using Blue formative evaluations vs some other tools?</w:t>
      </w:r>
    </w:p>
    <w:p w14:paraId="2CAD7518" w14:textId="62718FCC" w:rsidR="0047382D" w:rsidRDefault="0047382D" w:rsidP="0047382D">
      <w:pPr>
        <w:pStyle w:val="ListParagraph"/>
        <w:numPr>
          <w:ilvl w:val="1"/>
          <w:numId w:val="34"/>
        </w:numPr>
      </w:pPr>
      <w:r>
        <w:t>Blue system is something returning students should be comfortable using</w:t>
      </w:r>
    </w:p>
    <w:p w14:paraId="39A66AB6" w14:textId="00568EB5" w:rsidR="0047382D" w:rsidRDefault="0047382D" w:rsidP="0047382D">
      <w:pPr>
        <w:pStyle w:val="ListParagraph"/>
        <w:numPr>
          <w:ilvl w:val="2"/>
          <w:numId w:val="34"/>
        </w:numPr>
      </w:pPr>
      <w:r>
        <w:t>If new students it helps them learn the system for the end of semester evaluations</w:t>
      </w:r>
    </w:p>
    <w:p w14:paraId="6993CF10" w14:textId="25AC3EBA" w:rsidR="0047382D" w:rsidRDefault="00EB23DC" w:rsidP="0047382D">
      <w:pPr>
        <w:pStyle w:val="ListParagraph"/>
        <w:numPr>
          <w:ilvl w:val="1"/>
          <w:numId w:val="34"/>
        </w:numPr>
      </w:pPr>
      <w:r>
        <w:t>Student c</w:t>
      </w:r>
      <w:r w:rsidR="0047382D">
        <w:t>onfidentiality a given</w:t>
      </w:r>
      <w:r>
        <w:t xml:space="preserve"> with this method</w:t>
      </w:r>
    </w:p>
    <w:p w14:paraId="7CE78268" w14:textId="75249B67" w:rsidR="0047382D" w:rsidRDefault="00EB23DC" w:rsidP="0047382D">
      <w:pPr>
        <w:pStyle w:val="ListParagraph"/>
        <w:numPr>
          <w:ilvl w:val="0"/>
          <w:numId w:val="34"/>
        </w:numPr>
      </w:pPr>
      <w:r>
        <w:t>Is there</w:t>
      </w:r>
      <w:r w:rsidR="0047382D">
        <w:t xml:space="preserve"> longitudinal reporting to faculty from one semester to another?</w:t>
      </w:r>
    </w:p>
    <w:p w14:paraId="052215A0" w14:textId="6A9D908F" w:rsidR="0047382D" w:rsidRDefault="0047382D" w:rsidP="0047382D">
      <w:pPr>
        <w:pStyle w:val="ListParagraph"/>
        <w:numPr>
          <w:ilvl w:val="1"/>
          <w:numId w:val="34"/>
        </w:numPr>
      </w:pPr>
      <w:r>
        <w:t>Unfortunately not, Blue only reports longitudinally on the 14 universal end of semester questions in the faculty dashboard</w:t>
      </w:r>
    </w:p>
    <w:p w14:paraId="39BFA460" w14:textId="70350D09" w:rsidR="0047382D" w:rsidRDefault="008F1CDD" w:rsidP="0012039E">
      <w:pPr>
        <w:pStyle w:val="ListParagraph"/>
        <w:numPr>
          <w:ilvl w:val="0"/>
          <w:numId w:val="34"/>
        </w:numPr>
      </w:pPr>
      <w:r>
        <w:t>Is it possible to ask specific questions about a recent assessment?</w:t>
      </w:r>
    </w:p>
    <w:p w14:paraId="3E41FD1E" w14:textId="5D1C776A" w:rsidR="008F1CDD" w:rsidRDefault="008F1CDD" w:rsidP="008F1CDD">
      <w:pPr>
        <w:pStyle w:val="ListParagraph"/>
        <w:numPr>
          <w:ilvl w:val="1"/>
          <w:numId w:val="34"/>
        </w:numPr>
      </w:pPr>
      <w:r>
        <w:t>Yes, you can create specific questions if that is helpful</w:t>
      </w:r>
    </w:p>
    <w:p w14:paraId="281DF254" w14:textId="42595603" w:rsidR="008F1CDD" w:rsidRDefault="008F1CDD" w:rsidP="008F1CDD">
      <w:pPr>
        <w:pStyle w:val="ListParagraph"/>
        <w:numPr>
          <w:ilvl w:val="1"/>
          <w:numId w:val="34"/>
        </w:numPr>
      </w:pPr>
      <w:r>
        <w:t>Could help class discussions regarding material covered</w:t>
      </w:r>
    </w:p>
    <w:p w14:paraId="514BEC18" w14:textId="77777777" w:rsidR="008F1CDD" w:rsidRDefault="008F1CDD" w:rsidP="008F1CDD">
      <w:pPr>
        <w:pStyle w:val="Heading2"/>
      </w:pPr>
      <w:r>
        <w:br w:type="page"/>
      </w:r>
    </w:p>
    <w:p w14:paraId="200E3BE5" w14:textId="68E5C1E2" w:rsidR="008F1CDD" w:rsidRDefault="008F1CDD" w:rsidP="008F1CDD">
      <w:pPr>
        <w:pStyle w:val="Heading2"/>
      </w:pPr>
      <w:r>
        <w:lastRenderedPageBreak/>
        <w:t>New Business and Future Agenda Items</w:t>
      </w:r>
    </w:p>
    <w:p w14:paraId="51D01E55" w14:textId="7BD575F5" w:rsidR="008F1CDD" w:rsidRDefault="00622442" w:rsidP="002D767E">
      <w:pPr>
        <w:pStyle w:val="ListParagraph"/>
        <w:numPr>
          <w:ilvl w:val="0"/>
          <w:numId w:val="36"/>
        </w:numPr>
      </w:pPr>
      <w:r>
        <w:t>Would like to discuss if there a way to measure noncognitive barriers to students of color</w:t>
      </w:r>
      <w:r w:rsidR="00505536">
        <w:t xml:space="preserve"> (</w:t>
      </w:r>
      <w:r w:rsidR="00EB23DC">
        <w:t xml:space="preserve">aka </w:t>
      </w:r>
      <w:r w:rsidR="00505536">
        <w:t>protected class or protected classes)</w:t>
      </w:r>
      <w:r>
        <w:t>, such as microaggressions, stereotyping, or campus climate.</w:t>
      </w:r>
    </w:p>
    <w:p w14:paraId="5FD9C8B8" w14:textId="2F45C56E" w:rsidR="00622442" w:rsidRDefault="00622442" w:rsidP="00622442">
      <w:pPr>
        <w:pStyle w:val="ListParagraph"/>
        <w:numPr>
          <w:ilvl w:val="1"/>
          <w:numId w:val="36"/>
        </w:numPr>
      </w:pPr>
      <w:r>
        <w:t xml:space="preserve">Part of discussion could </w:t>
      </w:r>
      <w:r w:rsidR="00EB23DC">
        <w:t>include</w:t>
      </w:r>
      <w:r>
        <w:t xml:space="preserve"> possible ways to measure implicit bias of faculty on student learning</w:t>
      </w:r>
    </w:p>
    <w:p w14:paraId="46BA409C" w14:textId="1D1CC34A" w:rsidR="00622442" w:rsidRDefault="00505536" w:rsidP="00622442">
      <w:pPr>
        <w:pStyle w:val="ListParagraph"/>
        <w:numPr>
          <w:ilvl w:val="1"/>
          <w:numId w:val="36"/>
        </w:numPr>
      </w:pPr>
      <w:r>
        <w:t>Part of the discussion could</w:t>
      </w:r>
      <w:r w:rsidR="00EB23DC">
        <w:t xml:space="preserve"> include</w:t>
      </w:r>
      <w:r>
        <w:t xml:space="preserve"> if </w:t>
      </w:r>
      <w:r w:rsidR="00622442">
        <w:t>this in the scope of what CASL</w:t>
      </w:r>
      <w:r w:rsidR="00EB23DC">
        <w:t xml:space="preserve"> is meant to do</w:t>
      </w:r>
    </w:p>
    <w:p w14:paraId="5C887046" w14:textId="62A1077F" w:rsidR="00622442" w:rsidRDefault="00622442" w:rsidP="00622442">
      <w:pPr>
        <w:pStyle w:val="ListParagraph"/>
        <w:numPr>
          <w:ilvl w:val="2"/>
          <w:numId w:val="36"/>
        </w:numPr>
      </w:pPr>
      <w:r>
        <w:t>CASL’s focus on equity revolves around the equity of assessment</w:t>
      </w:r>
      <w:r w:rsidR="00C824E2">
        <w:t xml:space="preserve"> (process, use, instrument)</w:t>
      </w:r>
    </w:p>
    <w:p w14:paraId="77E3FBDF" w14:textId="6F5A254F" w:rsidR="00622442" w:rsidRDefault="00622442" w:rsidP="00622442">
      <w:pPr>
        <w:pStyle w:val="ListParagraph"/>
        <w:numPr>
          <w:ilvl w:val="2"/>
          <w:numId w:val="36"/>
        </w:numPr>
      </w:pPr>
      <w:r>
        <w:t xml:space="preserve">Possibly the Curriculum Committee needs to look at </w:t>
      </w:r>
      <w:r w:rsidR="00505536">
        <w:t>the course content to help determine what needs to be assessed</w:t>
      </w:r>
    </w:p>
    <w:p w14:paraId="70562CC6" w14:textId="4768CBE1" w:rsidR="00505536" w:rsidRDefault="00505536" w:rsidP="00980C57">
      <w:pPr>
        <w:pStyle w:val="ListParagraph"/>
        <w:numPr>
          <w:ilvl w:val="2"/>
          <w:numId w:val="36"/>
        </w:numPr>
      </w:pPr>
      <w:r>
        <w:t>This discussion may need to move forward as part of a bigger committee outside of CASL itself</w:t>
      </w:r>
    </w:p>
    <w:p w14:paraId="78E9FBAA" w14:textId="0589A655" w:rsidR="00C16881" w:rsidRDefault="00C16881" w:rsidP="00505536">
      <w:pPr>
        <w:pStyle w:val="ListParagraph"/>
        <w:numPr>
          <w:ilvl w:val="1"/>
          <w:numId w:val="36"/>
        </w:numPr>
      </w:pPr>
      <w:r>
        <w:t>Request</w:t>
      </w:r>
      <w:r w:rsidR="00980C57">
        <w:t>ed</w:t>
      </w:r>
      <w:r>
        <w:t xml:space="preserve"> that use “protected class” instead of </w:t>
      </w:r>
      <w:r w:rsidR="00980C57">
        <w:t>“students of color”</w:t>
      </w:r>
    </w:p>
    <w:p w14:paraId="7AC832BA" w14:textId="737CA15B" w:rsidR="00C16881" w:rsidRDefault="00C16881" w:rsidP="00C16881">
      <w:pPr>
        <w:pStyle w:val="ListParagraph"/>
        <w:numPr>
          <w:ilvl w:val="2"/>
          <w:numId w:val="36"/>
        </w:numPr>
      </w:pPr>
      <w:r>
        <w:t>“p</w:t>
      </w:r>
      <w:r w:rsidR="00505536">
        <w:t>rotected class</w:t>
      </w:r>
      <w:r>
        <w:t>”</w:t>
      </w:r>
      <w:r w:rsidR="00505536">
        <w:t xml:space="preserve"> refers to a group</w:t>
      </w:r>
      <w:r>
        <w:t xml:space="preserve"> of people sharing a common trait that are protected</w:t>
      </w:r>
      <w:r w:rsidR="00505536">
        <w:t xml:space="preserve"> by the federal </w:t>
      </w:r>
      <w:r>
        <w:t xml:space="preserve">and state </w:t>
      </w:r>
      <w:r w:rsidR="00505536">
        <w:t>government</w:t>
      </w:r>
      <w:r>
        <w:t>s from discrimination based on that trait</w:t>
      </w:r>
    </w:p>
    <w:p w14:paraId="1A624DCF" w14:textId="22131AB1" w:rsidR="00505536" w:rsidRDefault="00C16881" w:rsidP="00C16881">
      <w:pPr>
        <w:pStyle w:val="ListParagraph"/>
        <w:numPr>
          <w:ilvl w:val="2"/>
          <w:numId w:val="36"/>
        </w:numPr>
      </w:pPr>
      <w:r>
        <w:t>This term is often used in</w:t>
      </w:r>
      <w:r w:rsidR="00505536">
        <w:t xml:space="preserve"> diversity, equity, and inclusion initiative</w:t>
      </w:r>
      <w:r>
        <w:t>s</w:t>
      </w:r>
      <w:r w:rsidR="00505536">
        <w:t xml:space="preserve"> </w:t>
      </w:r>
    </w:p>
    <w:p w14:paraId="004CA3B7" w14:textId="682738F7" w:rsidR="0047382D" w:rsidRPr="00101FCE" w:rsidRDefault="00C16881" w:rsidP="0047382D">
      <w:pPr>
        <w:pStyle w:val="ListParagraph"/>
        <w:numPr>
          <w:ilvl w:val="2"/>
          <w:numId w:val="36"/>
        </w:numPr>
      </w:pPr>
      <w:r>
        <w:t>Traits can include: race, gender, age, disability, or sexual orientation</w:t>
      </w:r>
    </w:p>
    <w:p w14:paraId="63FA0498" w14:textId="6DB6A35D" w:rsidR="00077E36" w:rsidRPr="00077E36" w:rsidRDefault="00F33B19" w:rsidP="00077E36">
      <w:pPr>
        <w:pStyle w:val="Heading2"/>
        <w:rPr>
          <w:rStyle w:val="normaltextrun"/>
        </w:rPr>
      </w:pPr>
      <w:r w:rsidRPr="00466E3B">
        <w:rPr>
          <w:rStyle w:val="normaltextrun"/>
        </w:rPr>
        <w:t xml:space="preserve">Meeting </w:t>
      </w:r>
      <w:r w:rsidR="00077E36">
        <w:rPr>
          <w:rStyle w:val="normaltextrun"/>
        </w:rPr>
        <w:t xml:space="preserve"> Adjourned </w:t>
      </w:r>
      <w:r w:rsidR="00101FCE">
        <w:rPr>
          <w:rStyle w:val="normaltextrun"/>
        </w:rPr>
        <w:t xml:space="preserve"> to Workgroups </w:t>
      </w:r>
      <w:r w:rsidR="00077E36">
        <w:rPr>
          <w:rStyle w:val="normaltextrun"/>
        </w:rPr>
        <w:t>at 1:</w:t>
      </w:r>
      <w:r w:rsidR="00101FCE">
        <w:rPr>
          <w:rStyle w:val="normaltextrun"/>
        </w:rPr>
        <w:t>25</w:t>
      </w:r>
      <w:r w:rsidR="00077E36">
        <w:rPr>
          <w:rStyle w:val="normaltextrun"/>
        </w:rPr>
        <w:t>pm</w:t>
      </w:r>
    </w:p>
    <w:p w14:paraId="5FE7D1BE" w14:textId="6C7A5F5D" w:rsidR="009E194C" w:rsidRPr="000E4765" w:rsidRDefault="0056575A" w:rsidP="00FB1A28">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meeting </w:t>
      </w:r>
      <w:r w:rsidR="007A5854" w:rsidRPr="000E4765">
        <w:rPr>
          <w:rStyle w:val="normaltextrun"/>
          <w:rFonts w:eastAsiaTheme="majorEastAsia" w:cs="Calibri"/>
          <w:szCs w:val="24"/>
        </w:rPr>
        <w:t xml:space="preserve">Friday, </w:t>
      </w:r>
      <w:r w:rsidR="00101FCE">
        <w:rPr>
          <w:rStyle w:val="normaltextrun"/>
          <w:rFonts w:eastAsiaTheme="majorEastAsia" w:cs="Calibri"/>
          <w:szCs w:val="24"/>
        </w:rPr>
        <w:t>March</w:t>
      </w:r>
      <w:r w:rsidR="00DA17DC">
        <w:rPr>
          <w:rStyle w:val="normaltextrun"/>
          <w:rFonts w:eastAsiaTheme="majorEastAsia" w:cs="Calibri"/>
          <w:szCs w:val="24"/>
        </w:rPr>
        <w:t xml:space="preserve"> </w:t>
      </w:r>
      <w:r w:rsidR="002F4DBA">
        <w:rPr>
          <w:rStyle w:val="normaltextrun"/>
          <w:rFonts w:eastAsiaTheme="majorEastAsia" w:cs="Calibri"/>
          <w:szCs w:val="24"/>
        </w:rPr>
        <w:t>2</w:t>
      </w:r>
      <w:r w:rsidR="00393834">
        <w:rPr>
          <w:rStyle w:val="normaltextrun"/>
          <w:rFonts w:eastAsiaTheme="majorEastAsia" w:cs="Calibri"/>
          <w:szCs w:val="24"/>
        </w:rPr>
        <w:t>5</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1D4EBC02"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bookmarkStart w:id="0" w:name="_GoBack"/>
      <w:bookmarkEnd w:id="0"/>
    </w:p>
    <w:sectPr w:rsidR="008E69ED" w:rsidRPr="00DE6D50" w:rsidSect="002D7179">
      <w:footerReference w:type="default" r:id="rId12"/>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1974E0E3" w:rsidR="00616A2B" w:rsidRDefault="00616A2B" w:rsidP="00551031">
        <w:pPr>
          <w:pStyle w:val="Footer"/>
          <w:jc w:val="right"/>
        </w:pPr>
        <w:r>
          <w:fldChar w:fldCharType="begin"/>
        </w:r>
        <w:r>
          <w:instrText xml:space="preserve"> PAGE   \* MERGEFORMAT </w:instrText>
        </w:r>
        <w:r>
          <w:fldChar w:fldCharType="separate"/>
        </w:r>
        <w:r w:rsidR="00611C6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161"/>
    <w:multiLevelType w:val="hybridMultilevel"/>
    <w:tmpl w:val="D62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4A2951"/>
    <w:multiLevelType w:val="hybridMultilevel"/>
    <w:tmpl w:val="65FE4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2B8A"/>
    <w:multiLevelType w:val="hybridMultilevel"/>
    <w:tmpl w:val="102E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4D1B"/>
    <w:multiLevelType w:val="hybridMultilevel"/>
    <w:tmpl w:val="9F2E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E1CF1"/>
    <w:multiLevelType w:val="hybridMultilevel"/>
    <w:tmpl w:val="5BF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F0123"/>
    <w:multiLevelType w:val="hybridMultilevel"/>
    <w:tmpl w:val="6F8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470FB"/>
    <w:multiLevelType w:val="hybridMultilevel"/>
    <w:tmpl w:val="2C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DD54C0"/>
    <w:multiLevelType w:val="hybridMultilevel"/>
    <w:tmpl w:val="38A0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936B6"/>
    <w:multiLevelType w:val="hybridMultilevel"/>
    <w:tmpl w:val="675C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45633"/>
    <w:multiLevelType w:val="hybridMultilevel"/>
    <w:tmpl w:val="6E9C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D72677"/>
    <w:multiLevelType w:val="hybridMultilevel"/>
    <w:tmpl w:val="A74C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94611"/>
    <w:multiLevelType w:val="hybridMultilevel"/>
    <w:tmpl w:val="1F6E2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2824"/>
    <w:multiLevelType w:val="hybridMultilevel"/>
    <w:tmpl w:val="507A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C6DED"/>
    <w:multiLevelType w:val="hybridMultilevel"/>
    <w:tmpl w:val="CE5C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E6672"/>
    <w:multiLevelType w:val="hybridMultilevel"/>
    <w:tmpl w:val="FC10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F41AF"/>
    <w:multiLevelType w:val="hybridMultilevel"/>
    <w:tmpl w:val="39A2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D0713"/>
    <w:multiLevelType w:val="hybridMultilevel"/>
    <w:tmpl w:val="36E2E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31D12"/>
    <w:multiLevelType w:val="hybridMultilevel"/>
    <w:tmpl w:val="D9B0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E53AA"/>
    <w:multiLevelType w:val="hybridMultilevel"/>
    <w:tmpl w:val="DE50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826E6"/>
    <w:multiLevelType w:val="hybridMultilevel"/>
    <w:tmpl w:val="2564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E7FDA"/>
    <w:multiLevelType w:val="hybridMultilevel"/>
    <w:tmpl w:val="5F0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EF1E23"/>
    <w:multiLevelType w:val="hybridMultilevel"/>
    <w:tmpl w:val="CC1A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E294F"/>
    <w:multiLevelType w:val="hybridMultilevel"/>
    <w:tmpl w:val="89AE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2"/>
  </w:num>
  <w:num w:numId="4">
    <w:abstractNumId w:val="27"/>
  </w:num>
  <w:num w:numId="5">
    <w:abstractNumId w:val="9"/>
  </w:num>
  <w:num w:numId="6">
    <w:abstractNumId w:val="16"/>
  </w:num>
  <w:num w:numId="7">
    <w:abstractNumId w:val="0"/>
  </w:num>
  <w:num w:numId="8">
    <w:abstractNumId w:val="26"/>
  </w:num>
  <w:num w:numId="9">
    <w:abstractNumId w:val="29"/>
  </w:num>
  <w:num w:numId="10">
    <w:abstractNumId w:val="23"/>
  </w:num>
  <w:num w:numId="11">
    <w:abstractNumId w:val="31"/>
  </w:num>
  <w:num w:numId="12">
    <w:abstractNumId w:val="30"/>
  </w:num>
  <w:num w:numId="13">
    <w:abstractNumId w:val="22"/>
  </w:num>
  <w:num w:numId="14">
    <w:abstractNumId w:val="33"/>
  </w:num>
  <w:num w:numId="15">
    <w:abstractNumId w:val="34"/>
  </w:num>
  <w:num w:numId="16">
    <w:abstractNumId w:val="7"/>
  </w:num>
  <w:num w:numId="17">
    <w:abstractNumId w:val="17"/>
  </w:num>
  <w:num w:numId="18">
    <w:abstractNumId w:val="1"/>
  </w:num>
  <w:num w:numId="19">
    <w:abstractNumId w:val="11"/>
  </w:num>
  <w:num w:numId="20">
    <w:abstractNumId w:val="19"/>
  </w:num>
  <w:num w:numId="21">
    <w:abstractNumId w:val="32"/>
  </w:num>
  <w:num w:numId="22">
    <w:abstractNumId w:val="6"/>
  </w:num>
  <w:num w:numId="23">
    <w:abstractNumId w:val="8"/>
  </w:num>
  <w:num w:numId="24">
    <w:abstractNumId w:val="15"/>
  </w:num>
  <w:num w:numId="25">
    <w:abstractNumId w:val="5"/>
  </w:num>
  <w:num w:numId="26">
    <w:abstractNumId w:val="25"/>
  </w:num>
  <w:num w:numId="27">
    <w:abstractNumId w:val="4"/>
  </w:num>
  <w:num w:numId="28">
    <w:abstractNumId w:val="20"/>
  </w:num>
  <w:num w:numId="29">
    <w:abstractNumId w:val="3"/>
  </w:num>
  <w:num w:numId="30">
    <w:abstractNumId w:val="13"/>
  </w:num>
  <w:num w:numId="31">
    <w:abstractNumId w:val="24"/>
  </w:num>
  <w:num w:numId="32">
    <w:abstractNumId w:val="18"/>
  </w:num>
  <w:num w:numId="33">
    <w:abstractNumId w:val="14"/>
  </w:num>
  <w:num w:numId="34">
    <w:abstractNumId w:val="21"/>
  </w:num>
  <w:num w:numId="35">
    <w:abstractNumId w:val="10"/>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1" w:cryptProviderType="rsaAES" w:cryptAlgorithmClass="hash" w:cryptAlgorithmType="typeAny" w:cryptAlgorithmSid="14" w:cryptSpinCount="100000" w:hash="gmOhgreBSDKRwkLJTN6hVZY4JNmXQBAxOMY6wGLZathwgSWMsWb5XcoEzrabf8Oe+aHADblYSaTFSWwH+26Yvg==" w:salt="mS/lfc7Oc1lsm85dd3JAl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67BD"/>
    <w:rsid w:val="0004072B"/>
    <w:rsid w:val="00040804"/>
    <w:rsid w:val="0004248D"/>
    <w:rsid w:val="000446BD"/>
    <w:rsid w:val="00044CDA"/>
    <w:rsid w:val="00046F92"/>
    <w:rsid w:val="0004782A"/>
    <w:rsid w:val="00047D11"/>
    <w:rsid w:val="0005125A"/>
    <w:rsid w:val="000518F1"/>
    <w:rsid w:val="000547F6"/>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6C73"/>
    <w:rsid w:val="001172CD"/>
    <w:rsid w:val="00117F09"/>
    <w:rsid w:val="0012039E"/>
    <w:rsid w:val="00120806"/>
    <w:rsid w:val="00121857"/>
    <w:rsid w:val="00124401"/>
    <w:rsid w:val="00125089"/>
    <w:rsid w:val="00125BE7"/>
    <w:rsid w:val="00125FED"/>
    <w:rsid w:val="00126203"/>
    <w:rsid w:val="0012656A"/>
    <w:rsid w:val="001309CF"/>
    <w:rsid w:val="00131493"/>
    <w:rsid w:val="00142328"/>
    <w:rsid w:val="001423D0"/>
    <w:rsid w:val="00143DDD"/>
    <w:rsid w:val="00144782"/>
    <w:rsid w:val="00144E34"/>
    <w:rsid w:val="00146AFB"/>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AB6"/>
    <w:rsid w:val="0019275F"/>
    <w:rsid w:val="00192EAD"/>
    <w:rsid w:val="001955C5"/>
    <w:rsid w:val="0019694A"/>
    <w:rsid w:val="001A0648"/>
    <w:rsid w:val="001A3429"/>
    <w:rsid w:val="001A3831"/>
    <w:rsid w:val="001A72A6"/>
    <w:rsid w:val="001B2024"/>
    <w:rsid w:val="001B4205"/>
    <w:rsid w:val="001B4296"/>
    <w:rsid w:val="001C3236"/>
    <w:rsid w:val="001C5E73"/>
    <w:rsid w:val="001C78F6"/>
    <w:rsid w:val="001C7BF2"/>
    <w:rsid w:val="001D06C7"/>
    <w:rsid w:val="001D1584"/>
    <w:rsid w:val="001D2690"/>
    <w:rsid w:val="001D362C"/>
    <w:rsid w:val="001D372F"/>
    <w:rsid w:val="001D4C90"/>
    <w:rsid w:val="001D7CAA"/>
    <w:rsid w:val="001E2534"/>
    <w:rsid w:val="001E3FDE"/>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6595"/>
    <w:rsid w:val="00230AC2"/>
    <w:rsid w:val="0023264F"/>
    <w:rsid w:val="0023282B"/>
    <w:rsid w:val="002342FC"/>
    <w:rsid w:val="00237DB7"/>
    <w:rsid w:val="0024033B"/>
    <w:rsid w:val="00240C6F"/>
    <w:rsid w:val="00242C54"/>
    <w:rsid w:val="002433C0"/>
    <w:rsid w:val="00246613"/>
    <w:rsid w:val="002472B9"/>
    <w:rsid w:val="0024730B"/>
    <w:rsid w:val="002513E3"/>
    <w:rsid w:val="0025267E"/>
    <w:rsid w:val="002559F1"/>
    <w:rsid w:val="0025612F"/>
    <w:rsid w:val="002569FB"/>
    <w:rsid w:val="00261300"/>
    <w:rsid w:val="00263C5A"/>
    <w:rsid w:val="002649CE"/>
    <w:rsid w:val="00266EBF"/>
    <w:rsid w:val="00267EA8"/>
    <w:rsid w:val="0027109A"/>
    <w:rsid w:val="002712DA"/>
    <w:rsid w:val="00272047"/>
    <w:rsid w:val="00273565"/>
    <w:rsid w:val="00281CBE"/>
    <w:rsid w:val="002821B3"/>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463"/>
    <w:rsid w:val="002C6A47"/>
    <w:rsid w:val="002C7DA7"/>
    <w:rsid w:val="002C7E40"/>
    <w:rsid w:val="002D1D7C"/>
    <w:rsid w:val="002D2F47"/>
    <w:rsid w:val="002D3F91"/>
    <w:rsid w:val="002D658F"/>
    <w:rsid w:val="002D67E2"/>
    <w:rsid w:val="002D7179"/>
    <w:rsid w:val="002D767E"/>
    <w:rsid w:val="002E4187"/>
    <w:rsid w:val="002E4E6B"/>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A64"/>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B04"/>
    <w:rsid w:val="00391D09"/>
    <w:rsid w:val="00393834"/>
    <w:rsid w:val="00395198"/>
    <w:rsid w:val="003958FF"/>
    <w:rsid w:val="00396B0F"/>
    <w:rsid w:val="00396DE6"/>
    <w:rsid w:val="0039790A"/>
    <w:rsid w:val="00397B1F"/>
    <w:rsid w:val="003A0005"/>
    <w:rsid w:val="003A189E"/>
    <w:rsid w:val="003A7566"/>
    <w:rsid w:val="003B2B0D"/>
    <w:rsid w:val="003C06F1"/>
    <w:rsid w:val="003C189D"/>
    <w:rsid w:val="003C23E8"/>
    <w:rsid w:val="003C385B"/>
    <w:rsid w:val="003C5791"/>
    <w:rsid w:val="003D11B7"/>
    <w:rsid w:val="003D2A1B"/>
    <w:rsid w:val="003D5659"/>
    <w:rsid w:val="003E26E6"/>
    <w:rsid w:val="003E3547"/>
    <w:rsid w:val="003E3946"/>
    <w:rsid w:val="003E52C3"/>
    <w:rsid w:val="003E626C"/>
    <w:rsid w:val="003F0DCC"/>
    <w:rsid w:val="003F27CB"/>
    <w:rsid w:val="003F62C3"/>
    <w:rsid w:val="004000E8"/>
    <w:rsid w:val="00400BB2"/>
    <w:rsid w:val="0040295E"/>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AEC"/>
    <w:rsid w:val="00485981"/>
    <w:rsid w:val="00490A06"/>
    <w:rsid w:val="00491603"/>
    <w:rsid w:val="004916D0"/>
    <w:rsid w:val="004942F6"/>
    <w:rsid w:val="004948FE"/>
    <w:rsid w:val="0049615B"/>
    <w:rsid w:val="00497B18"/>
    <w:rsid w:val="004A0000"/>
    <w:rsid w:val="004A41AD"/>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536"/>
    <w:rsid w:val="00505725"/>
    <w:rsid w:val="005064E3"/>
    <w:rsid w:val="00506ECC"/>
    <w:rsid w:val="0051020F"/>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7E6A"/>
    <w:rsid w:val="005F0DA9"/>
    <w:rsid w:val="005F1F62"/>
    <w:rsid w:val="005F2549"/>
    <w:rsid w:val="005F67A9"/>
    <w:rsid w:val="0060021A"/>
    <w:rsid w:val="0060153E"/>
    <w:rsid w:val="00603201"/>
    <w:rsid w:val="00603878"/>
    <w:rsid w:val="00607FBA"/>
    <w:rsid w:val="00610DA7"/>
    <w:rsid w:val="00611529"/>
    <w:rsid w:val="00611C66"/>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508AF"/>
    <w:rsid w:val="006528DB"/>
    <w:rsid w:val="00652A1C"/>
    <w:rsid w:val="00652A22"/>
    <w:rsid w:val="00655837"/>
    <w:rsid w:val="00660E2F"/>
    <w:rsid w:val="00662BFE"/>
    <w:rsid w:val="00663139"/>
    <w:rsid w:val="00672F6F"/>
    <w:rsid w:val="0067436B"/>
    <w:rsid w:val="00674FB7"/>
    <w:rsid w:val="006804DC"/>
    <w:rsid w:val="00680B6A"/>
    <w:rsid w:val="00682803"/>
    <w:rsid w:val="00685969"/>
    <w:rsid w:val="00691ED6"/>
    <w:rsid w:val="006922E6"/>
    <w:rsid w:val="006925A6"/>
    <w:rsid w:val="006929A6"/>
    <w:rsid w:val="00692B0D"/>
    <w:rsid w:val="00692CA8"/>
    <w:rsid w:val="00695CAF"/>
    <w:rsid w:val="006A16E1"/>
    <w:rsid w:val="006A2B0C"/>
    <w:rsid w:val="006A40E2"/>
    <w:rsid w:val="006A551A"/>
    <w:rsid w:val="006A6371"/>
    <w:rsid w:val="006B1D7E"/>
    <w:rsid w:val="006B3322"/>
    <w:rsid w:val="006B3ED5"/>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E4AAF"/>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1FDD"/>
    <w:rsid w:val="00792FB2"/>
    <w:rsid w:val="0079508F"/>
    <w:rsid w:val="007976E0"/>
    <w:rsid w:val="007A3403"/>
    <w:rsid w:val="007A5854"/>
    <w:rsid w:val="007A6F3A"/>
    <w:rsid w:val="007B10E6"/>
    <w:rsid w:val="007B6952"/>
    <w:rsid w:val="007B7DAE"/>
    <w:rsid w:val="007C0464"/>
    <w:rsid w:val="007C5CBA"/>
    <w:rsid w:val="007D0B5D"/>
    <w:rsid w:val="007D0FAE"/>
    <w:rsid w:val="007D2503"/>
    <w:rsid w:val="007D2EF2"/>
    <w:rsid w:val="007D4E6C"/>
    <w:rsid w:val="007E0E99"/>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41AB"/>
    <w:rsid w:val="0081556A"/>
    <w:rsid w:val="00815650"/>
    <w:rsid w:val="00815EBD"/>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40DA"/>
    <w:rsid w:val="008D6D01"/>
    <w:rsid w:val="008E1A98"/>
    <w:rsid w:val="008E2482"/>
    <w:rsid w:val="008E38E3"/>
    <w:rsid w:val="008E542D"/>
    <w:rsid w:val="008E69ED"/>
    <w:rsid w:val="008E7D79"/>
    <w:rsid w:val="008F0B78"/>
    <w:rsid w:val="008F14F6"/>
    <w:rsid w:val="008F199A"/>
    <w:rsid w:val="008F1B32"/>
    <w:rsid w:val="008F1CDD"/>
    <w:rsid w:val="008F365A"/>
    <w:rsid w:val="008F3FC2"/>
    <w:rsid w:val="008F46F9"/>
    <w:rsid w:val="008F5431"/>
    <w:rsid w:val="008F6E71"/>
    <w:rsid w:val="0090054F"/>
    <w:rsid w:val="00903D00"/>
    <w:rsid w:val="00907175"/>
    <w:rsid w:val="00910F4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6020A"/>
    <w:rsid w:val="00961868"/>
    <w:rsid w:val="00961C44"/>
    <w:rsid w:val="00964F4D"/>
    <w:rsid w:val="009666C0"/>
    <w:rsid w:val="0096681F"/>
    <w:rsid w:val="0096767B"/>
    <w:rsid w:val="00970ABA"/>
    <w:rsid w:val="00972380"/>
    <w:rsid w:val="0097568E"/>
    <w:rsid w:val="0098007A"/>
    <w:rsid w:val="00980C57"/>
    <w:rsid w:val="009811E0"/>
    <w:rsid w:val="009815E9"/>
    <w:rsid w:val="009817D1"/>
    <w:rsid w:val="00984595"/>
    <w:rsid w:val="00984701"/>
    <w:rsid w:val="009857AA"/>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5541"/>
    <w:rsid w:val="009B721F"/>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5C31"/>
    <w:rsid w:val="00A1615E"/>
    <w:rsid w:val="00A20118"/>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403E"/>
    <w:rsid w:val="00A45846"/>
    <w:rsid w:val="00A476F0"/>
    <w:rsid w:val="00A478CB"/>
    <w:rsid w:val="00A51E01"/>
    <w:rsid w:val="00A51F8B"/>
    <w:rsid w:val="00A53F82"/>
    <w:rsid w:val="00A548F7"/>
    <w:rsid w:val="00A56E06"/>
    <w:rsid w:val="00A639EE"/>
    <w:rsid w:val="00A6453E"/>
    <w:rsid w:val="00A649D1"/>
    <w:rsid w:val="00A64DD6"/>
    <w:rsid w:val="00A658BD"/>
    <w:rsid w:val="00A65B0B"/>
    <w:rsid w:val="00A72159"/>
    <w:rsid w:val="00A74209"/>
    <w:rsid w:val="00A758F4"/>
    <w:rsid w:val="00A771B8"/>
    <w:rsid w:val="00A80439"/>
    <w:rsid w:val="00A8194F"/>
    <w:rsid w:val="00A838E9"/>
    <w:rsid w:val="00A845DB"/>
    <w:rsid w:val="00A85226"/>
    <w:rsid w:val="00A85309"/>
    <w:rsid w:val="00A85E39"/>
    <w:rsid w:val="00A86364"/>
    <w:rsid w:val="00A86C9D"/>
    <w:rsid w:val="00A92EBC"/>
    <w:rsid w:val="00A941A3"/>
    <w:rsid w:val="00A94CD2"/>
    <w:rsid w:val="00A95C42"/>
    <w:rsid w:val="00AA0E14"/>
    <w:rsid w:val="00AA6AB4"/>
    <w:rsid w:val="00AA6DF4"/>
    <w:rsid w:val="00AB33F5"/>
    <w:rsid w:val="00AB4373"/>
    <w:rsid w:val="00AB5B8B"/>
    <w:rsid w:val="00AB667C"/>
    <w:rsid w:val="00AB697C"/>
    <w:rsid w:val="00AB7C8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0861"/>
    <w:rsid w:val="00AF3C58"/>
    <w:rsid w:val="00AF56F1"/>
    <w:rsid w:val="00AF61A8"/>
    <w:rsid w:val="00AF61F2"/>
    <w:rsid w:val="00B02D25"/>
    <w:rsid w:val="00B03CEC"/>
    <w:rsid w:val="00B05324"/>
    <w:rsid w:val="00B066C5"/>
    <w:rsid w:val="00B12372"/>
    <w:rsid w:val="00B139A7"/>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695"/>
    <w:rsid w:val="00BC305A"/>
    <w:rsid w:val="00BC3ED5"/>
    <w:rsid w:val="00BC5153"/>
    <w:rsid w:val="00BC77BD"/>
    <w:rsid w:val="00BD0C21"/>
    <w:rsid w:val="00BD2065"/>
    <w:rsid w:val="00BD23BC"/>
    <w:rsid w:val="00BD2B4B"/>
    <w:rsid w:val="00BD3941"/>
    <w:rsid w:val="00BD51A9"/>
    <w:rsid w:val="00BD52C7"/>
    <w:rsid w:val="00BE1041"/>
    <w:rsid w:val="00BE1341"/>
    <w:rsid w:val="00BE146B"/>
    <w:rsid w:val="00BE15B5"/>
    <w:rsid w:val="00BE2362"/>
    <w:rsid w:val="00BE349D"/>
    <w:rsid w:val="00BE49F0"/>
    <w:rsid w:val="00BE5670"/>
    <w:rsid w:val="00BE6001"/>
    <w:rsid w:val="00BF0788"/>
    <w:rsid w:val="00BF28E3"/>
    <w:rsid w:val="00BF344C"/>
    <w:rsid w:val="00BF5ACF"/>
    <w:rsid w:val="00C02909"/>
    <w:rsid w:val="00C03346"/>
    <w:rsid w:val="00C06B33"/>
    <w:rsid w:val="00C10C12"/>
    <w:rsid w:val="00C126EB"/>
    <w:rsid w:val="00C16881"/>
    <w:rsid w:val="00C2156D"/>
    <w:rsid w:val="00C2276C"/>
    <w:rsid w:val="00C22ED7"/>
    <w:rsid w:val="00C23346"/>
    <w:rsid w:val="00C24D2C"/>
    <w:rsid w:val="00C25A8A"/>
    <w:rsid w:val="00C26BEE"/>
    <w:rsid w:val="00C26E71"/>
    <w:rsid w:val="00C26EB4"/>
    <w:rsid w:val="00C30910"/>
    <w:rsid w:val="00C330AD"/>
    <w:rsid w:val="00C34C24"/>
    <w:rsid w:val="00C367AE"/>
    <w:rsid w:val="00C36EF2"/>
    <w:rsid w:val="00C370EE"/>
    <w:rsid w:val="00C40968"/>
    <w:rsid w:val="00C40F6D"/>
    <w:rsid w:val="00C42C21"/>
    <w:rsid w:val="00C43C3B"/>
    <w:rsid w:val="00C51226"/>
    <w:rsid w:val="00C550F1"/>
    <w:rsid w:val="00C553AC"/>
    <w:rsid w:val="00C62815"/>
    <w:rsid w:val="00C67054"/>
    <w:rsid w:val="00C70CEB"/>
    <w:rsid w:val="00C723D0"/>
    <w:rsid w:val="00C74234"/>
    <w:rsid w:val="00C820ED"/>
    <w:rsid w:val="00C824E2"/>
    <w:rsid w:val="00C8349D"/>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C7F"/>
    <w:rsid w:val="00CC2DEB"/>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3699"/>
    <w:rsid w:val="00D10A2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2EFF"/>
    <w:rsid w:val="00D95944"/>
    <w:rsid w:val="00D95F03"/>
    <w:rsid w:val="00D962EA"/>
    <w:rsid w:val="00DA17DC"/>
    <w:rsid w:val="00DA4444"/>
    <w:rsid w:val="00DA4B45"/>
    <w:rsid w:val="00DA6C26"/>
    <w:rsid w:val="00DA74CD"/>
    <w:rsid w:val="00DB0AFF"/>
    <w:rsid w:val="00DB0CF5"/>
    <w:rsid w:val="00DB0F41"/>
    <w:rsid w:val="00DB139A"/>
    <w:rsid w:val="00DB2BFC"/>
    <w:rsid w:val="00DB512F"/>
    <w:rsid w:val="00DB5B48"/>
    <w:rsid w:val="00DC2400"/>
    <w:rsid w:val="00DC6CC0"/>
    <w:rsid w:val="00DD0D72"/>
    <w:rsid w:val="00DD116D"/>
    <w:rsid w:val="00DD4271"/>
    <w:rsid w:val="00DD776F"/>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D1DDA"/>
    <w:rsid w:val="00FD2F6D"/>
    <w:rsid w:val="00FD5459"/>
    <w:rsid w:val="00FD55F6"/>
    <w:rsid w:val="00FE2D21"/>
    <w:rsid w:val="00FE2DE9"/>
    <w:rsid w:val="00FE40E5"/>
    <w:rsid w:val="00FE6709"/>
    <w:rsid w:val="00FE6ECA"/>
    <w:rsid w:val="00FF001A"/>
    <w:rsid w:val="00FF2C79"/>
    <w:rsid w:val="00FF3E8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2F3AE12E-DEB5-4085-8B31-78D219D35F24}">
  <ds:schemaRefs>
    <ds:schemaRef ds:uri="http://schemas.microsoft.com/office/2006/metadata/properties"/>
    <ds:schemaRef ds:uri="http://purl.org/dc/terms/"/>
    <ds:schemaRef ds:uri="http://schemas.microsoft.com/office/2006/documentManagement/types"/>
    <ds:schemaRef ds:uri="http://purl.org/dc/dcmitype/"/>
    <ds:schemaRef ds:uri="62ff897b-6839-4992-885c-60cca9e1c578"/>
    <ds:schemaRef ds:uri="http://schemas.microsoft.com/office/infopath/2007/PartnerControls"/>
    <ds:schemaRef ds:uri="http://purl.org/dc/elements/1.1/"/>
    <ds:schemaRef ds:uri="http://schemas.openxmlformats.org/package/2006/metadata/core-properties"/>
    <ds:schemaRef ds:uri="a86ecd2c-4cfb-45c3-ab7c-e01d68768ef9"/>
    <ds:schemaRef ds:uri="http://www.w3.org/XML/1998/namespace"/>
  </ds:schemaRefs>
</ds:datastoreItem>
</file>

<file path=customXml/itemProps4.xml><?xml version="1.0" encoding="utf-8"?>
<ds:datastoreItem xmlns:ds="http://schemas.openxmlformats.org/officeDocument/2006/customXml" ds:itemID="{98394801-09A9-494C-AB99-FEC8D446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2</TotalTime>
  <Pages>3</Pages>
  <Words>930</Words>
  <Characters>5303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4</cp:revision>
  <cp:lastPrinted>2020-01-16T18:08:00Z</cp:lastPrinted>
  <dcterms:created xsi:type="dcterms:W3CDTF">2022-04-08T19:31:00Z</dcterms:created>
  <dcterms:modified xsi:type="dcterms:W3CDTF">2022-04-08T19:44:00Z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