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A80439">
        <w:t>November 20</w:t>
      </w:r>
      <w:r w:rsidR="00C93ABD">
        <w:t>, 2020</w:t>
      </w:r>
      <w:r w:rsidR="00940D51">
        <w:t xml:space="preserve">, from </w:t>
      </w:r>
      <w:r w:rsidR="00C93ABD">
        <w:t xml:space="preserve">12:30 – </w:t>
      </w:r>
      <w:r w:rsidR="00030CB8">
        <w:t>1</w:t>
      </w:r>
      <w:r w:rsidR="00A80439">
        <w:t>2</w:t>
      </w:r>
      <w:r w:rsidR="00030CB8">
        <w:t>:</w:t>
      </w:r>
      <w:r w:rsidR="00A80439">
        <w:t>55</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73176F" w:rsidRDefault="00CE00B1" w:rsidP="00CE00B1">
      <w:pPr>
        <w:keepNext/>
        <w:keepLines/>
        <w:spacing w:before="40" w:after="0"/>
        <w:ind w:left="1080" w:hanging="1080"/>
        <w:outlineLvl w:val="2"/>
        <w:rPr>
          <w:rFonts w:eastAsiaTheme="majorEastAsia" w:cstheme="majorBidi"/>
          <w:b/>
          <w:szCs w:val="24"/>
        </w:rPr>
      </w:pPr>
      <w:r w:rsidRPr="0073176F">
        <w:rPr>
          <w:rFonts w:eastAsiaTheme="majorEastAsia" w:cstheme="majorBidi"/>
          <w:b/>
          <w:szCs w:val="24"/>
        </w:rPr>
        <w:t>Present:</w:t>
      </w:r>
      <w:r w:rsidRPr="0073176F">
        <w:rPr>
          <w:rFonts w:eastAsiaTheme="majorEastAsia" w:cstheme="majorBidi"/>
          <w:b/>
          <w:szCs w:val="24"/>
        </w:rPr>
        <w:tab/>
      </w:r>
    </w:p>
    <w:p w:rsidR="00EB21E1" w:rsidRPr="00A80439" w:rsidRDefault="00EB21E1" w:rsidP="00EB21E1">
      <w:pPr>
        <w:spacing w:after="0"/>
        <w:ind w:left="720"/>
      </w:pPr>
      <w:r w:rsidRPr="00A80439">
        <w:t xml:space="preserve">Patti Ayers, Ed Bryant, </w:t>
      </w:r>
      <w:r w:rsidR="00A80439" w:rsidRPr="00A80439">
        <w:t xml:space="preserve">Dana Cogswell, </w:t>
      </w:r>
      <w:r w:rsidRPr="00A80439">
        <w:t xml:space="preserve">Michelle Curtin, Timothy Deines, Nikki Gruesbeck, </w:t>
      </w:r>
      <w:r w:rsidR="0073176F" w:rsidRPr="00A80439">
        <w:t xml:space="preserve">Karen Hicks, </w:t>
      </w:r>
      <w:r w:rsidRPr="00A80439">
        <w:t xml:space="preserve">Mark Kelland, Lyndia Klasko, </w:t>
      </w:r>
      <w:r w:rsidR="00A80439" w:rsidRPr="00A80439">
        <w:t xml:space="preserve">Zack Macomber, </w:t>
      </w:r>
      <w:r w:rsidR="0073176F" w:rsidRPr="00A80439">
        <w:t xml:space="preserve">Rafeeq McGiveron, </w:t>
      </w:r>
      <w:r w:rsidRPr="00A80439">
        <w:t xml:space="preserve">Dale Moler, </w:t>
      </w:r>
      <w:r w:rsidR="009173F5" w:rsidRPr="00A80439">
        <w:t>Lisa Nienkark,</w:t>
      </w:r>
      <w:r w:rsidR="00A80439" w:rsidRPr="00A80439">
        <w:t xml:space="preserve"> </w:t>
      </w:r>
      <w:r w:rsidR="00A80439" w:rsidRPr="00A80439">
        <w:t>Tracy Nothnagel</w:t>
      </w:r>
      <w:r w:rsidR="00A80439" w:rsidRPr="00A80439">
        <w:t>,</w:t>
      </w:r>
      <w:r w:rsidRPr="00A80439">
        <w:t xml:space="preserve"> Chuck Page</w:t>
      </w:r>
      <w:r w:rsidR="00A80439" w:rsidRPr="00A80439">
        <w:t xml:space="preserve">, and </w:t>
      </w:r>
      <w:r w:rsidR="00A80439" w:rsidRPr="00A80439">
        <w:t xml:space="preserve">Kara </w:t>
      </w:r>
      <w:r w:rsidR="00A80439" w:rsidRPr="00A80439">
        <w:t>Wiedman.</w:t>
      </w:r>
    </w:p>
    <w:p w:rsidR="00CE00B1" w:rsidRPr="00A80439" w:rsidRDefault="00CE00B1" w:rsidP="00CE00B1">
      <w:pPr>
        <w:keepNext/>
        <w:keepLines/>
        <w:spacing w:after="0"/>
        <w:ind w:left="1080" w:hanging="1080"/>
        <w:outlineLvl w:val="2"/>
        <w:rPr>
          <w:rFonts w:eastAsiaTheme="majorEastAsia" w:cstheme="majorBidi"/>
          <w:b/>
          <w:szCs w:val="24"/>
        </w:rPr>
      </w:pPr>
      <w:r w:rsidRPr="00A80439">
        <w:rPr>
          <w:rFonts w:eastAsiaTheme="majorEastAsia" w:cstheme="majorBidi"/>
          <w:b/>
          <w:szCs w:val="24"/>
        </w:rPr>
        <w:t xml:space="preserve">Absent: </w:t>
      </w:r>
    </w:p>
    <w:p w:rsidR="00CE00B1" w:rsidRPr="00A80439" w:rsidRDefault="00A80439" w:rsidP="00D74367">
      <w:pPr>
        <w:spacing w:after="0"/>
        <w:ind w:left="720"/>
      </w:pPr>
      <w:r w:rsidRPr="00A80439">
        <w:t xml:space="preserve">Alex Gradilla, </w:t>
      </w:r>
      <w:r w:rsidR="0073176F" w:rsidRPr="00A80439">
        <w:t>Mark Kohl</w:t>
      </w:r>
      <w:r w:rsidRPr="00A80439">
        <w:t xml:space="preserve">, and </w:t>
      </w:r>
      <w:r w:rsidRPr="00A80439">
        <w:t>Rob McLoone</w:t>
      </w:r>
      <w:r w:rsidRPr="00A80439">
        <w:t>.</w:t>
      </w:r>
    </w:p>
    <w:p w:rsidR="000F052A" w:rsidRPr="00A80439" w:rsidRDefault="000F052A" w:rsidP="000F052A">
      <w:pPr>
        <w:spacing w:after="0"/>
        <w:rPr>
          <w:b/>
        </w:rPr>
      </w:pPr>
      <w:r w:rsidRPr="00A80439">
        <w:rPr>
          <w:b/>
        </w:rPr>
        <w:t>Guest</w:t>
      </w:r>
      <w:r w:rsidR="00030CB8" w:rsidRPr="00A80439">
        <w:rPr>
          <w:b/>
        </w:rPr>
        <w:t>s</w:t>
      </w:r>
      <w:r w:rsidRPr="00A80439">
        <w:rPr>
          <w:b/>
        </w:rPr>
        <w:t>:</w:t>
      </w:r>
    </w:p>
    <w:p w:rsidR="000F052A" w:rsidRPr="00A80439" w:rsidRDefault="000F052A" w:rsidP="000F052A">
      <w:pPr>
        <w:spacing w:after="0"/>
        <w:ind w:left="720"/>
      </w:pPr>
      <w:r w:rsidRPr="00A80439">
        <w:t>Cheryl Garayta</w:t>
      </w:r>
      <w:r w:rsidR="00A80439" w:rsidRPr="00A80439">
        <w:t xml:space="preserve"> and Sally Welch.</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A80439" w:rsidRPr="000F052A" w:rsidRDefault="00A80439" w:rsidP="00A80439">
      <w:pPr>
        <w:pStyle w:val="ListParagraph"/>
        <w:numPr>
          <w:ilvl w:val="0"/>
          <w:numId w:val="14"/>
        </w:numPr>
      </w:pPr>
      <w:r>
        <w:t xml:space="preserve">Request all CASL members to look at the </w:t>
      </w:r>
      <w:hyperlink r:id="rId7" w:history="1">
        <w:r>
          <w:rPr>
            <w:rStyle w:val="Hyperlink"/>
          </w:rPr>
          <w:t>AtD w</w:t>
        </w:r>
        <w:r>
          <w:rPr>
            <w:rStyle w:val="Hyperlink"/>
          </w:rPr>
          <w:t>e</w:t>
        </w:r>
        <w:r>
          <w:rPr>
            <w:rStyle w:val="Hyperlink"/>
          </w:rPr>
          <w:t>bsite</w:t>
        </w:r>
      </w:hyperlink>
      <w:r>
        <w:t xml:space="preserve"> and b</w:t>
      </w:r>
      <w:r w:rsidR="00512323">
        <w:t>ring any discussion items from that review to the next meeting</w:t>
      </w:r>
      <w:r>
        <w:t>.</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w:t>
      </w:r>
      <w:r w:rsidR="00512323">
        <w:rPr>
          <w:rFonts w:eastAsiaTheme="majorEastAsia" w:cstheme="majorBidi"/>
          <w:b/>
          <w:sz w:val="24"/>
          <w:szCs w:val="26"/>
          <w:u w:val="single"/>
        </w:rPr>
        <w:t>1</w:t>
      </w:r>
      <w:r>
        <w:rPr>
          <w:rFonts w:eastAsiaTheme="majorEastAsia" w:cstheme="majorBidi"/>
          <w:b/>
          <w:sz w:val="24"/>
          <w:szCs w:val="26"/>
          <w:u w:val="single"/>
        </w:rPr>
        <w:t>/</w:t>
      </w:r>
      <w:r w:rsidR="00512323">
        <w:rPr>
          <w:rFonts w:eastAsiaTheme="majorEastAsia" w:cstheme="majorBidi"/>
          <w:b/>
          <w:sz w:val="24"/>
          <w:szCs w:val="26"/>
          <w:u w:val="single"/>
        </w:rPr>
        <w:t>20</w:t>
      </w:r>
      <w:r>
        <w:rPr>
          <w:rFonts w:eastAsiaTheme="majorEastAsia" w:cstheme="majorBidi"/>
          <w:b/>
          <w:sz w:val="24"/>
          <w:szCs w:val="26"/>
          <w:u w:val="single"/>
        </w:rPr>
        <w:t>/20 Agenda</w:t>
      </w:r>
    </w:p>
    <w:p w:rsidR="000D1A8B" w:rsidRPr="0073176F" w:rsidRDefault="000D1A8B" w:rsidP="000D1A8B">
      <w:pPr>
        <w:numPr>
          <w:ilvl w:val="0"/>
          <w:numId w:val="1"/>
        </w:numPr>
        <w:spacing w:after="0"/>
        <w:contextualSpacing/>
      </w:pPr>
      <w:r w:rsidRPr="0073176F">
        <w:t xml:space="preserve">Call for approval of agenda. </w:t>
      </w:r>
    </w:p>
    <w:p w:rsidR="000D1A8B" w:rsidRPr="0073176F" w:rsidRDefault="00343838" w:rsidP="000D1A8B">
      <w:pPr>
        <w:numPr>
          <w:ilvl w:val="0"/>
          <w:numId w:val="1"/>
        </w:numPr>
        <w:spacing w:after="120"/>
        <w:contextualSpacing/>
      </w:pPr>
      <w:r w:rsidRPr="0073176F">
        <w:t>Hearing no</w:t>
      </w:r>
      <w:r w:rsidR="0073176F" w:rsidRPr="0073176F">
        <w:t xml:space="preserve"> objections</w:t>
      </w:r>
      <w:r w:rsidR="00030CB8">
        <w:t>,</w:t>
      </w:r>
      <w:r w:rsidRPr="0073176F">
        <w:t xml:space="preserve"> the agenda stands</w:t>
      </w:r>
      <w:r w:rsidR="000D1A8B" w:rsidRPr="0073176F">
        <w:t xml:space="preserve"> approved.</w:t>
      </w:r>
    </w:p>
    <w:p w:rsidR="000D1A8B" w:rsidRDefault="000D1A8B" w:rsidP="000D1A8B">
      <w:pPr>
        <w:spacing w:after="120"/>
        <w:ind w:left="720"/>
        <w:contextualSpacing/>
      </w:pPr>
      <w:r>
        <w:t xml:space="preserve"> </w:t>
      </w:r>
    </w:p>
    <w:p w:rsidR="00C2276C" w:rsidRPr="0073176F" w:rsidRDefault="00C2276C" w:rsidP="00C2276C">
      <w:pPr>
        <w:keepNext/>
        <w:keepLines/>
        <w:spacing w:after="0"/>
        <w:outlineLvl w:val="1"/>
        <w:rPr>
          <w:rFonts w:eastAsiaTheme="majorEastAsia" w:cstheme="majorBidi"/>
          <w:b/>
          <w:sz w:val="24"/>
          <w:szCs w:val="26"/>
          <w:u w:val="single"/>
        </w:rPr>
      </w:pPr>
      <w:r w:rsidRPr="0073176F">
        <w:rPr>
          <w:rFonts w:eastAsiaTheme="majorEastAsia" w:cstheme="majorBidi"/>
          <w:b/>
          <w:sz w:val="24"/>
          <w:szCs w:val="26"/>
          <w:u w:val="single"/>
        </w:rPr>
        <w:t xml:space="preserve">Approval of </w:t>
      </w:r>
      <w:r w:rsidR="00512323">
        <w:rPr>
          <w:rFonts w:eastAsiaTheme="majorEastAsia" w:cstheme="majorBidi"/>
          <w:b/>
          <w:sz w:val="24"/>
          <w:szCs w:val="26"/>
          <w:u w:val="single"/>
        </w:rPr>
        <w:t>11</w:t>
      </w:r>
      <w:r w:rsidR="00EB21E1" w:rsidRPr="0073176F">
        <w:rPr>
          <w:rFonts w:eastAsiaTheme="majorEastAsia" w:cstheme="majorBidi"/>
          <w:b/>
          <w:sz w:val="24"/>
          <w:szCs w:val="26"/>
          <w:u w:val="single"/>
        </w:rPr>
        <w:t>/</w:t>
      </w:r>
      <w:r w:rsidR="00512323">
        <w:rPr>
          <w:rFonts w:eastAsiaTheme="majorEastAsia" w:cstheme="majorBidi"/>
          <w:b/>
          <w:sz w:val="24"/>
          <w:szCs w:val="26"/>
          <w:u w:val="single"/>
        </w:rPr>
        <w:t>6</w:t>
      </w:r>
      <w:r w:rsidRPr="0073176F">
        <w:rPr>
          <w:rFonts w:eastAsiaTheme="majorEastAsia" w:cstheme="majorBidi"/>
          <w:b/>
          <w:sz w:val="24"/>
          <w:szCs w:val="26"/>
          <w:u w:val="single"/>
        </w:rPr>
        <w:t>/20 Notes</w:t>
      </w:r>
    </w:p>
    <w:p w:rsidR="00C2276C" w:rsidRPr="0073176F" w:rsidRDefault="00C2276C" w:rsidP="00C2276C">
      <w:pPr>
        <w:numPr>
          <w:ilvl w:val="0"/>
          <w:numId w:val="1"/>
        </w:numPr>
        <w:spacing w:after="0"/>
        <w:contextualSpacing/>
      </w:pPr>
      <w:r w:rsidRPr="0073176F">
        <w:t xml:space="preserve">Call for </w:t>
      </w:r>
      <w:r w:rsidR="000D1A8B" w:rsidRPr="0073176F">
        <w:t>correction/</w:t>
      </w:r>
      <w:r w:rsidRPr="0073176F">
        <w:t xml:space="preserve">approval of </w:t>
      </w:r>
      <w:r w:rsidR="000F6EB7" w:rsidRPr="0073176F">
        <w:t>notes</w:t>
      </w:r>
      <w:r w:rsidR="001F532D" w:rsidRPr="0073176F">
        <w:t>.</w:t>
      </w:r>
    </w:p>
    <w:p w:rsidR="00C2276C" w:rsidRDefault="000D1A8B" w:rsidP="001D372F">
      <w:pPr>
        <w:numPr>
          <w:ilvl w:val="0"/>
          <w:numId w:val="1"/>
        </w:numPr>
        <w:spacing w:after="240"/>
        <w:contextualSpacing/>
      </w:pPr>
      <w:r w:rsidRPr="0073176F">
        <w:t xml:space="preserve">Hearing no </w:t>
      </w:r>
      <w:r w:rsidR="001F532D" w:rsidRPr="0073176F">
        <w:t>corrections</w:t>
      </w:r>
      <w:r w:rsidR="0073176F" w:rsidRPr="0073176F">
        <w:t>,</w:t>
      </w:r>
      <w:r w:rsidR="001F532D" w:rsidRPr="0073176F">
        <w:t xml:space="preserve"> or </w:t>
      </w:r>
      <w:r w:rsidR="000F6EB7" w:rsidRPr="0073176F">
        <w:t>objections</w:t>
      </w:r>
      <w:r w:rsidR="0073176F" w:rsidRPr="0073176F">
        <w:t>,</w:t>
      </w:r>
      <w:r w:rsidR="000F6EB7" w:rsidRPr="0073176F">
        <w:t xml:space="preserve"> the notes stand approved</w:t>
      </w:r>
      <w:r w:rsidR="001F532D" w:rsidRPr="0073176F">
        <w:t xml:space="preserve"> without correction.</w:t>
      </w:r>
    </w:p>
    <w:p w:rsidR="00512323" w:rsidRDefault="00512323" w:rsidP="00512323">
      <w:pPr>
        <w:pStyle w:val="Heading2"/>
      </w:pPr>
      <w:r>
        <w:t>Note:</w:t>
      </w:r>
    </w:p>
    <w:p w:rsidR="00512323" w:rsidRDefault="00512323" w:rsidP="00512323">
      <w:pPr>
        <w:pStyle w:val="Heading3"/>
      </w:pPr>
      <w:r>
        <w:t xml:space="preserve">Meeting shortened today to allow CASL members </w:t>
      </w:r>
      <w:r>
        <w:t xml:space="preserve">ability </w:t>
      </w:r>
      <w:r>
        <w:t>to participate in Courageous Conversations at 1pm.</w:t>
      </w:r>
    </w:p>
    <w:p w:rsidR="00512323" w:rsidRPr="0073176F" w:rsidRDefault="00512323" w:rsidP="00512323">
      <w:pPr>
        <w:pStyle w:val="ListParagraph"/>
        <w:numPr>
          <w:ilvl w:val="0"/>
          <w:numId w:val="33"/>
        </w:numPr>
      </w:pPr>
      <w:r>
        <w:t>Does create a large agenda for next meeting but wanted to allow participation in the LCC program.</w:t>
      </w:r>
    </w:p>
    <w:p w:rsidR="00B85313" w:rsidRDefault="00512323" w:rsidP="00FD2F6D">
      <w:pPr>
        <w:pStyle w:val="Heading2"/>
        <w:rPr>
          <w:rStyle w:val="normaltextrun"/>
        </w:rPr>
      </w:pPr>
      <w:r>
        <w:rPr>
          <w:rStyle w:val="normaltextrun"/>
        </w:rPr>
        <w:t>Discussion with Sally Welch regarding DEI +Assessment</w:t>
      </w:r>
    </w:p>
    <w:p w:rsidR="000F052A" w:rsidRDefault="00512323" w:rsidP="000F052A">
      <w:pPr>
        <w:pStyle w:val="Heading3"/>
      </w:pPr>
      <w:r>
        <w:t xml:space="preserve">Opportunities for </w:t>
      </w:r>
      <w:r w:rsidR="009F32AE">
        <w:t>Diversity/Equity/Inclusion (</w:t>
      </w:r>
      <w:r>
        <w:t>DEI</w:t>
      </w:r>
      <w:r w:rsidR="009F32AE">
        <w:t>)</w:t>
      </w:r>
      <w:r>
        <w:t xml:space="preserve"> + Assessment</w:t>
      </w:r>
    </w:p>
    <w:p w:rsidR="00512323" w:rsidRDefault="003000A1" w:rsidP="003000A1">
      <w:pPr>
        <w:pStyle w:val="ListParagraph"/>
        <w:numPr>
          <w:ilvl w:val="0"/>
          <w:numId w:val="33"/>
        </w:numPr>
      </w:pPr>
      <w:r>
        <w:t>Looking at how we teach and assessing those methods is always beneficial to the course being assessed.</w:t>
      </w:r>
    </w:p>
    <w:p w:rsidR="00DE0AD3" w:rsidRDefault="00DE0AD3" w:rsidP="003000A1">
      <w:pPr>
        <w:pStyle w:val="ListParagraph"/>
        <w:numPr>
          <w:ilvl w:val="0"/>
          <w:numId w:val="33"/>
        </w:numPr>
      </w:pPr>
      <w:r>
        <w:t>LCC has been working on this issue for a long time with other initiatives as well.</w:t>
      </w:r>
    </w:p>
    <w:p w:rsidR="00DE0AD3" w:rsidRDefault="00DE0AD3" w:rsidP="00DE0AD3">
      <w:pPr>
        <w:pStyle w:val="ListParagraph"/>
        <w:numPr>
          <w:ilvl w:val="1"/>
          <w:numId w:val="33"/>
        </w:numPr>
      </w:pPr>
      <w:r>
        <w:t>We have put in hard work and need to extend it</w:t>
      </w:r>
    </w:p>
    <w:p w:rsidR="003000A1" w:rsidRDefault="003000A1" w:rsidP="003000A1">
      <w:pPr>
        <w:pStyle w:val="ListParagraph"/>
        <w:numPr>
          <w:ilvl w:val="0"/>
          <w:numId w:val="33"/>
        </w:numPr>
      </w:pPr>
      <w:r>
        <w:t xml:space="preserve">Standardized and multiple-choice testing have their place but, especially if we begin to connect to workforce skills, there are other ways to assess student knowledge of </w:t>
      </w:r>
      <w:r w:rsidR="00DE0AD3">
        <w:t>course</w:t>
      </w:r>
      <w:r>
        <w:t xml:space="preserve"> material.</w:t>
      </w:r>
    </w:p>
    <w:p w:rsidR="003000A1" w:rsidRDefault="00BF5ACF" w:rsidP="00BF5ACF">
      <w:pPr>
        <w:pStyle w:val="ListParagraph"/>
        <w:numPr>
          <w:ilvl w:val="1"/>
          <w:numId w:val="33"/>
        </w:numPr>
      </w:pPr>
      <w:r>
        <w:t>Assessment methods and measures that are culturally responsive</w:t>
      </w:r>
      <w:r w:rsidR="003000A1">
        <w:t xml:space="preserve"> </w:t>
      </w:r>
      <w:r w:rsidR="00D30A79">
        <w:t>are needed</w:t>
      </w:r>
    </w:p>
    <w:p w:rsidR="00BF5ACF" w:rsidRDefault="00BF5ACF" w:rsidP="00BF5ACF">
      <w:pPr>
        <w:pStyle w:val="ListParagraph"/>
        <w:numPr>
          <w:ilvl w:val="0"/>
          <w:numId w:val="33"/>
        </w:numPr>
      </w:pPr>
      <w:r>
        <w:t>CASL needs to provide faculty support with education and tools that promote DEI in assessment.</w:t>
      </w:r>
    </w:p>
    <w:p w:rsidR="00BF5ACF" w:rsidRDefault="00BF5ACF" w:rsidP="00BF5ACF">
      <w:pPr>
        <w:pStyle w:val="Heading3"/>
      </w:pPr>
      <w:r>
        <w:t xml:space="preserve">Intent is not to curtail </w:t>
      </w:r>
      <w:r w:rsidR="00363D13">
        <w:t>f</w:t>
      </w:r>
      <w:r>
        <w:t>aculty independence</w:t>
      </w:r>
    </w:p>
    <w:p w:rsidR="00BF5ACF" w:rsidRDefault="00BF5ACF" w:rsidP="00BF5ACF">
      <w:pPr>
        <w:pStyle w:val="ListParagraph"/>
        <w:numPr>
          <w:ilvl w:val="0"/>
          <w:numId w:val="34"/>
        </w:numPr>
      </w:pPr>
      <w:r>
        <w:t>Different disciplines will handle DEI issues differently.</w:t>
      </w:r>
    </w:p>
    <w:p w:rsidR="00BF5ACF" w:rsidRDefault="00BF5ACF" w:rsidP="00BF5ACF">
      <w:pPr>
        <w:pStyle w:val="ListParagraph"/>
        <w:numPr>
          <w:ilvl w:val="1"/>
          <w:numId w:val="34"/>
        </w:numPr>
      </w:pPr>
      <w:r>
        <w:t>Different programs may us</w:t>
      </w:r>
      <w:r w:rsidR="00DE0AD3">
        <w:t>e</w:t>
      </w:r>
      <w:r>
        <w:t xml:space="preserve"> the same methodology but different content</w:t>
      </w:r>
    </w:p>
    <w:p w:rsidR="00BF5ACF" w:rsidRDefault="00BF5ACF" w:rsidP="00BF5ACF">
      <w:pPr>
        <w:pStyle w:val="ListParagraph"/>
        <w:numPr>
          <w:ilvl w:val="1"/>
          <w:numId w:val="34"/>
        </w:numPr>
      </w:pPr>
      <w:r>
        <w:t>What works for chemistry may not work for humanities</w:t>
      </w:r>
    </w:p>
    <w:p w:rsidR="00BF5ACF" w:rsidRDefault="00BF5ACF" w:rsidP="00BF5ACF">
      <w:pPr>
        <w:pStyle w:val="ListParagraph"/>
        <w:numPr>
          <w:ilvl w:val="0"/>
          <w:numId w:val="34"/>
        </w:numPr>
      </w:pPr>
      <w:r>
        <w:t xml:space="preserve">If LCC </w:t>
      </w:r>
      <w:r w:rsidR="009F32AE">
        <w:t>joins</w:t>
      </w:r>
      <w:r>
        <w:t xml:space="preserve"> the Achieving the Dream (AtD) Network</w:t>
      </w:r>
      <w:r w:rsidR="009F32AE">
        <w:t>,</w:t>
      </w:r>
      <w:r>
        <w:t xml:space="preserve"> it is meant to provide a support system as programs move forward</w:t>
      </w:r>
      <w:r w:rsidR="009F32AE">
        <w:t xml:space="preserve"> with DEI issues.</w:t>
      </w:r>
    </w:p>
    <w:p w:rsidR="009F32AE" w:rsidRDefault="009F32AE" w:rsidP="009F32AE">
      <w:pPr>
        <w:pStyle w:val="ListParagraph"/>
        <w:numPr>
          <w:ilvl w:val="1"/>
          <w:numId w:val="34"/>
        </w:numPr>
      </w:pPr>
      <w:r>
        <w:t>AtD, Strategic Planning, and DEI all need to work in step with each other</w:t>
      </w:r>
    </w:p>
    <w:p w:rsidR="009F32AE" w:rsidRDefault="00DE0AD3" w:rsidP="009F32AE">
      <w:pPr>
        <w:pStyle w:val="ListParagraph"/>
        <w:numPr>
          <w:ilvl w:val="1"/>
          <w:numId w:val="34"/>
        </w:numPr>
      </w:pPr>
      <w:r>
        <w:t xml:space="preserve">For example, </w:t>
      </w:r>
      <w:r w:rsidR="009F32AE">
        <w:t>LCC won’t sign up for AtD until Strategic Planning is ready for it</w:t>
      </w:r>
    </w:p>
    <w:p w:rsidR="009F32AE" w:rsidRDefault="006A6371" w:rsidP="006A6371">
      <w:pPr>
        <w:pStyle w:val="Heading3"/>
      </w:pPr>
      <w:r>
        <w:lastRenderedPageBreak/>
        <w:t>Where CASL can fit in</w:t>
      </w:r>
    </w:p>
    <w:p w:rsidR="006A6371" w:rsidRDefault="002B2981" w:rsidP="002B2981">
      <w:pPr>
        <w:pStyle w:val="ListParagraph"/>
        <w:numPr>
          <w:ilvl w:val="0"/>
          <w:numId w:val="35"/>
        </w:numPr>
      </w:pPr>
      <w:r>
        <w:t>CASL can figure out measures to assess courses that help tell the story.</w:t>
      </w:r>
    </w:p>
    <w:p w:rsidR="002B2981" w:rsidRDefault="002B2981" w:rsidP="002B2981">
      <w:pPr>
        <w:pStyle w:val="ListParagraph"/>
        <w:numPr>
          <w:ilvl w:val="1"/>
          <w:numId w:val="35"/>
        </w:numPr>
      </w:pPr>
      <w:r>
        <w:t>Looking at grades and the equity gap are not enough</w:t>
      </w:r>
    </w:p>
    <w:p w:rsidR="002B2981" w:rsidRDefault="002B2981" w:rsidP="002B2981">
      <w:pPr>
        <w:pStyle w:val="ListParagraph"/>
        <w:numPr>
          <w:ilvl w:val="1"/>
          <w:numId w:val="35"/>
        </w:numPr>
      </w:pPr>
      <w:r>
        <w:t>Perhaps capture information from course syllabi (past/present/future) that can show we are making changes to promote DEI</w:t>
      </w:r>
    </w:p>
    <w:p w:rsidR="006528DB" w:rsidRDefault="006528DB" w:rsidP="002B2981">
      <w:pPr>
        <w:pStyle w:val="ListParagraph"/>
        <w:numPr>
          <w:ilvl w:val="1"/>
          <w:numId w:val="35"/>
        </w:numPr>
      </w:pPr>
      <w:r>
        <w:t>Perhaps create a dashboard for faculty to reference</w:t>
      </w:r>
    </w:p>
    <w:p w:rsidR="002B2981" w:rsidRDefault="002B2981" w:rsidP="002B2981">
      <w:pPr>
        <w:pStyle w:val="ListParagraph"/>
        <w:numPr>
          <w:ilvl w:val="0"/>
          <w:numId w:val="35"/>
        </w:numPr>
      </w:pPr>
      <w:r>
        <w:t xml:space="preserve">CASL can provide </w:t>
      </w:r>
      <w:r w:rsidR="00363D13">
        <w:t xml:space="preserve">different assessment methodology </w:t>
      </w:r>
      <w:r>
        <w:t>options for faculty to choose from.</w:t>
      </w:r>
    </w:p>
    <w:p w:rsidR="002B2981" w:rsidRDefault="002B2981" w:rsidP="002B2981">
      <w:pPr>
        <w:pStyle w:val="ListParagraph"/>
        <w:numPr>
          <w:ilvl w:val="1"/>
          <w:numId w:val="35"/>
        </w:numPr>
      </w:pPr>
      <w:r>
        <w:t>History program was using scantron exams and worked with Karen to come up with a different assessment system that they believe is better.</w:t>
      </w:r>
    </w:p>
    <w:p w:rsidR="002B2981" w:rsidRDefault="00D30A79" w:rsidP="002B2981">
      <w:pPr>
        <w:pStyle w:val="ListParagraph"/>
        <w:numPr>
          <w:ilvl w:val="1"/>
          <w:numId w:val="35"/>
        </w:numPr>
      </w:pPr>
      <w:r>
        <w:t>E</w:t>
      </w:r>
      <w:r w:rsidR="00363D13">
        <w:t xml:space="preserve">xamples of other </w:t>
      </w:r>
      <w:r>
        <w:t xml:space="preserve">assessment </w:t>
      </w:r>
      <w:r w:rsidR="00363D13">
        <w:t>options are</w:t>
      </w:r>
      <w:r>
        <w:t>: problem statements;</w:t>
      </w:r>
      <w:r w:rsidR="00363D13">
        <w:t xml:space="preserve"> making a video</w:t>
      </w:r>
      <w:r>
        <w:t>;</w:t>
      </w:r>
      <w:r w:rsidR="00363D13">
        <w:t xml:space="preserve"> or verbally discussing the information</w:t>
      </w:r>
    </w:p>
    <w:p w:rsidR="00363D13" w:rsidRDefault="00363D13" w:rsidP="00363D13">
      <w:pPr>
        <w:pStyle w:val="ListParagraph"/>
        <w:numPr>
          <w:ilvl w:val="0"/>
          <w:numId w:val="35"/>
        </w:numPr>
      </w:pPr>
      <w:r>
        <w:t>CASL can become a central sounding board for the college.</w:t>
      </w:r>
    </w:p>
    <w:p w:rsidR="00363D13" w:rsidRDefault="00363D13" w:rsidP="00363D13">
      <w:pPr>
        <w:pStyle w:val="ListParagraph"/>
        <w:numPr>
          <w:ilvl w:val="1"/>
          <w:numId w:val="35"/>
        </w:numPr>
      </w:pPr>
      <w:r>
        <w:t>It can be a place where people from different parts of the college come together and discuss options for assessing students in an equitable manner</w:t>
      </w:r>
    </w:p>
    <w:p w:rsidR="00DE0AD3" w:rsidRDefault="00363D13" w:rsidP="00DE0AD3">
      <w:pPr>
        <w:pStyle w:val="ListParagraph"/>
        <w:numPr>
          <w:ilvl w:val="1"/>
          <w:numId w:val="35"/>
        </w:numPr>
      </w:pPr>
      <w:r>
        <w:t>It can create linkages between various programs as people have a central repository of assessment methods and place to discuss them</w:t>
      </w:r>
    </w:p>
    <w:p w:rsidR="00363D13" w:rsidRDefault="00363D13" w:rsidP="00363D13">
      <w:pPr>
        <w:pStyle w:val="Heading3"/>
      </w:pPr>
      <w:r>
        <w:t>Next Steps</w:t>
      </w:r>
    </w:p>
    <w:p w:rsidR="00363D13" w:rsidRDefault="00363D13" w:rsidP="00363D13">
      <w:pPr>
        <w:pStyle w:val="ListParagraph"/>
        <w:numPr>
          <w:ilvl w:val="0"/>
          <w:numId w:val="36"/>
        </w:numPr>
      </w:pPr>
      <w:r>
        <w:t>Invite other guests to CASL and continue the conversation.</w:t>
      </w:r>
    </w:p>
    <w:p w:rsidR="00363D13" w:rsidRDefault="00363D13" w:rsidP="00363D13">
      <w:pPr>
        <w:pStyle w:val="ListParagraph"/>
        <w:numPr>
          <w:ilvl w:val="1"/>
          <w:numId w:val="36"/>
        </w:numPr>
      </w:pPr>
      <w:r>
        <w:t>Both faculty and administrators</w:t>
      </w:r>
    </w:p>
    <w:p w:rsidR="00363D13" w:rsidRDefault="00363D13" w:rsidP="00363D13">
      <w:pPr>
        <w:pStyle w:val="ListParagraph"/>
        <w:numPr>
          <w:ilvl w:val="1"/>
          <w:numId w:val="36"/>
        </w:numPr>
      </w:pPr>
      <w:r>
        <w:t>See DEI from the various programs’ points of view and learn what their needs are</w:t>
      </w:r>
    </w:p>
    <w:p w:rsidR="00363D13" w:rsidRPr="00363D13" w:rsidRDefault="00363D13" w:rsidP="00363D13">
      <w:pPr>
        <w:pStyle w:val="ListParagraph"/>
        <w:numPr>
          <w:ilvl w:val="0"/>
          <w:numId w:val="36"/>
        </w:numPr>
      </w:pPr>
      <w:r>
        <w:t xml:space="preserve">Request CASL members look over the </w:t>
      </w:r>
      <w:hyperlink r:id="rId8" w:history="1">
        <w:r>
          <w:rPr>
            <w:rStyle w:val="Hyperlink"/>
          </w:rPr>
          <w:t>AtD website</w:t>
        </w:r>
      </w:hyperlink>
      <w:r>
        <w:t xml:space="preserve"> to continue the conversation.</w:t>
      </w:r>
    </w:p>
    <w:p w:rsidR="0056575A" w:rsidRPr="00FD2F6D" w:rsidRDefault="00BF5ACF" w:rsidP="00BF5ACF">
      <w:pPr>
        <w:pStyle w:val="Heading2"/>
      </w:pPr>
      <w:r>
        <w:t xml:space="preserve"> </w:t>
      </w:r>
      <w:r w:rsidR="0056575A" w:rsidRPr="00FD2F6D">
        <w:rPr>
          <w:rStyle w:val="normaltextrun"/>
        </w:rPr>
        <w:t>Adjourn</w:t>
      </w:r>
      <w:r w:rsidR="00505244">
        <w:rPr>
          <w:rStyle w:val="normaltextrun"/>
        </w:rPr>
        <w:t>ed</w:t>
      </w:r>
      <w:r w:rsidR="001F532D">
        <w:rPr>
          <w:rStyle w:val="normaltextrun"/>
        </w:rPr>
        <w:t xml:space="preserve"> </w:t>
      </w:r>
      <w:r w:rsidR="00013EA2">
        <w:rPr>
          <w:rStyle w:val="normaltextrun"/>
        </w:rPr>
        <w:t>1</w:t>
      </w:r>
      <w:r w:rsidR="00512323">
        <w:rPr>
          <w:rStyle w:val="normaltextrun"/>
        </w:rPr>
        <w:t>2</w:t>
      </w:r>
      <w:r w:rsidR="00013EA2">
        <w:rPr>
          <w:rStyle w:val="normaltextrun"/>
        </w:rPr>
        <w:t>:</w:t>
      </w:r>
      <w:r w:rsidR="00512323">
        <w:rPr>
          <w:rStyle w:val="normaltextrun"/>
        </w:rPr>
        <w:t>55</w:t>
      </w:r>
      <w:r w:rsidR="008E69ED" w:rsidRPr="008E69ED">
        <w:rPr>
          <w:rStyle w:val="normaltextrun"/>
        </w:rPr>
        <w:t xml:space="preserve"> </w:t>
      </w:r>
      <w:r w:rsidR="00E43CE3">
        <w:rPr>
          <w:rStyle w:val="normaltextrun"/>
        </w:rPr>
        <w:t>pm</w:t>
      </w:r>
    </w:p>
    <w:p w:rsidR="00013EA2" w:rsidRPr="00013EA2"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Entertained motion to adjourn.</w:t>
      </w:r>
    </w:p>
    <w:p w:rsidR="001F532D" w:rsidRPr="008F3FC2" w:rsidRDefault="00512323"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Zack</w:t>
      </w:r>
      <w:r w:rsidR="004056E6">
        <w:rPr>
          <w:rStyle w:val="normaltextrun"/>
          <w:rFonts w:ascii="Calibri" w:eastAsiaTheme="majorEastAsia" w:hAnsi="Calibri" w:cs="Calibri"/>
          <w:sz w:val="22"/>
          <w:szCs w:val="22"/>
        </w:rPr>
        <w:t xml:space="preserve"> motioned and </w:t>
      </w:r>
      <w:r>
        <w:rPr>
          <w:rStyle w:val="normaltextrun"/>
          <w:rFonts w:ascii="Calibri" w:eastAsiaTheme="majorEastAsia" w:hAnsi="Calibri" w:cs="Calibri"/>
          <w:sz w:val="22"/>
          <w:szCs w:val="22"/>
        </w:rPr>
        <w:t>Tracy</w:t>
      </w:r>
      <w:r w:rsidR="004056E6">
        <w:rPr>
          <w:rStyle w:val="normaltextrun"/>
          <w:rFonts w:ascii="Calibri" w:eastAsiaTheme="majorEastAsia" w:hAnsi="Calibri" w:cs="Calibri"/>
          <w:sz w:val="22"/>
          <w:szCs w:val="22"/>
        </w:rPr>
        <w:t xml:space="preserve"> seconded.</w:t>
      </w:r>
    </w:p>
    <w:p w:rsidR="001F532D" w:rsidRPr="001F532D"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Meeting adjourned at</w:t>
      </w:r>
      <w:r w:rsidR="000F052A">
        <w:rPr>
          <w:rStyle w:val="normaltextrun"/>
          <w:rFonts w:ascii="Calibri" w:eastAsiaTheme="majorEastAsia" w:hAnsi="Calibri" w:cs="Calibri"/>
          <w:sz w:val="22"/>
          <w:szCs w:val="22"/>
        </w:rPr>
        <w:t xml:space="preserve"> </w:t>
      </w:r>
      <w:r w:rsidR="004B5152">
        <w:rPr>
          <w:rStyle w:val="normaltextrun"/>
          <w:rFonts w:ascii="Calibri" w:eastAsiaTheme="majorEastAsia" w:hAnsi="Calibri" w:cs="Calibri"/>
          <w:sz w:val="22"/>
          <w:szCs w:val="22"/>
        </w:rPr>
        <w:t>1</w:t>
      </w:r>
      <w:r w:rsidR="00512323">
        <w:rPr>
          <w:rStyle w:val="normaltextrun"/>
          <w:rFonts w:ascii="Calibri" w:eastAsiaTheme="majorEastAsia" w:hAnsi="Calibri" w:cs="Calibri"/>
          <w:sz w:val="22"/>
          <w:szCs w:val="22"/>
        </w:rPr>
        <w:t>2</w:t>
      </w:r>
      <w:r w:rsidR="004B5152">
        <w:rPr>
          <w:rStyle w:val="normaltextrun"/>
          <w:rFonts w:ascii="Calibri" w:eastAsiaTheme="majorEastAsia" w:hAnsi="Calibri" w:cs="Calibri"/>
          <w:sz w:val="22"/>
          <w:szCs w:val="22"/>
        </w:rPr>
        <w:t>:</w:t>
      </w:r>
      <w:r w:rsidR="00512323">
        <w:rPr>
          <w:rStyle w:val="normaltextrun"/>
          <w:rFonts w:ascii="Calibri" w:eastAsiaTheme="majorEastAsia" w:hAnsi="Calibri" w:cs="Calibri"/>
          <w:sz w:val="22"/>
          <w:szCs w:val="22"/>
        </w:rPr>
        <w:t>55</w:t>
      </w:r>
      <w:r w:rsidR="004B5152">
        <w:rPr>
          <w:rStyle w:val="normaltextrun"/>
          <w:rFonts w:ascii="Calibri" w:eastAsiaTheme="majorEastAsia" w:hAnsi="Calibri" w:cs="Calibri"/>
          <w:sz w:val="22"/>
          <w:szCs w:val="22"/>
        </w:rPr>
        <w:t>pm</w:t>
      </w:r>
      <w:r>
        <w:rPr>
          <w:rStyle w:val="normaltextrun"/>
          <w:rFonts w:ascii="Calibri" w:eastAsiaTheme="majorEastAsia" w:hAnsi="Calibri" w:cs="Calibri"/>
          <w:sz w:val="22"/>
          <w:szCs w:val="22"/>
        </w:rPr>
        <w:t>.</w:t>
      </w:r>
    </w:p>
    <w:p w:rsidR="0056575A" w:rsidRPr="00153BCE" w:rsidRDefault="0056575A" w:rsidP="00B85313">
      <w:pPr>
        <w:pStyle w:val="paragraph"/>
        <w:numPr>
          <w:ilvl w:val="0"/>
          <w:numId w:val="2"/>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Next meeting </w:t>
      </w:r>
      <w:r w:rsidR="007A5854">
        <w:rPr>
          <w:rStyle w:val="normaltextrun"/>
          <w:rFonts w:ascii="Calibri" w:eastAsiaTheme="majorEastAsia" w:hAnsi="Calibri" w:cs="Calibri"/>
          <w:sz w:val="22"/>
          <w:szCs w:val="22"/>
        </w:rPr>
        <w:t xml:space="preserve">Friday, </w:t>
      </w:r>
      <w:r w:rsidR="00512323">
        <w:rPr>
          <w:rStyle w:val="normaltextrun"/>
          <w:rFonts w:ascii="Calibri" w:eastAsiaTheme="majorEastAsia" w:hAnsi="Calibri" w:cs="Calibri"/>
          <w:sz w:val="22"/>
          <w:szCs w:val="22"/>
        </w:rPr>
        <w:t>December 4</w:t>
      </w:r>
      <w:r w:rsidR="007A5854">
        <w:rPr>
          <w:rStyle w:val="normaltextrun"/>
          <w:rFonts w:ascii="Calibri" w:eastAsiaTheme="majorEastAsia" w:hAnsi="Calibri" w:cs="Calibri"/>
          <w:sz w:val="22"/>
          <w:szCs w:val="22"/>
        </w:rPr>
        <w:t>, 2020</w:t>
      </w:r>
      <w:r w:rsidR="00EC2196">
        <w:rPr>
          <w:rStyle w:val="normaltextrun"/>
          <w:rFonts w:ascii="Calibri" w:eastAsiaTheme="majorEastAsia" w:hAnsi="Calibri" w:cs="Calibri"/>
          <w:sz w:val="22"/>
          <w:szCs w:val="22"/>
        </w:rPr>
        <w:t xml:space="preserve"> from</w:t>
      </w:r>
      <w:r w:rsidR="00B85313">
        <w:rPr>
          <w:rStyle w:val="normaltextrun"/>
          <w:rFonts w:ascii="Calibri" w:eastAsiaTheme="majorEastAsia" w:hAnsi="Calibri" w:cs="Calibri"/>
          <w:sz w:val="22"/>
          <w:szCs w:val="22"/>
        </w:rPr>
        <w:t xml:space="preserve"> </w:t>
      </w:r>
      <w:r w:rsidR="007A5854">
        <w:rPr>
          <w:rStyle w:val="normaltextrun"/>
          <w:rFonts w:ascii="Calibri" w:eastAsiaTheme="majorEastAsia" w:hAnsi="Calibri" w:cs="Calibri"/>
          <w:sz w:val="22"/>
          <w:szCs w:val="22"/>
        </w:rPr>
        <w:t xml:space="preserve">12:30pm to 2:00pm, via </w:t>
      </w:r>
      <w:r>
        <w:rPr>
          <w:rStyle w:val="normaltextrun"/>
          <w:rFonts w:ascii="Calibri" w:eastAsiaTheme="majorEastAsia" w:hAnsi="Calibri" w:cs="Calibri"/>
          <w:sz w:val="22"/>
          <w:szCs w:val="22"/>
        </w:rPr>
        <w:t>Webex</w:t>
      </w:r>
      <w:r w:rsidR="00F316C4">
        <w:rPr>
          <w:rStyle w:val="eop"/>
          <w:rFonts w:ascii="Calibri" w:eastAsiaTheme="majorEastAsia" w:hAnsi="Calibri" w:cs="Calibri"/>
          <w:sz w:val="22"/>
          <w:szCs w:val="22"/>
        </w:rPr>
        <w:t>.</w:t>
      </w:r>
    </w:p>
    <w:p w:rsidR="00153BCE" w:rsidRDefault="00153BCE" w:rsidP="00153BCE">
      <w:pPr>
        <w:pStyle w:val="paragraph"/>
        <w:spacing w:before="0" w:beforeAutospacing="0" w:after="0" w:afterAutospacing="0"/>
        <w:textAlignment w:val="baseline"/>
        <w:rPr>
          <w:rFonts w:ascii="Calibri" w:hAnsi="Calibri" w:cs="Calibri"/>
          <w:sz w:val="22"/>
          <w:szCs w:val="22"/>
        </w:rPr>
      </w:pPr>
      <w:bookmarkStart w:id="0" w:name="_GoBack"/>
    </w:p>
    <w:bookmarkEnd w:id="0"/>
    <w:p w:rsidR="00B85313" w:rsidRPr="00B85313" w:rsidRDefault="00B85313"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80" w:rsidRDefault="00320180" w:rsidP="00D76A8A">
      <w:pPr>
        <w:spacing w:after="0" w:line="240" w:lineRule="auto"/>
      </w:pPr>
      <w:r>
        <w:separator/>
      </w:r>
    </w:p>
  </w:endnote>
  <w:endnote w:type="continuationSeparator" w:id="0">
    <w:p w:rsidR="00320180" w:rsidRDefault="00320180"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80" w:rsidRDefault="00320180" w:rsidP="00D76A8A">
      <w:pPr>
        <w:spacing w:after="0" w:line="240" w:lineRule="auto"/>
      </w:pPr>
      <w:r>
        <w:separator/>
      </w:r>
    </w:p>
  </w:footnote>
  <w:footnote w:type="continuationSeparator" w:id="0">
    <w:p w:rsidR="00320180" w:rsidRDefault="00320180"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0C"/>
    <w:multiLevelType w:val="hybridMultilevel"/>
    <w:tmpl w:val="6698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87BD8"/>
    <w:multiLevelType w:val="hybridMultilevel"/>
    <w:tmpl w:val="D684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D5D2BB2"/>
    <w:multiLevelType w:val="hybridMultilevel"/>
    <w:tmpl w:val="3068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21E80"/>
    <w:multiLevelType w:val="hybridMultilevel"/>
    <w:tmpl w:val="ADDE9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907FF"/>
    <w:multiLevelType w:val="hybridMultilevel"/>
    <w:tmpl w:val="8F40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51BBD"/>
    <w:multiLevelType w:val="hybridMultilevel"/>
    <w:tmpl w:val="D3B4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67EC"/>
    <w:multiLevelType w:val="multilevel"/>
    <w:tmpl w:val="271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977EC"/>
    <w:multiLevelType w:val="hybridMultilevel"/>
    <w:tmpl w:val="CC06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93CC1"/>
    <w:multiLevelType w:val="hybridMultilevel"/>
    <w:tmpl w:val="D4D0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F2D57"/>
    <w:multiLevelType w:val="multilevel"/>
    <w:tmpl w:val="62D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97ABD"/>
    <w:multiLevelType w:val="hybridMultilevel"/>
    <w:tmpl w:val="DB305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5301D"/>
    <w:multiLevelType w:val="hybridMultilevel"/>
    <w:tmpl w:val="02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B01FE"/>
    <w:multiLevelType w:val="multilevel"/>
    <w:tmpl w:val="1DE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8"/>
  </w:num>
  <w:num w:numId="3">
    <w:abstractNumId w:val="25"/>
  </w:num>
  <w:num w:numId="4">
    <w:abstractNumId w:val="20"/>
  </w:num>
  <w:num w:numId="5">
    <w:abstractNumId w:val="4"/>
  </w:num>
  <w:num w:numId="6">
    <w:abstractNumId w:val="16"/>
  </w:num>
  <w:num w:numId="7">
    <w:abstractNumId w:val="33"/>
  </w:num>
  <w:num w:numId="8">
    <w:abstractNumId w:val="22"/>
  </w:num>
  <w:num w:numId="9">
    <w:abstractNumId w:val="18"/>
  </w:num>
  <w:num w:numId="10">
    <w:abstractNumId w:val="19"/>
  </w:num>
  <w:num w:numId="11">
    <w:abstractNumId w:val="2"/>
  </w:num>
  <w:num w:numId="12">
    <w:abstractNumId w:val="10"/>
  </w:num>
  <w:num w:numId="13">
    <w:abstractNumId w:val="8"/>
  </w:num>
  <w:num w:numId="14">
    <w:abstractNumId w:val="29"/>
  </w:num>
  <w:num w:numId="15">
    <w:abstractNumId w:val="9"/>
  </w:num>
  <w:num w:numId="16">
    <w:abstractNumId w:val="21"/>
  </w:num>
  <w:num w:numId="17">
    <w:abstractNumId w:val="14"/>
  </w:num>
  <w:num w:numId="18">
    <w:abstractNumId w:val="27"/>
  </w:num>
  <w:num w:numId="19">
    <w:abstractNumId w:val="3"/>
  </w:num>
  <w:num w:numId="20">
    <w:abstractNumId w:val="6"/>
  </w:num>
  <w:num w:numId="21">
    <w:abstractNumId w:val="0"/>
  </w:num>
  <w:num w:numId="22">
    <w:abstractNumId w:val="31"/>
  </w:num>
  <w:num w:numId="23">
    <w:abstractNumId w:val="5"/>
  </w:num>
  <w:num w:numId="24">
    <w:abstractNumId w:val="15"/>
  </w:num>
  <w:num w:numId="25">
    <w:abstractNumId w:val="32"/>
  </w:num>
  <w:num w:numId="26">
    <w:abstractNumId w:val="7"/>
  </w:num>
  <w:num w:numId="27">
    <w:abstractNumId w:val="30"/>
  </w:num>
  <w:num w:numId="28">
    <w:abstractNumId w:val="11"/>
  </w:num>
  <w:num w:numId="29">
    <w:abstractNumId w:val="13"/>
  </w:num>
  <w:num w:numId="30">
    <w:abstractNumId w:val="17"/>
  </w:num>
  <w:num w:numId="31">
    <w:abstractNumId w:val="35"/>
  </w:num>
  <w:num w:numId="32">
    <w:abstractNumId w:val="26"/>
  </w:num>
  <w:num w:numId="33">
    <w:abstractNumId w:val="12"/>
  </w:num>
  <w:num w:numId="34">
    <w:abstractNumId w:val="1"/>
  </w:num>
  <w:num w:numId="35">
    <w:abstractNumId w:val="23"/>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3EA2"/>
    <w:rsid w:val="00015C6C"/>
    <w:rsid w:val="000174E9"/>
    <w:rsid w:val="00025921"/>
    <w:rsid w:val="00030CB8"/>
    <w:rsid w:val="0003129A"/>
    <w:rsid w:val="000318E9"/>
    <w:rsid w:val="000367BD"/>
    <w:rsid w:val="00040804"/>
    <w:rsid w:val="0004248D"/>
    <w:rsid w:val="0004782A"/>
    <w:rsid w:val="0005125A"/>
    <w:rsid w:val="000518F1"/>
    <w:rsid w:val="000554FF"/>
    <w:rsid w:val="00056046"/>
    <w:rsid w:val="00056169"/>
    <w:rsid w:val="0006227B"/>
    <w:rsid w:val="000627D5"/>
    <w:rsid w:val="00064154"/>
    <w:rsid w:val="00064E84"/>
    <w:rsid w:val="0006691B"/>
    <w:rsid w:val="00074DD7"/>
    <w:rsid w:val="00075D5A"/>
    <w:rsid w:val="00081874"/>
    <w:rsid w:val="00092869"/>
    <w:rsid w:val="00093E9D"/>
    <w:rsid w:val="00094524"/>
    <w:rsid w:val="00096D9B"/>
    <w:rsid w:val="000A2AB0"/>
    <w:rsid w:val="000A4614"/>
    <w:rsid w:val="000B047B"/>
    <w:rsid w:val="000B2719"/>
    <w:rsid w:val="000B273D"/>
    <w:rsid w:val="000B508B"/>
    <w:rsid w:val="000B65EC"/>
    <w:rsid w:val="000C2376"/>
    <w:rsid w:val="000C37C2"/>
    <w:rsid w:val="000D116B"/>
    <w:rsid w:val="000D1A8B"/>
    <w:rsid w:val="000D7AFE"/>
    <w:rsid w:val="000E327B"/>
    <w:rsid w:val="000E440F"/>
    <w:rsid w:val="000F052A"/>
    <w:rsid w:val="000F50A2"/>
    <w:rsid w:val="000F6822"/>
    <w:rsid w:val="000F6EB7"/>
    <w:rsid w:val="00107DD7"/>
    <w:rsid w:val="00116C73"/>
    <w:rsid w:val="00124401"/>
    <w:rsid w:val="00126203"/>
    <w:rsid w:val="00131493"/>
    <w:rsid w:val="00143DDD"/>
    <w:rsid w:val="00144782"/>
    <w:rsid w:val="00147CA9"/>
    <w:rsid w:val="001521C9"/>
    <w:rsid w:val="001534C8"/>
    <w:rsid w:val="00153BCE"/>
    <w:rsid w:val="00164351"/>
    <w:rsid w:val="001763A4"/>
    <w:rsid w:val="00177674"/>
    <w:rsid w:val="00182BE3"/>
    <w:rsid w:val="00187D0A"/>
    <w:rsid w:val="00191AB6"/>
    <w:rsid w:val="00192EAD"/>
    <w:rsid w:val="001955C5"/>
    <w:rsid w:val="0019694A"/>
    <w:rsid w:val="001A3831"/>
    <w:rsid w:val="001B4205"/>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2565"/>
    <w:rsid w:val="002128FC"/>
    <w:rsid w:val="002154B9"/>
    <w:rsid w:val="002172D7"/>
    <w:rsid w:val="00217F8F"/>
    <w:rsid w:val="00225155"/>
    <w:rsid w:val="00226595"/>
    <w:rsid w:val="00230AC2"/>
    <w:rsid w:val="0023264F"/>
    <w:rsid w:val="0023282B"/>
    <w:rsid w:val="002342FC"/>
    <w:rsid w:val="00237DB7"/>
    <w:rsid w:val="0024033B"/>
    <w:rsid w:val="00240C6F"/>
    <w:rsid w:val="0025612F"/>
    <w:rsid w:val="00261300"/>
    <w:rsid w:val="002649CE"/>
    <w:rsid w:val="00266EBF"/>
    <w:rsid w:val="0027109A"/>
    <w:rsid w:val="00272047"/>
    <w:rsid w:val="00273565"/>
    <w:rsid w:val="00281CBE"/>
    <w:rsid w:val="00296AF0"/>
    <w:rsid w:val="002977AC"/>
    <w:rsid w:val="002A24B8"/>
    <w:rsid w:val="002B2981"/>
    <w:rsid w:val="002B5BDF"/>
    <w:rsid w:val="002C1852"/>
    <w:rsid w:val="002C6A47"/>
    <w:rsid w:val="002D1D7C"/>
    <w:rsid w:val="002D3F91"/>
    <w:rsid w:val="002D658F"/>
    <w:rsid w:val="002D7179"/>
    <w:rsid w:val="002E63C7"/>
    <w:rsid w:val="002E6E0E"/>
    <w:rsid w:val="002F7CC4"/>
    <w:rsid w:val="003000A1"/>
    <w:rsid w:val="0030157C"/>
    <w:rsid w:val="003044D4"/>
    <w:rsid w:val="00307D92"/>
    <w:rsid w:val="003155AD"/>
    <w:rsid w:val="0031636C"/>
    <w:rsid w:val="00316A48"/>
    <w:rsid w:val="00316B83"/>
    <w:rsid w:val="00320180"/>
    <w:rsid w:val="0033072D"/>
    <w:rsid w:val="0033178F"/>
    <w:rsid w:val="00332A64"/>
    <w:rsid w:val="003413C4"/>
    <w:rsid w:val="00341588"/>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58FF"/>
    <w:rsid w:val="00396DE6"/>
    <w:rsid w:val="00397B1F"/>
    <w:rsid w:val="003A7566"/>
    <w:rsid w:val="003B2B0D"/>
    <w:rsid w:val="003C06F1"/>
    <w:rsid w:val="003C189D"/>
    <w:rsid w:val="003C23E8"/>
    <w:rsid w:val="003D5659"/>
    <w:rsid w:val="003E3946"/>
    <w:rsid w:val="003E52C3"/>
    <w:rsid w:val="004042B1"/>
    <w:rsid w:val="00404308"/>
    <w:rsid w:val="004056E6"/>
    <w:rsid w:val="00414911"/>
    <w:rsid w:val="004204E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81AEC"/>
    <w:rsid w:val="00485981"/>
    <w:rsid w:val="004942F6"/>
    <w:rsid w:val="004A0000"/>
    <w:rsid w:val="004A4442"/>
    <w:rsid w:val="004B3ADE"/>
    <w:rsid w:val="004B3CEC"/>
    <w:rsid w:val="004B5152"/>
    <w:rsid w:val="004B5CB9"/>
    <w:rsid w:val="004C0244"/>
    <w:rsid w:val="004C3162"/>
    <w:rsid w:val="004D066B"/>
    <w:rsid w:val="004D3E60"/>
    <w:rsid w:val="004D6635"/>
    <w:rsid w:val="004D69D1"/>
    <w:rsid w:val="004E14C5"/>
    <w:rsid w:val="004F005D"/>
    <w:rsid w:val="004F0F3B"/>
    <w:rsid w:val="00500630"/>
    <w:rsid w:val="00505244"/>
    <w:rsid w:val="00505725"/>
    <w:rsid w:val="005064E3"/>
    <w:rsid w:val="00512323"/>
    <w:rsid w:val="00515545"/>
    <w:rsid w:val="00520997"/>
    <w:rsid w:val="00521341"/>
    <w:rsid w:val="0052349A"/>
    <w:rsid w:val="00532E95"/>
    <w:rsid w:val="00534666"/>
    <w:rsid w:val="00541B49"/>
    <w:rsid w:val="00551031"/>
    <w:rsid w:val="00553ABE"/>
    <w:rsid w:val="005603FD"/>
    <w:rsid w:val="00561BAC"/>
    <w:rsid w:val="00561C67"/>
    <w:rsid w:val="00561C83"/>
    <w:rsid w:val="0056575A"/>
    <w:rsid w:val="00565D4F"/>
    <w:rsid w:val="00583103"/>
    <w:rsid w:val="00584243"/>
    <w:rsid w:val="0058746D"/>
    <w:rsid w:val="005935F9"/>
    <w:rsid w:val="0059603E"/>
    <w:rsid w:val="005A33F8"/>
    <w:rsid w:val="005A5095"/>
    <w:rsid w:val="005B01E1"/>
    <w:rsid w:val="005B23E3"/>
    <w:rsid w:val="005B5027"/>
    <w:rsid w:val="005B51BF"/>
    <w:rsid w:val="005B743E"/>
    <w:rsid w:val="005C08FA"/>
    <w:rsid w:val="005D0599"/>
    <w:rsid w:val="005D0C9A"/>
    <w:rsid w:val="005D2C3C"/>
    <w:rsid w:val="005D2EF1"/>
    <w:rsid w:val="005D560F"/>
    <w:rsid w:val="005D6D9A"/>
    <w:rsid w:val="005E5613"/>
    <w:rsid w:val="005E7E6A"/>
    <w:rsid w:val="005F0DA9"/>
    <w:rsid w:val="005F2549"/>
    <w:rsid w:val="005F67A9"/>
    <w:rsid w:val="00607FBA"/>
    <w:rsid w:val="00610DA7"/>
    <w:rsid w:val="00611529"/>
    <w:rsid w:val="0061230B"/>
    <w:rsid w:val="00612411"/>
    <w:rsid w:val="00612834"/>
    <w:rsid w:val="00616475"/>
    <w:rsid w:val="00616A2B"/>
    <w:rsid w:val="00616B3C"/>
    <w:rsid w:val="00617584"/>
    <w:rsid w:val="00621D18"/>
    <w:rsid w:val="006259C3"/>
    <w:rsid w:val="00626C9E"/>
    <w:rsid w:val="00632221"/>
    <w:rsid w:val="00634324"/>
    <w:rsid w:val="00634361"/>
    <w:rsid w:val="00634D4A"/>
    <w:rsid w:val="0063602A"/>
    <w:rsid w:val="00636DB0"/>
    <w:rsid w:val="006415F8"/>
    <w:rsid w:val="00647444"/>
    <w:rsid w:val="006528DB"/>
    <w:rsid w:val="00655837"/>
    <w:rsid w:val="00660E2F"/>
    <w:rsid w:val="00674FB7"/>
    <w:rsid w:val="006804DC"/>
    <w:rsid w:val="00680B6A"/>
    <w:rsid w:val="00682803"/>
    <w:rsid w:val="00685969"/>
    <w:rsid w:val="006922E6"/>
    <w:rsid w:val="006929A6"/>
    <w:rsid w:val="00692B0D"/>
    <w:rsid w:val="006A16E1"/>
    <w:rsid w:val="006A2B0C"/>
    <w:rsid w:val="006A6371"/>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5573E"/>
    <w:rsid w:val="00757663"/>
    <w:rsid w:val="00761E32"/>
    <w:rsid w:val="00766A86"/>
    <w:rsid w:val="00767756"/>
    <w:rsid w:val="00776909"/>
    <w:rsid w:val="007774FE"/>
    <w:rsid w:val="0077791D"/>
    <w:rsid w:val="0078013B"/>
    <w:rsid w:val="0078576A"/>
    <w:rsid w:val="00786C73"/>
    <w:rsid w:val="00790AF6"/>
    <w:rsid w:val="0079508F"/>
    <w:rsid w:val="007A5854"/>
    <w:rsid w:val="007B6952"/>
    <w:rsid w:val="007C5CBA"/>
    <w:rsid w:val="007D0B5D"/>
    <w:rsid w:val="007D2EF2"/>
    <w:rsid w:val="007E100A"/>
    <w:rsid w:val="007E2AD9"/>
    <w:rsid w:val="007E43BC"/>
    <w:rsid w:val="007E567F"/>
    <w:rsid w:val="007E5F92"/>
    <w:rsid w:val="007E6615"/>
    <w:rsid w:val="007F11FC"/>
    <w:rsid w:val="007F35E0"/>
    <w:rsid w:val="007F473B"/>
    <w:rsid w:val="00801DB3"/>
    <w:rsid w:val="00806F08"/>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3851"/>
    <w:rsid w:val="008A6A03"/>
    <w:rsid w:val="008B7138"/>
    <w:rsid w:val="008D096F"/>
    <w:rsid w:val="008D26D2"/>
    <w:rsid w:val="008D6D01"/>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939"/>
    <w:rsid w:val="009276DF"/>
    <w:rsid w:val="0092787D"/>
    <w:rsid w:val="00940C48"/>
    <w:rsid w:val="00940D51"/>
    <w:rsid w:val="009427C6"/>
    <w:rsid w:val="009513C0"/>
    <w:rsid w:val="00964F4D"/>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C474B"/>
    <w:rsid w:val="009C5865"/>
    <w:rsid w:val="009D57EA"/>
    <w:rsid w:val="009D628A"/>
    <w:rsid w:val="009E0048"/>
    <w:rsid w:val="009E0846"/>
    <w:rsid w:val="009E35DC"/>
    <w:rsid w:val="009E6BF3"/>
    <w:rsid w:val="009F1D2F"/>
    <w:rsid w:val="009F32AE"/>
    <w:rsid w:val="00A15C31"/>
    <w:rsid w:val="00A1615E"/>
    <w:rsid w:val="00A25085"/>
    <w:rsid w:val="00A274D2"/>
    <w:rsid w:val="00A314DE"/>
    <w:rsid w:val="00A317CD"/>
    <w:rsid w:val="00A32C61"/>
    <w:rsid w:val="00A401C7"/>
    <w:rsid w:val="00A4183A"/>
    <w:rsid w:val="00A429AC"/>
    <w:rsid w:val="00A45846"/>
    <w:rsid w:val="00A51E01"/>
    <w:rsid w:val="00A51F8B"/>
    <w:rsid w:val="00A639EE"/>
    <w:rsid w:val="00A6453E"/>
    <w:rsid w:val="00A649D1"/>
    <w:rsid w:val="00A74209"/>
    <w:rsid w:val="00A758F4"/>
    <w:rsid w:val="00A771B8"/>
    <w:rsid w:val="00A80439"/>
    <w:rsid w:val="00A8194F"/>
    <w:rsid w:val="00A845DB"/>
    <w:rsid w:val="00A85226"/>
    <w:rsid w:val="00A85E39"/>
    <w:rsid w:val="00A86C9D"/>
    <w:rsid w:val="00A92EBC"/>
    <w:rsid w:val="00A95C42"/>
    <w:rsid w:val="00AA0E14"/>
    <w:rsid w:val="00AA6AB4"/>
    <w:rsid w:val="00AA6DF4"/>
    <w:rsid w:val="00AB4373"/>
    <w:rsid w:val="00AB5B8B"/>
    <w:rsid w:val="00AB667C"/>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15291"/>
    <w:rsid w:val="00B175F6"/>
    <w:rsid w:val="00B2068C"/>
    <w:rsid w:val="00B32D6C"/>
    <w:rsid w:val="00B34660"/>
    <w:rsid w:val="00B34AA5"/>
    <w:rsid w:val="00B35CF4"/>
    <w:rsid w:val="00B37A89"/>
    <w:rsid w:val="00B40088"/>
    <w:rsid w:val="00B42E6E"/>
    <w:rsid w:val="00B53646"/>
    <w:rsid w:val="00B54943"/>
    <w:rsid w:val="00B60726"/>
    <w:rsid w:val="00B62EB0"/>
    <w:rsid w:val="00B630F0"/>
    <w:rsid w:val="00B631D9"/>
    <w:rsid w:val="00B6377C"/>
    <w:rsid w:val="00B6714B"/>
    <w:rsid w:val="00B732F0"/>
    <w:rsid w:val="00B817A1"/>
    <w:rsid w:val="00B85313"/>
    <w:rsid w:val="00B85802"/>
    <w:rsid w:val="00B90EC8"/>
    <w:rsid w:val="00B9578A"/>
    <w:rsid w:val="00B96A74"/>
    <w:rsid w:val="00BA12F3"/>
    <w:rsid w:val="00BA1AF8"/>
    <w:rsid w:val="00BA2628"/>
    <w:rsid w:val="00BA59F8"/>
    <w:rsid w:val="00BA7CBC"/>
    <w:rsid w:val="00BB0BE5"/>
    <w:rsid w:val="00BB213B"/>
    <w:rsid w:val="00BB409D"/>
    <w:rsid w:val="00BC305A"/>
    <w:rsid w:val="00BD0C21"/>
    <w:rsid w:val="00BD23BC"/>
    <w:rsid w:val="00BD2B4B"/>
    <w:rsid w:val="00BD3941"/>
    <w:rsid w:val="00BD51A9"/>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3ABD"/>
    <w:rsid w:val="00C94DE0"/>
    <w:rsid w:val="00C964FB"/>
    <w:rsid w:val="00C96614"/>
    <w:rsid w:val="00CA0F2D"/>
    <w:rsid w:val="00CA2604"/>
    <w:rsid w:val="00CA29B7"/>
    <w:rsid w:val="00CA4D12"/>
    <w:rsid w:val="00CA72B4"/>
    <w:rsid w:val="00CA7F73"/>
    <w:rsid w:val="00CC00D7"/>
    <w:rsid w:val="00CD057D"/>
    <w:rsid w:val="00CD6F71"/>
    <w:rsid w:val="00CE00B1"/>
    <w:rsid w:val="00CE4689"/>
    <w:rsid w:val="00CF1A4B"/>
    <w:rsid w:val="00D00134"/>
    <w:rsid w:val="00D0077A"/>
    <w:rsid w:val="00D2016E"/>
    <w:rsid w:val="00D25BDF"/>
    <w:rsid w:val="00D27843"/>
    <w:rsid w:val="00D30A79"/>
    <w:rsid w:val="00D368D1"/>
    <w:rsid w:val="00D44EAD"/>
    <w:rsid w:val="00D46559"/>
    <w:rsid w:val="00D57BF8"/>
    <w:rsid w:val="00D630FE"/>
    <w:rsid w:val="00D662E6"/>
    <w:rsid w:val="00D74367"/>
    <w:rsid w:val="00D761FB"/>
    <w:rsid w:val="00D76A8A"/>
    <w:rsid w:val="00D81AC0"/>
    <w:rsid w:val="00D832D8"/>
    <w:rsid w:val="00D84E6A"/>
    <w:rsid w:val="00D8695C"/>
    <w:rsid w:val="00D95F03"/>
    <w:rsid w:val="00D962EA"/>
    <w:rsid w:val="00DA4444"/>
    <w:rsid w:val="00DA74CD"/>
    <w:rsid w:val="00DB0CF5"/>
    <w:rsid w:val="00DB0F41"/>
    <w:rsid w:val="00DB2BFC"/>
    <w:rsid w:val="00DB512F"/>
    <w:rsid w:val="00DD0D72"/>
    <w:rsid w:val="00DD116D"/>
    <w:rsid w:val="00DD4271"/>
    <w:rsid w:val="00DD776F"/>
    <w:rsid w:val="00DE0AD3"/>
    <w:rsid w:val="00DE412F"/>
    <w:rsid w:val="00DF219E"/>
    <w:rsid w:val="00E15020"/>
    <w:rsid w:val="00E22E41"/>
    <w:rsid w:val="00E244FB"/>
    <w:rsid w:val="00E30E25"/>
    <w:rsid w:val="00E31BEF"/>
    <w:rsid w:val="00E3587E"/>
    <w:rsid w:val="00E404FE"/>
    <w:rsid w:val="00E4158A"/>
    <w:rsid w:val="00E41A02"/>
    <w:rsid w:val="00E43CE3"/>
    <w:rsid w:val="00E45EFE"/>
    <w:rsid w:val="00E5004E"/>
    <w:rsid w:val="00E51C75"/>
    <w:rsid w:val="00E57CA9"/>
    <w:rsid w:val="00E637B7"/>
    <w:rsid w:val="00E65D60"/>
    <w:rsid w:val="00E662A5"/>
    <w:rsid w:val="00E70837"/>
    <w:rsid w:val="00E74B97"/>
    <w:rsid w:val="00E778AB"/>
    <w:rsid w:val="00E8266C"/>
    <w:rsid w:val="00E84839"/>
    <w:rsid w:val="00E8530A"/>
    <w:rsid w:val="00E904B0"/>
    <w:rsid w:val="00EA65C2"/>
    <w:rsid w:val="00EA7954"/>
    <w:rsid w:val="00EB21E1"/>
    <w:rsid w:val="00EB3605"/>
    <w:rsid w:val="00EC02D3"/>
    <w:rsid w:val="00EC13FC"/>
    <w:rsid w:val="00EC2196"/>
    <w:rsid w:val="00ED06CA"/>
    <w:rsid w:val="00ED456D"/>
    <w:rsid w:val="00EF56DD"/>
    <w:rsid w:val="00F006FA"/>
    <w:rsid w:val="00F02112"/>
    <w:rsid w:val="00F05175"/>
    <w:rsid w:val="00F07AF6"/>
    <w:rsid w:val="00F11AE6"/>
    <w:rsid w:val="00F13129"/>
    <w:rsid w:val="00F14966"/>
    <w:rsid w:val="00F24F60"/>
    <w:rsid w:val="00F316C4"/>
    <w:rsid w:val="00F32802"/>
    <w:rsid w:val="00F361D3"/>
    <w:rsid w:val="00F36EFE"/>
    <w:rsid w:val="00F40A9B"/>
    <w:rsid w:val="00F44C17"/>
    <w:rsid w:val="00F519B7"/>
    <w:rsid w:val="00F53491"/>
    <w:rsid w:val="00F53546"/>
    <w:rsid w:val="00F54285"/>
    <w:rsid w:val="00F74A11"/>
    <w:rsid w:val="00F76099"/>
    <w:rsid w:val="00F847CD"/>
    <w:rsid w:val="00F8726A"/>
    <w:rsid w:val="00F9273E"/>
    <w:rsid w:val="00FA6D50"/>
    <w:rsid w:val="00FA734E"/>
    <w:rsid w:val="00FB38E8"/>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78CBF"/>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ievingthedrea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hievingthedream.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69</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8</cp:revision>
  <cp:lastPrinted>2020-01-16T18:08:00Z</cp:lastPrinted>
  <dcterms:created xsi:type="dcterms:W3CDTF">2020-11-20T19:14:00Z</dcterms:created>
  <dcterms:modified xsi:type="dcterms:W3CDTF">2020-11-20T20:26:00Z</dcterms:modified>
</cp:coreProperties>
</file>