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237DB7">
        <w:t>October 11</w:t>
      </w:r>
      <w:r>
        <w:t>, 2019, from 12:30pm to 2</w:t>
      </w:r>
      <w:r w:rsidR="00907175">
        <w:t>pm in TLC 326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584243" w:rsidRDefault="00342E4D" w:rsidP="00DD116D">
      <w:pPr>
        <w:ind w:left="720"/>
      </w:pPr>
      <w:r w:rsidRPr="00584243">
        <w:t xml:space="preserve">Patti Ayers, </w:t>
      </w:r>
      <w:r w:rsidR="00E5004E" w:rsidRPr="00584243">
        <w:t>Ed Bryant, Michelle Curtin,</w:t>
      </w:r>
      <w:r w:rsidR="00075D5A" w:rsidRPr="00584243">
        <w:t xml:space="preserve"> </w:t>
      </w:r>
      <w:r w:rsidR="00107DD7" w:rsidRPr="00584243">
        <w:t xml:space="preserve">Alex Gradilla, </w:t>
      </w:r>
      <w:r w:rsidR="00584243" w:rsidRPr="00584243">
        <w:t xml:space="preserve">Karen Hicks, </w:t>
      </w:r>
      <w:r w:rsidR="00075D5A" w:rsidRPr="00584243">
        <w:t xml:space="preserve">Joe Long, </w:t>
      </w:r>
      <w:r w:rsidR="003C06F1" w:rsidRPr="00584243">
        <w:t xml:space="preserve">Zach Macomber, </w:t>
      </w:r>
      <w:r w:rsidR="00C96614" w:rsidRPr="00584243">
        <w:t>Rafeeq McGiveron</w:t>
      </w:r>
      <w:r w:rsidR="00E5004E" w:rsidRPr="00584243">
        <w:t xml:space="preserve">, </w:t>
      </w:r>
      <w:r w:rsidR="00C51226" w:rsidRPr="00584243">
        <w:t>Rob McLoone,</w:t>
      </w:r>
      <w:r w:rsidR="00147CA9" w:rsidRPr="00584243">
        <w:t xml:space="preserve"> </w:t>
      </w:r>
      <w:r w:rsidR="00584243" w:rsidRPr="00584243">
        <w:t xml:space="preserve">Lisa Nienkark, Chuck Page, </w:t>
      </w:r>
      <w:r w:rsidR="00147CA9" w:rsidRPr="00584243">
        <w:t xml:space="preserve">and </w:t>
      </w:r>
      <w:r w:rsidRPr="00584243">
        <w:t>Kara Wiedman</w:t>
      </w:r>
    </w:p>
    <w:p w:rsidR="00C94DE0" w:rsidRPr="00584243" w:rsidRDefault="00E5004E" w:rsidP="0071087E">
      <w:pPr>
        <w:pStyle w:val="Heading3"/>
        <w:spacing w:before="0"/>
        <w:ind w:left="1080" w:hanging="1080"/>
      </w:pPr>
      <w:r w:rsidRPr="00584243">
        <w:t>Absent:</w:t>
      </w:r>
      <w:r w:rsidR="0071087E" w:rsidRPr="00584243">
        <w:t xml:space="preserve"> </w:t>
      </w:r>
    </w:p>
    <w:p w:rsidR="00DD116D" w:rsidRPr="00584243" w:rsidRDefault="0071087E" w:rsidP="00DD116D">
      <w:pPr>
        <w:ind w:left="720"/>
      </w:pPr>
      <w:r w:rsidRPr="00584243">
        <w:t>Dana Cogswell,</w:t>
      </w:r>
      <w:r w:rsidR="00861713" w:rsidRPr="00584243">
        <w:t xml:space="preserve"> </w:t>
      </w:r>
      <w:r w:rsidR="00584243" w:rsidRPr="00584243">
        <w:t>Timothy Deines, and Nikki Gruesbeck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CC00D7" w:rsidP="004C0244">
      <w:pPr>
        <w:pStyle w:val="Heading2"/>
        <w:spacing w:before="0"/>
      </w:pPr>
      <w:r>
        <w:t>Approval of 9/27</w:t>
      </w:r>
      <w:r w:rsidR="00E22E41">
        <w:t>/19 Notes</w:t>
      </w:r>
    </w:p>
    <w:p w:rsidR="003155AD" w:rsidRPr="00626C9E" w:rsidRDefault="0071087E" w:rsidP="002977AC">
      <w:pPr>
        <w:pStyle w:val="ListParagraph"/>
        <w:numPr>
          <w:ilvl w:val="0"/>
          <w:numId w:val="1"/>
        </w:numPr>
        <w:spacing w:after="0"/>
      </w:pPr>
      <w:r w:rsidRPr="00626C9E">
        <w:t>Call for approval of minutes</w:t>
      </w:r>
      <w:r w:rsidR="00C94DE0" w:rsidRPr="00626C9E">
        <w:t>.</w:t>
      </w:r>
      <w:r w:rsidR="00F13129" w:rsidRPr="00626C9E">
        <w:t xml:space="preserve"> </w:t>
      </w:r>
    </w:p>
    <w:p w:rsidR="003155AD" w:rsidRPr="00626C9E" w:rsidRDefault="00C94DE0" w:rsidP="00BE2362">
      <w:pPr>
        <w:pStyle w:val="ListParagraph"/>
        <w:numPr>
          <w:ilvl w:val="0"/>
          <w:numId w:val="1"/>
        </w:numPr>
        <w:spacing w:after="120"/>
      </w:pPr>
      <w:r w:rsidRPr="00626C9E">
        <w:t xml:space="preserve">Minutes </w:t>
      </w:r>
      <w:r w:rsidR="00626C9E" w:rsidRPr="00626C9E">
        <w:t>approved.</w:t>
      </w:r>
    </w:p>
    <w:p w:rsidR="00C06B33" w:rsidRDefault="00C51226" w:rsidP="00C06B33">
      <w:pPr>
        <w:pStyle w:val="Heading2"/>
      </w:pPr>
      <w:r>
        <w:t xml:space="preserve">Institutional Level Student Learning </w:t>
      </w:r>
      <w:r w:rsidR="00381363">
        <w:t>Outcome (ILO) Assessment – Group Activity</w:t>
      </w:r>
    </w:p>
    <w:p w:rsidR="00C51226" w:rsidRPr="00C51226" w:rsidRDefault="00C51226" w:rsidP="00C51226">
      <w:pPr>
        <w:pStyle w:val="Heading3"/>
      </w:pPr>
      <w:r>
        <w:t>Notes:</w:t>
      </w:r>
    </w:p>
    <w:p w:rsidR="0044367E" w:rsidRDefault="0044367E" w:rsidP="00E153AE">
      <w:pPr>
        <w:pStyle w:val="ListParagraph"/>
        <w:numPr>
          <w:ilvl w:val="0"/>
          <w:numId w:val="22"/>
        </w:numPr>
      </w:pPr>
      <w:r>
        <w:t xml:space="preserve">Throughout the conversation ILO and Essential Learning Outcomes (ELO) are used interchangeably. </w:t>
      </w:r>
    </w:p>
    <w:p w:rsidR="00B2068C" w:rsidRDefault="00A15C31" w:rsidP="00E153AE">
      <w:pPr>
        <w:pStyle w:val="ListParagraph"/>
        <w:numPr>
          <w:ilvl w:val="0"/>
          <w:numId w:val="22"/>
        </w:numPr>
      </w:pPr>
      <w:r>
        <w:t xml:space="preserve">Do we feel like the existing ELOs are adequate? </w:t>
      </w:r>
      <w:r w:rsidR="0044367E">
        <w:t>Do we need to get rid of any? Are any missing?</w:t>
      </w:r>
    </w:p>
    <w:p w:rsidR="00B2068C" w:rsidRDefault="00B2068C" w:rsidP="00B2068C">
      <w:pPr>
        <w:pStyle w:val="ListParagraph"/>
        <w:numPr>
          <w:ilvl w:val="1"/>
          <w:numId w:val="22"/>
        </w:numPr>
      </w:pPr>
      <w:r>
        <w:t>General agreement</w:t>
      </w:r>
      <w:r w:rsidR="0044367E">
        <w:t xml:space="preserve"> they are adequate as they exist</w:t>
      </w:r>
    </w:p>
    <w:p w:rsidR="00B2068C" w:rsidRDefault="00B2068C" w:rsidP="00B2068C">
      <w:pPr>
        <w:pStyle w:val="ListParagraph"/>
        <w:numPr>
          <w:ilvl w:val="1"/>
          <w:numId w:val="22"/>
        </w:numPr>
      </w:pPr>
      <w:r>
        <w:t>T</w:t>
      </w:r>
      <w:r w:rsidR="00A15C31">
        <w:t>hey are supposed to be broad</w:t>
      </w:r>
    </w:p>
    <w:p w:rsidR="00BE5670" w:rsidRDefault="00A15C31" w:rsidP="00B2068C">
      <w:pPr>
        <w:pStyle w:val="ListParagraph"/>
        <w:numPr>
          <w:ilvl w:val="1"/>
          <w:numId w:val="22"/>
        </w:numPr>
      </w:pPr>
      <w:r>
        <w:t>They are nouns not verbs</w:t>
      </w:r>
    </w:p>
    <w:p w:rsidR="006B45DD" w:rsidRDefault="006B45DD" w:rsidP="00B2068C">
      <w:pPr>
        <w:pStyle w:val="ListParagraph"/>
        <w:numPr>
          <w:ilvl w:val="1"/>
          <w:numId w:val="22"/>
        </w:numPr>
      </w:pPr>
      <w:r>
        <w:t>Would review these every 4 years so will be able to update if needed</w:t>
      </w:r>
      <w:r w:rsidR="006A16E1">
        <w:t xml:space="preserve"> in the future</w:t>
      </w:r>
    </w:p>
    <w:p w:rsidR="0044367E" w:rsidRDefault="0044367E" w:rsidP="0044367E">
      <w:pPr>
        <w:pStyle w:val="ListParagraph"/>
        <w:numPr>
          <w:ilvl w:val="0"/>
          <w:numId w:val="22"/>
        </w:numPr>
      </w:pPr>
      <w:r>
        <w:t>The</w:t>
      </w:r>
      <w:r w:rsidR="006A16E1">
        <w:t xml:space="preserve"> ELOs </w:t>
      </w:r>
      <w:r>
        <w:t xml:space="preserve">are categories that could be </w:t>
      </w:r>
      <w:r w:rsidR="00AB667C">
        <w:t xml:space="preserve">better </w:t>
      </w:r>
      <w:r>
        <w:t>defined with general outcome statements</w:t>
      </w:r>
      <w:r w:rsidR="00515545">
        <w:t>.</w:t>
      </w:r>
    </w:p>
    <w:p w:rsidR="0044367E" w:rsidRDefault="0044367E" w:rsidP="0044367E">
      <w:pPr>
        <w:pStyle w:val="ListParagraph"/>
        <w:numPr>
          <w:ilvl w:val="1"/>
          <w:numId w:val="22"/>
        </w:numPr>
      </w:pPr>
      <w:r>
        <w:t>Would not want to be too specific, retain broad nature</w:t>
      </w:r>
    </w:p>
    <w:p w:rsidR="0044367E" w:rsidRDefault="0044367E" w:rsidP="0044367E">
      <w:pPr>
        <w:pStyle w:val="ListParagraph"/>
        <w:numPr>
          <w:ilvl w:val="1"/>
          <w:numId w:val="22"/>
        </w:numPr>
      </w:pPr>
      <w:r>
        <w:t>Good Example of this found in the San Diego Mesa College ILOs, from their website</w:t>
      </w:r>
    </w:p>
    <w:p w:rsidR="0044367E" w:rsidRDefault="0044367E" w:rsidP="0044367E">
      <w:pPr>
        <w:pStyle w:val="ListParagraph"/>
        <w:numPr>
          <w:ilvl w:val="2"/>
          <w:numId w:val="22"/>
        </w:numPr>
      </w:pPr>
      <w:r>
        <w:t xml:space="preserve">Critical Thinking </w:t>
      </w:r>
    </w:p>
    <w:p w:rsidR="0044367E" w:rsidRDefault="0044367E" w:rsidP="0044367E">
      <w:pPr>
        <w:pStyle w:val="ListParagraph"/>
        <w:numPr>
          <w:ilvl w:val="3"/>
          <w:numId w:val="22"/>
        </w:numPr>
      </w:pPr>
      <w:r>
        <w:t>Effectively interpret, analyze, synthesize, explain, and infer concepts and ideas</w:t>
      </w:r>
    </w:p>
    <w:p w:rsidR="0044367E" w:rsidRDefault="0044367E" w:rsidP="0044367E">
      <w:pPr>
        <w:pStyle w:val="ListParagraph"/>
        <w:numPr>
          <w:ilvl w:val="3"/>
          <w:numId w:val="22"/>
        </w:numPr>
      </w:pPr>
      <w:r>
        <w:t>Construct and deconstruct arguments</w:t>
      </w:r>
    </w:p>
    <w:p w:rsidR="0044367E" w:rsidRDefault="0044367E" w:rsidP="0044367E">
      <w:pPr>
        <w:pStyle w:val="ListParagraph"/>
        <w:numPr>
          <w:ilvl w:val="3"/>
          <w:numId w:val="22"/>
        </w:numPr>
      </w:pPr>
      <w:r>
        <w:t>Demonstrate quantitative or qualitative competency</w:t>
      </w:r>
    </w:p>
    <w:p w:rsidR="0044367E" w:rsidRDefault="0044367E" w:rsidP="0044367E">
      <w:pPr>
        <w:pStyle w:val="ListParagraph"/>
        <w:numPr>
          <w:ilvl w:val="3"/>
          <w:numId w:val="22"/>
        </w:numPr>
      </w:pPr>
      <w:r>
        <w:t>Apply problem-solving methods in appropriate context toward making decisions</w:t>
      </w:r>
    </w:p>
    <w:p w:rsidR="0044367E" w:rsidRDefault="0044367E" w:rsidP="0044367E">
      <w:pPr>
        <w:pStyle w:val="ListParagraph"/>
        <w:numPr>
          <w:ilvl w:val="3"/>
          <w:numId w:val="22"/>
        </w:numPr>
      </w:pPr>
      <w:r>
        <w:t>Come to rational conclusions based on evidence</w:t>
      </w:r>
    </w:p>
    <w:p w:rsidR="0044367E" w:rsidRDefault="0044367E" w:rsidP="0044367E">
      <w:pPr>
        <w:pStyle w:val="ListParagraph"/>
        <w:numPr>
          <w:ilvl w:val="3"/>
          <w:numId w:val="22"/>
        </w:numPr>
      </w:pPr>
      <w:r>
        <w:t>Think independently, creatively, and logically</w:t>
      </w:r>
    </w:p>
    <w:p w:rsidR="00177674" w:rsidRDefault="00177674" w:rsidP="00177674">
      <w:pPr>
        <w:pStyle w:val="ListParagraph"/>
        <w:numPr>
          <w:ilvl w:val="0"/>
          <w:numId w:val="22"/>
        </w:numPr>
      </w:pPr>
      <w:r>
        <w:t xml:space="preserve">The ACC&amp;U Value Rubrics also have more information regarding the </w:t>
      </w:r>
      <w:r w:rsidR="00E65D60">
        <w:t>EL</w:t>
      </w:r>
      <w:r>
        <w:t>O</w:t>
      </w:r>
      <w:r w:rsidR="00E65D60">
        <w:t>s that</w:t>
      </w:r>
      <w:r>
        <w:t xml:space="preserve"> LCC uses</w:t>
      </w:r>
      <w:r w:rsidR="00515545">
        <w:t>.</w:t>
      </w:r>
    </w:p>
    <w:p w:rsidR="00E65D60" w:rsidRDefault="00E65D60" w:rsidP="00177674">
      <w:pPr>
        <w:pStyle w:val="ListParagraph"/>
        <w:numPr>
          <w:ilvl w:val="1"/>
          <w:numId w:val="22"/>
        </w:numPr>
      </w:pPr>
      <w:r>
        <w:t>Find document in 3 ways</w:t>
      </w:r>
    </w:p>
    <w:p w:rsidR="00E65D60" w:rsidRDefault="00E65D60" w:rsidP="00E65D60">
      <w:pPr>
        <w:pStyle w:val="ListParagraph"/>
        <w:numPr>
          <w:ilvl w:val="2"/>
          <w:numId w:val="22"/>
        </w:numPr>
      </w:pPr>
      <w:r>
        <w:t>Google</w:t>
      </w:r>
      <w:r w:rsidR="00177674">
        <w:t xml:space="preserve"> ACC&amp;U Value Rubrics</w:t>
      </w:r>
    </w:p>
    <w:p w:rsidR="00E65D60" w:rsidRDefault="00177674" w:rsidP="00E65D60">
      <w:pPr>
        <w:pStyle w:val="ListParagraph"/>
        <w:numPr>
          <w:ilvl w:val="2"/>
          <w:numId w:val="22"/>
        </w:numPr>
      </w:pPr>
      <w:r>
        <w:t xml:space="preserve">CASL SharePoint site in the General Education Folder </w:t>
      </w:r>
    </w:p>
    <w:p w:rsidR="00177674" w:rsidRDefault="00E65D60" w:rsidP="00E65D60">
      <w:pPr>
        <w:pStyle w:val="ListParagraph"/>
        <w:numPr>
          <w:ilvl w:val="2"/>
          <w:numId w:val="22"/>
        </w:numPr>
      </w:pPr>
      <w:r>
        <w:t>CASL SharePoint site in the</w:t>
      </w:r>
      <w:r w:rsidR="00177674">
        <w:t xml:space="preserve"> Agenda &amp; Handouts/Academic Year 19-20/Supplementary Reference Materials</w:t>
      </w:r>
      <w:r>
        <w:t xml:space="preserve"> folder</w:t>
      </w:r>
    </w:p>
    <w:p w:rsidR="00E65D60" w:rsidRDefault="00E65D60" w:rsidP="00E65D60">
      <w:pPr>
        <w:pStyle w:val="ListParagraph"/>
        <w:numPr>
          <w:ilvl w:val="1"/>
          <w:numId w:val="22"/>
        </w:numPr>
      </w:pPr>
      <w:r>
        <w:t>Main reference is first column of table underneath the ELO</w:t>
      </w:r>
    </w:p>
    <w:p w:rsidR="00E65D60" w:rsidRDefault="00E65D60" w:rsidP="00E65D60">
      <w:pPr>
        <w:pStyle w:val="ListParagraph"/>
        <w:numPr>
          <w:ilvl w:val="2"/>
          <w:numId w:val="22"/>
        </w:numPr>
      </w:pPr>
      <w:r>
        <w:t>This column has categories, similar to the Critical Thinking example above</w:t>
      </w:r>
    </w:p>
    <w:p w:rsidR="00E65D60" w:rsidRDefault="00E65D60" w:rsidP="00E65D60">
      <w:pPr>
        <w:pStyle w:val="ListParagraph"/>
        <w:numPr>
          <w:ilvl w:val="2"/>
          <w:numId w:val="22"/>
        </w:numPr>
      </w:pPr>
      <w:r>
        <w:t>Writing definition statements for each of these categories would be a good way to refine our existing ELO statements</w:t>
      </w:r>
    </w:p>
    <w:p w:rsidR="00E65D60" w:rsidRDefault="00BA12F3" w:rsidP="00E65D60">
      <w:pPr>
        <w:pStyle w:val="ListParagraph"/>
        <w:numPr>
          <w:ilvl w:val="1"/>
          <w:numId w:val="22"/>
        </w:numPr>
      </w:pPr>
      <w:r w:rsidRPr="00BA12F3">
        <w:rPr>
          <w:b/>
          <w:sz w:val="24"/>
          <w:szCs w:val="24"/>
        </w:rPr>
        <w:t xml:space="preserve">Action Item: </w:t>
      </w:r>
      <w:r w:rsidR="00515545">
        <w:t>Various CASL members assigned an existing LCC ELO to look up in the ACC&amp;U Value Rubric and create definitions for the categories found in the first column of that ELO’s reference table</w:t>
      </w:r>
    </w:p>
    <w:p w:rsidR="00515545" w:rsidRDefault="00515545" w:rsidP="00515545">
      <w:pPr>
        <w:pStyle w:val="ListParagraph"/>
        <w:numPr>
          <w:ilvl w:val="2"/>
          <w:numId w:val="22"/>
        </w:numPr>
      </w:pPr>
      <w:r>
        <w:t>Separate document attached at the end of these minutes with assignments determined during the meeting</w:t>
      </w:r>
    </w:p>
    <w:p w:rsidR="00AB667C" w:rsidRDefault="00AB667C" w:rsidP="00515545">
      <w:pPr>
        <w:pStyle w:val="ListParagraph"/>
        <w:numPr>
          <w:ilvl w:val="2"/>
          <w:numId w:val="22"/>
        </w:numPr>
      </w:pPr>
      <w:r>
        <w:lastRenderedPageBreak/>
        <w:t>Bring draft to the 10/25/19 meeting for group discussion and refinement</w:t>
      </w:r>
    </w:p>
    <w:p w:rsidR="00AB667C" w:rsidRDefault="00AB667C" w:rsidP="00AB667C">
      <w:pPr>
        <w:pStyle w:val="ListParagraph"/>
        <w:numPr>
          <w:ilvl w:val="0"/>
          <w:numId w:val="22"/>
        </w:numPr>
      </w:pPr>
      <w:r>
        <w:t>Discussed timeline to accomplish the ILO review:</w:t>
      </w:r>
    </w:p>
    <w:p w:rsidR="00AB667C" w:rsidRDefault="00AB667C" w:rsidP="00AB667C">
      <w:pPr>
        <w:pStyle w:val="ListParagraph"/>
        <w:numPr>
          <w:ilvl w:val="1"/>
          <w:numId w:val="22"/>
        </w:numPr>
      </w:pPr>
      <w:r>
        <w:t>Would want to propose a set of ILOs and academic plan by the end of this academic year</w:t>
      </w:r>
    </w:p>
    <w:p w:rsidR="00AB667C" w:rsidRDefault="00AB667C" w:rsidP="00AB667C">
      <w:pPr>
        <w:pStyle w:val="ListParagraph"/>
        <w:numPr>
          <w:ilvl w:val="1"/>
          <w:numId w:val="22"/>
        </w:numPr>
      </w:pPr>
      <w:r>
        <w:t xml:space="preserve">Need </w:t>
      </w:r>
      <w:r w:rsidR="006B45DD">
        <w:t xml:space="preserve">to work quickly to </w:t>
      </w:r>
      <w:r>
        <w:t>get the recommended ELO review and co-curricular assessment plan completed by the end of the academic year</w:t>
      </w:r>
    </w:p>
    <w:p w:rsidR="006B45DD" w:rsidRDefault="006B45DD" w:rsidP="006B45DD">
      <w:pPr>
        <w:pStyle w:val="ListParagraph"/>
        <w:numPr>
          <w:ilvl w:val="0"/>
          <w:numId w:val="22"/>
        </w:numPr>
      </w:pPr>
      <w:r w:rsidRPr="006B45DD">
        <w:rPr>
          <w:b/>
          <w:sz w:val="24"/>
          <w:szCs w:val="24"/>
        </w:rPr>
        <w:t>Motion made:</w:t>
      </w:r>
      <w:r>
        <w:t xml:space="preserve"> CASL has reviewed other institutional essential learning outcomes and determined that Lansing Community College’s existin</w:t>
      </w:r>
      <w:r w:rsidR="006A16E1">
        <w:t>g ELOs are still adequate. A r</w:t>
      </w:r>
      <w:r>
        <w:t>ubric has been developed by AAC&amp;U and CASL sees no need to separate LCC from the institutional support provided for these ELOs.</w:t>
      </w:r>
    </w:p>
    <w:p w:rsidR="006B45DD" w:rsidRDefault="006B45DD" w:rsidP="006B45DD">
      <w:pPr>
        <w:pStyle w:val="ListParagraph"/>
        <w:numPr>
          <w:ilvl w:val="1"/>
          <w:numId w:val="22"/>
        </w:numPr>
      </w:pPr>
      <w:r>
        <w:t>Rafeeq moved</w:t>
      </w:r>
    </w:p>
    <w:p w:rsidR="006B45DD" w:rsidRDefault="006B45DD" w:rsidP="006B45DD">
      <w:pPr>
        <w:pStyle w:val="ListParagraph"/>
        <w:numPr>
          <w:ilvl w:val="1"/>
          <w:numId w:val="22"/>
        </w:numPr>
      </w:pPr>
      <w:r>
        <w:t>Lisa seconded</w:t>
      </w:r>
    </w:p>
    <w:p w:rsidR="006B45DD" w:rsidRDefault="006B45DD" w:rsidP="006B45DD">
      <w:pPr>
        <w:pStyle w:val="ListParagraph"/>
        <w:numPr>
          <w:ilvl w:val="1"/>
          <w:numId w:val="22"/>
        </w:numPr>
      </w:pPr>
      <w:r>
        <w:t>Unanimously approved</w:t>
      </w:r>
    </w:p>
    <w:p w:rsidR="006B45DD" w:rsidRDefault="006B45DD" w:rsidP="006B45DD">
      <w:pPr>
        <w:pStyle w:val="ListParagraph"/>
        <w:numPr>
          <w:ilvl w:val="1"/>
          <w:numId w:val="22"/>
        </w:numPr>
      </w:pPr>
      <w:r>
        <w:t>Will take this recommendation to the Academic Senate for their November 8, 2019 meeting</w:t>
      </w:r>
    </w:p>
    <w:p w:rsidR="006B45DD" w:rsidRDefault="006B45DD" w:rsidP="006B45DD">
      <w:pPr>
        <w:pStyle w:val="ListParagraph"/>
        <w:numPr>
          <w:ilvl w:val="2"/>
          <w:numId w:val="22"/>
        </w:numPr>
      </w:pPr>
      <w:r>
        <w:t>Plan is to have CASL members write defining outcome statements and bring back to the CASL October 25, 2019 meeting for finalizing</w:t>
      </w:r>
    </w:p>
    <w:p w:rsidR="006B45DD" w:rsidRDefault="006B45DD" w:rsidP="006B45DD">
      <w:pPr>
        <w:pStyle w:val="ListParagraph"/>
        <w:numPr>
          <w:ilvl w:val="2"/>
          <w:numId w:val="22"/>
        </w:numPr>
      </w:pPr>
      <w:r>
        <w:t>Then will present the recommendation and the f</w:t>
      </w:r>
      <w:r w:rsidR="009C5865">
        <w:t>irst draft of</w:t>
      </w:r>
      <w:r>
        <w:t xml:space="preserve"> outcome statements at the same time to the Senate</w:t>
      </w:r>
    </w:p>
    <w:p w:rsidR="006B45DD" w:rsidRDefault="006B45DD" w:rsidP="006B45DD">
      <w:pPr>
        <w:pStyle w:val="ListParagraph"/>
        <w:numPr>
          <w:ilvl w:val="0"/>
          <w:numId w:val="22"/>
        </w:numPr>
      </w:pPr>
      <w:r>
        <w:t>As we design the co-curricular assessment we can integrate the ELO value rubrics.</w:t>
      </w:r>
    </w:p>
    <w:p w:rsidR="00A15C31" w:rsidRDefault="000B273D" w:rsidP="000B273D">
      <w:pPr>
        <w:pStyle w:val="Heading3"/>
      </w:pPr>
      <w:r>
        <w:t>Next Steps</w:t>
      </w:r>
    </w:p>
    <w:p w:rsidR="000B273D" w:rsidRDefault="00BA12F3" w:rsidP="00BA12F3">
      <w:pPr>
        <w:pStyle w:val="ListParagraph"/>
        <w:numPr>
          <w:ilvl w:val="0"/>
          <w:numId w:val="23"/>
        </w:numPr>
      </w:pPr>
      <w:r>
        <w:t>Bring CASL homework assigned – see attached ELO list, to 10/25/19 meeting and finalize a first draft of outcome statements to present to the Academic Senate at their 11/8/19 meeting.</w:t>
      </w:r>
    </w:p>
    <w:p w:rsidR="00AB4373" w:rsidRDefault="00AB4373" w:rsidP="00AB4373">
      <w:pPr>
        <w:pStyle w:val="Heading3"/>
      </w:pPr>
      <w:r>
        <w:t>Supplementary Documentation</w:t>
      </w:r>
    </w:p>
    <w:p w:rsidR="00AB4373" w:rsidRPr="00AB4373" w:rsidRDefault="00AB4373" w:rsidP="00AB4373">
      <w:pPr>
        <w:pStyle w:val="ListParagraph"/>
        <w:numPr>
          <w:ilvl w:val="0"/>
          <w:numId w:val="26"/>
        </w:numPr>
        <w:ind w:left="720"/>
      </w:pPr>
      <w:r>
        <w:t>ACC&amp;U Value Rubrics</w:t>
      </w:r>
    </w:p>
    <w:p w:rsidR="00AE557B" w:rsidRDefault="008D096F" w:rsidP="008D096F">
      <w:pPr>
        <w:pStyle w:val="Heading2"/>
      </w:pPr>
      <w:r>
        <w:t xml:space="preserve">Assessment of </w:t>
      </w:r>
      <w:r w:rsidR="001E2534">
        <w:t>C</w:t>
      </w:r>
      <w:r>
        <w:t>o-cu</w:t>
      </w:r>
      <w:r w:rsidR="001E2534">
        <w:t>rricular P</w:t>
      </w:r>
      <w:r>
        <w:t>rograms</w:t>
      </w:r>
      <w:r w:rsidR="001E2534">
        <w:t xml:space="preserve"> - Discussion</w:t>
      </w:r>
    </w:p>
    <w:p w:rsidR="008D096F" w:rsidRDefault="008D096F" w:rsidP="008D096F">
      <w:pPr>
        <w:pStyle w:val="Heading3"/>
      </w:pPr>
      <w:r>
        <w:t>Notes:</w:t>
      </w:r>
    </w:p>
    <w:p w:rsidR="008D096F" w:rsidRPr="00D962EA" w:rsidRDefault="008D096F" w:rsidP="008D096F">
      <w:pPr>
        <w:numPr>
          <w:ilvl w:val="0"/>
          <w:numId w:val="2"/>
        </w:numPr>
        <w:spacing w:after="0"/>
        <w:contextualSpacing/>
      </w:pPr>
      <w:r>
        <w:t>Current d</w:t>
      </w:r>
      <w:r w:rsidRPr="00D962EA">
        <w:t>efinition of co-curricular</w:t>
      </w:r>
      <w:r>
        <w:t xml:space="preserve"> – per previous CASL meeting notes 9-13-19</w:t>
      </w:r>
      <w:r w:rsidRPr="00D962EA">
        <w:t>:</w:t>
      </w:r>
    </w:p>
    <w:p w:rsidR="008D096F" w:rsidRPr="00D962EA" w:rsidRDefault="008D096F" w:rsidP="008D096F">
      <w:pPr>
        <w:numPr>
          <w:ilvl w:val="1"/>
          <w:numId w:val="2"/>
        </w:numPr>
        <w:spacing w:after="0"/>
        <w:contextualSpacing/>
      </w:pPr>
      <w:r w:rsidRPr="00D962EA">
        <w:t xml:space="preserve">Co-curricular refers to activities and events that enhance and complement the educational experience at LCC, relate to the essential learning outcomes, and connects students to the college and community </w:t>
      </w:r>
    </w:p>
    <w:p w:rsidR="008D096F" w:rsidRPr="00D962EA" w:rsidRDefault="008D096F" w:rsidP="008D096F">
      <w:pPr>
        <w:numPr>
          <w:ilvl w:val="1"/>
          <w:numId w:val="2"/>
        </w:numPr>
        <w:spacing w:after="0"/>
        <w:contextualSpacing/>
      </w:pPr>
      <w:r w:rsidRPr="00D962EA">
        <w:t xml:space="preserve">Criteria (not yet final):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 xml:space="preserve">Must be aligned to one or more ELOs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 xml:space="preserve">May be on or off campus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 xml:space="preserve">May or may not be led by LCC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 xml:space="preserve">Learning experience is not mandatory to student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 xml:space="preserve">May not be explicitly tied to a program of study or course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 xml:space="preserve">Augments the college learning experience </w:t>
      </w:r>
    </w:p>
    <w:p w:rsidR="008D096F" w:rsidRPr="00D962EA" w:rsidRDefault="008D096F" w:rsidP="008D096F">
      <w:pPr>
        <w:numPr>
          <w:ilvl w:val="2"/>
          <w:numId w:val="2"/>
        </w:numPr>
        <w:spacing w:after="0"/>
        <w:contextualSpacing/>
      </w:pPr>
      <w:r w:rsidRPr="00D962EA">
        <w:t>Direct evidence of student learning</w:t>
      </w:r>
    </w:p>
    <w:p w:rsidR="008D096F" w:rsidRPr="00D962EA" w:rsidRDefault="008D096F" w:rsidP="008D096F">
      <w:pPr>
        <w:numPr>
          <w:ilvl w:val="1"/>
          <w:numId w:val="2"/>
        </w:numPr>
        <w:spacing w:after="0"/>
        <w:contextualSpacing/>
      </w:pPr>
      <w:r w:rsidRPr="00D962EA">
        <w:t>Areas Identified as Co-Curricular (not yet final):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Service Learning (Patti – student life) 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>Library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Learning Commons  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Leadership Academy 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>CEWD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Career Services 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TRIO 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LUCERO (includes Men About Progress) </w:t>
      </w:r>
    </w:p>
    <w:p w:rsidR="008D096F" w:rsidRPr="00C723D0" w:rsidRDefault="008D096F" w:rsidP="008D096F">
      <w:pPr>
        <w:numPr>
          <w:ilvl w:val="2"/>
          <w:numId w:val="2"/>
        </w:numPr>
        <w:spacing w:after="0"/>
        <w:contextualSpacing/>
      </w:pPr>
      <w:r w:rsidRPr="00C723D0">
        <w:t xml:space="preserve">Advising </w:t>
      </w:r>
    </w:p>
    <w:p w:rsidR="00AB4373" w:rsidRPr="00AB4373" w:rsidRDefault="00AB4373" w:rsidP="00AB4373">
      <w:pPr>
        <w:numPr>
          <w:ilvl w:val="0"/>
          <w:numId w:val="2"/>
        </w:numPr>
        <w:spacing w:after="0"/>
        <w:contextualSpacing/>
      </w:pPr>
      <w:r>
        <w:t>Will use the above list at this time</w:t>
      </w:r>
      <w:r w:rsidRPr="00AB4373">
        <w:t xml:space="preserve"> and the </w:t>
      </w:r>
      <w:r w:rsidR="00DA4444">
        <w:t xml:space="preserve">LCC </w:t>
      </w:r>
      <w:r w:rsidRPr="00AB4373">
        <w:t>ELOs used for academic areas will work here as well.</w:t>
      </w:r>
    </w:p>
    <w:p w:rsidR="008D096F" w:rsidRPr="00AB4373" w:rsidRDefault="00AB4373" w:rsidP="00AB4373">
      <w:pPr>
        <w:numPr>
          <w:ilvl w:val="1"/>
          <w:numId w:val="2"/>
        </w:numPr>
        <w:spacing w:after="0"/>
        <w:contextualSpacing/>
      </w:pPr>
      <w:r w:rsidRPr="00AB4373">
        <w:lastRenderedPageBreak/>
        <w:t>Many ELOs deal with p</w:t>
      </w:r>
      <w:r w:rsidR="008D096F" w:rsidRPr="00AB4373">
        <w:t>ers</w:t>
      </w:r>
      <w:r w:rsidRPr="00AB4373">
        <w:t>onal and social responsibility</w:t>
      </w:r>
    </w:p>
    <w:p w:rsidR="008D096F" w:rsidRPr="007E2AD9" w:rsidRDefault="00237DB7" w:rsidP="007E2AD9">
      <w:pPr>
        <w:numPr>
          <w:ilvl w:val="0"/>
          <w:numId w:val="2"/>
        </w:numPr>
        <w:spacing w:after="0"/>
        <w:contextualSpacing/>
      </w:pPr>
      <w:r w:rsidRPr="007E2AD9">
        <w:t>Should the ACC&amp;U Value R</w:t>
      </w:r>
      <w:r w:rsidR="008D096F" w:rsidRPr="007E2AD9">
        <w:t xml:space="preserve">ubrics </w:t>
      </w:r>
      <w:r w:rsidRPr="007E2AD9">
        <w:t xml:space="preserve">be used </w:t>
      </w:r>
      <w:r w:rsidR="008D096F" w:rsidRPr="007E2AD9">
        <w:t xml:space="preserve">as assessment instruments </w:t>
      </w:r>
      <w:r w:rsidRPr="007E2AD9">
        <w:t xml:space="preserve">for co-curricular areas as well, </w:t>
      </w:r>
      <w:r w:rsidR="008D096F" w:rsidRPr="007E2AD9">
        <w:t xml:space="preserve">or should they </w:t>
      </w:r>
      <w:r w:rsidR="007E2AD9" w:rsidRPr="007E2AD9">
        <w:t>have</w:t>
      </w:r>
      <w:r w:rsidR="008D096F" w:rsidRPr="007E2AD9">
        <w:t xml:space="preserve"> their own</w:t>
      </w:r>
      <w:r w:rsidR="007E2AD9" w:rsidRPr="007E2AD9">
        <w:t xml:space="preserve"> developed?</w:t>
      </w:r>
    </w:p>
    <w:p w:rsidR="008D096F" w:rsidRPr="007E2AD9" w:rsidRDefault="007E2AD9" w:rsidP="007E2AD9">
      <w:pPr>
        <w:numPr>
          <w:ilvl w:val="1"/>
          <w:numId w:val="2"/>
        </w:numPr>
        <w:spacing w:after="0"/>
        <w:contextualSpacing/>
      </w:pPr>
      <w:r w:rsidRPr="007E2AD9">
        <w:t>Existing rubric a</w:t>
      </w:r>
      <w:r w:rsidR="008D096F" w:rsidRPr="007E2AD9">
        <w:t>ssume</w:t>
      </w:r>
      <w:r w:rsidRPr="007E2AD9">
        <w:t>s students are</w:t>
      </w:r>
      <w:r w:rsidR="008D096F" w:rsidRPr="007E2AD9">
        <w:t xml:space="preserve"> submitting something for work, like library using research </w:t>
      </w:r>
    </w:p>
    <w:p w:rsidR="007E2AD9" w:rsidRPr="007E2AD9" w:rsidRDefault="008D096F" w:rsidP="007E2AD9">
      <w:pPr>
        <w:numPr>
          <w:ilvl w:val="2"/>
          <w:numId w:val="2"/>
        </w:numPr>
        <w:spacing w:after="0"/>
        <w:contextualSpacing/>
      </w:pPr>
      <w:r w:rsidRPr="007E2AD9">
        <w:t>Therefore the</w:t>
      </w:r>
      <w:r w:rsidR="007E2AD9" w:rsidRPr="007E2AD9">
        <w:t xml:space="preserve"> rubrics may nor may not apply</w:t>
      </w:r>
    </w:p>
    <w:p w:rsidR="008D096F" w:rsidRPr="007E2AD9" w:rsidRDefault="006A16E1" w:rsidP="007E2AD9">
      <w:pPr>
        <w:numPr>
          <w:ilvl w:val="3"/>
          <w:numId w:val="2"/>
        </w:numPr>
        <w:spacing w:after="0"/>
        <w:contextualSpacing/>
      </w:pPr>
      <w:r>
        <w:t>C</w:t>
      </w:r>
      <w:r w:rsidR="007E2AD9" w:rsidRPr="007E2AD9">
        <w:t>o-curricular areas are more focused on student behavior not production</w:t>
      </w:r>
      <w:r w:rsidR="008D096F" w:rsidRPr="007E2AD9">
        <w:t xml:space="preserve"> of something</w:t>
      </w:r>
      <w:r w:rsidR="007E2AD9" w:rsidRPr="007E2AD9">
        <w:t>, such as a paper</w:t>
      </w:r>
    </w:p>
    <w:p w:rsidR="008D096F" w:rsidRPr="007E2AD9" w:rsidRDefault="008D096F" w:rsidP="008D096F">
      <w:pPr>
        <w:numPr>
          <w:ilvl w:val="2"/>
          <w:numId w:val="2"/>
        </w:numPr>
        <w:spacing w:after="0"/>
        <w:contextualSpacing/>
      </w:pPr>
      <w:r w:rsidRPr="007E2AD9">
        <w:t>Can id</w:t>
      </w:r>
      <w:r w:rsidR="007E2AD9" w:rsidRPr="007E2AD9">
        <w:t>entify</w:t>
      </w:r>
      <w:r w:rsidRPr="007E2AD9">
        <w:t xml:space="preserve"> behaviors</w:t>
      </w:r>
      <w:r w:rsidR="006A16E1">
        <w:t>,</w:t>
      </w:r>
      <w:r w:rsidRPr="007E2AD9">
        <w:t xml:space="preserve"> but how do you measure outcomes</w:t>
      </w:r>
      <w:r w:rsidR="007E2AD9" w:rsidRPr="007E2AD9">
        <w:t>?</w:t>
      </w:r>
    </w:p>
    <w:p w:rsidR="007E2AD9" w:rsidRPr="007E2AD9" w:rsidRDefault="007E2AD9" w:rsidP="007E2AD9">
      <w:pPr>
        <w:numPr>
          <w:ilvl w:val="3"/>
          <w:numId w:val="2"/>
        </w:numPr>
        <w:spacing w:after="0"/>
        <w:contextualSpacing/>
      </w:pPr>
      <w:r w:rsidRPr="007E2AD9">
        <w:t xml:space="preserve">Would have to hold </w:t>
      </w:r>
      <w:r w:rsidR="006A16E1">
        <w:t xml:space="preserve">any </w:t>
      </w:r>
      <w:r w:rsidRPr="007E2AD9">
        <w:t xml:space="preserve">measure </w:t>
      </w:r>
      <w:r w:rsidR="006A16E1">
        <w:t xml:space="preserve">agreed upon </w:t>
      </w:r>
      <w:r w:rsidRPr="007E2AD9">
        <w:t>in common with the group</w:t>
      </w:r>
    </w:p>
    <w:p w:rsidR="008D096F" w:rsidRPr="007E2AD9" w:rsidRDefault="008D096F" w:rsidP="008D096F">
      <w:pPr>
        <w:numPr>
          <w:ilvl w:val="1"/>
          <w:numId w:val="2"/>
        </w:numPr>
        <w:spacing w:after="0"/>
        <w:contextualSpacing/>
      </w:pPr>
      <w:r w:rsidRPr="007E2AD9">
        <w:t xml:space="preserve">Assessment instruments appropriate </w:t>
      </w:r>
      <w:r w:rsidR="007E2AD9" w:rsidRPr="007E2AD9">
        <w:t>for co-curricular</w:t>
      </w:r>
      <w:r w:rsidR="006922E6">
        <w:t>’</w:t>
      </w:r>
      <w:r w:rsidR="007E2AD9" w:rsidRPr="007E2AD9">
        <w:t>s need to be determined.</w:t>
      </w:r>
    </w:p>
    <w:p w:rsidR="000D7AFE" w:rsidRDefault="008D096F" w:rsidP="008D096F">
      <w:pPr>
        <w:pStyle w:val="ListParagraph"/>
        <w:numPr>
          <w:ilvl w:val="0"/>
          <w:numId w:val="2"/>
        </w:numPr>
      </w:pPr>
      <w:r>
        <w:t>A c</w:t>
      </w:r>
      <w:r w:rsidR="000D7AFE">
        <w:t xml:space="preserve">o-curricular </w:t>
      </w:r>
      <w:r>
        <w:t>activity is required to be assessed</w:t>
      </w:r>
      <w:r w:rsidR="006A16E1">
        <w:t>,</w:t>
      </w:r>
      <w:r>
        <w:t xml:space="preserve"> an extra-</w:t>
      </w:r>
      <w:r w:rsidR="000D7AFE">
        <w:t xml:space="preserve">curricular </w:t>
      </w:r>
      <w:r>
        <w:t xml:space="preserve">activity </w:t>
      </w:r>
      <w:r w:rsidR="000D7AFE">
        <w:t>do</w:t>
      </w:r>
      <w:r>
        <w:t>es</w:t>
      </w:r>
      <w:r w:rsidR="000D7AFE">
        <w:t xml:space="preserve"> not need to be assessed.</w:t>
      </w:r>
    </w:p>
    <w:p w:rsidR="008D096F" w:rsidRDefault="008D096F" w:rsidP="008D096F">
      <w:pPr>
        <w:pStyle w:val="ListParagraph"/>
        <w:numPr>
          <w:ilvl w:val="0"/>
          <w:numId w:val="2"/>
        </w:numPr>
      </w:pPr>
      <w:r>
        <w:t xml:space="preserve">Will start with the </w:t>
      </w:r>
      <w:r w:rsidR="00C723D0">
        <w:t>existing</w:t>
      </w:r>
      <w:r>
        <w:t xml:space="preserve"> list </w:t>
      </w:r>
      <w:r w:rsidR="00C723D0">
        <w:t xml:space="preserve">of co-curricular areas </w:t>
      </w:r>
      <w:r>
        <w:t>and if other groups wish to participate they will be welcome.</w:t>
      </w:r>
    </w:p>
    <w:p w:rsidR="008D096F" w:rsidRDefault="008D096F" w:rsidP="008D096F">
      <w:pPr>
        <w:pStyle w:val="ListParagraph"/>
        <w:numPr>
          <w:ilvl w:val="1"/>
          <w:numId w:val="2"/>
        </w:numPr>
      </w:pPr>
      <w:r>
        <w:t>Why would someone want to be assessed?</w:t>
      </w:r>
    </w:p>
    <w:p w:rsidR="008D096F" w:rsidRDefault="006A16E1" w:rsidP="008D096F">
      <w:pPr>
        <w:pStyle w:val="ListParagraph"/>
        <w:numPr>
          <w:ilvl w:val="2"/>
          <w:numId w:val="2"/>
        </w:numPr>
      </w:pPr>
      <w:r>
        <w:t>With resources competition</w:t>
      </w:r>
      <w:r w:rsidR="008D096F">
        <w:t>, between academic and non-academic areas, being assessed can help demonstrate an area</w:t>
      </w:r>
      <w:r w:rsidR="007E2AD9">
        <w:t>’</w:t>
      </w:r>
      <w:r w:rsidR="008D096F">
        <w:t>s value to student learning</w:t>
      </w:r>
    </w:p>
    <w:p w:rsidR="00C51226" w:rsidRDefault="00C51226" w:rsidP="00C51226">
      <w:pPr>
        <w:pStyle w:val="Heading3"/>
      </w:pPr>
      <w:r>
        <w:t>Next Steps:</w:t>
      </w:r>
    </w:p>
    <w:p w:rsidR="00C51226" w:rsidRDefault="00DA4444" w:rsidP="00386AC2">
      <w:pPr>
        <w:pStyle w:val="ListParagraph"/>
        <w:numPr>
          <w:ilvl w:val="0"/>
          <w:numId w:val="17"/>
        </w:numPr>
      </w:pPr>
      <w:r>
        <w:t>Determine assessment instruments appropriate for co-curricular areas.</w:t>
      </w:r>
    </w:p>
    <w:p w:rsidR="00DA74CD" w:rsidRDefault="00DA74CD" w:rsidP="00DA74CD">
      <w:pPr>
        <w:pStyle w:val="ListParagraph"/>
        <w:spacing w:after="0"/>
        <w:ind w:left="3600"/>
      </w:pPr>
    </w:p>
    <w:p w:rsidR="00C23346" w:rsidRDefault="00583103" w:rsidP="00583103">
      <w:pPr>
        <w:pStyle w:val="Heading2"/>
      </w:pPr>
      <w:r>
        <w:t>Future Agenda Items</w:t>
      </w:r>
    </w:p>
    <w:p w:rsidR="00E45EFE" w:rsidRDefault="00583103" w:rsidP="00907175">
      <w:pPr>
        <w:pStyle w:val="ListParagraph"/>
        <w:numPr>
          <w:ilvl w:val="0"/>
          <w:numId w:val="2"/>
        </w:numPr>
        <w:spacing w:after="0"/>
      </w:pPr>
      <w:r>
        <w:t>Official feedback from HLC systems portfolio.</w:t>
      </w:r>
    </w:p>
    <w:p w:rsidR="00583103" w:rsidRDefault="00583103" w:rsidP="00907175">
      <w:pPr>
        <w:pStyle w:val="ListParagraph"/>
        <w:numPr>
          <w:ilvl w:val="0"/>
          <w:numId w:val="2"/>
        </w:numPr>
        <w:spacing w:after="0"/>
      </w:pPr>
      <w:r>
        <w:t>Status of self-service analysis tool.</w:t>
      </w:r>
    </w:p>
    <w:p w:rsidR="00583103" w:rsidRDefault="00583103" w:rsidP="00907175">
      <w:pPr>
        <w:pStyle w:val="ListParagraph"/>
        <w:numPr>
          <w:ilvl w:val="0"/>
          <w:numId w:val="2"/>
        </w:numPr>
        <w:spacing w:after="0"/>
      </w:pPr>
      <w:r>
        <w:t>D2l Data Dash Board – group activity.</w:t>
      </w:r>
    </w:p>
    <w:p w:rsidR="00907175" w:rsidRPr="005A33F8" w:rsidRDefault="00907175" w:rsidP="00C23346">
      <w:pPr>
        <w:spacing w:after="0"/>
      </w:pP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 w:rsidRPr="00B2068C">
        <w:t>Zach</w:t>
      </w:r>
      <w:r w:rsidRPr="00AE38CC">
        <w:t xml:space="preserve"> </w:t>
      </w:r>
      <w:r>
        <w:t>motioned to adjourn</w:t>
      </w:r>
      <w:r w:rsidR="00583103">
        <w:t>.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Motion was without objections</w:t>
      </w:r>
      <w:r w:rsidR="00583103">
        <w:t>.</w:t>
      </w:r>
    </w:p>
    <w:p w:rsidR="00680B6A" w:rsidRPr="00B2068C" w:rsidRDefault="006F66C8" w:rsidP="00680B6A">
      <w:pPr>
        <w:pStyle w:val="ListParagraph"/>
        <w:numPr>
          <w:ilvl w:val="0"/>
          <w:numId w:val="6"/>
        </w:numPr>
      </w:pPr>
      <w:r w:rsidRPr="00B2068C">
        <w:t xml:space="preserve">Meeting </w:t>
      </w:r>
      <w:r w:rsidR="0006227B" w:rsidRPr="00B2068C">
        <w:t xml:space="preserve">adjourned </w:t>
      </w:r>
      <w:r w:rsidR="00144782" w:rsidRPr="00B2068C">
        <w:t xml:space="preserve">at </w:t>
      </w:r>
      <w:r w:rsidR="00AE38CC" w:rsidRPr="00B2068C">
        <w:t>2:05</w:t>
      </w:r>
      <w:r w:rsidR="0006227B" w:rsidRPr="00B2068C">
        <w:t>pm</w:t>
      </w:r>
      <w:r w:rsidR="00583103" w:rsidRPr="00B2068C">
        <w:t>.</w:t>
      </w:r>
    </w:p>
    <w:p w:rsidR="0044346A" w:rsidRDefault="00D95F03" w:rsidP="00680B6A">
      <w:pPr>
        <w:pStyle w:val="ListParagraph"/>
        <w:numPr>
          <w:ilvl w:val="0"/>
          <w:numId w:val="6"/>
        </w:numPr>
      </w:pPr>
      <w:r>
        <w:t xml:space="preserve">Next meeting Friday </w:t>
      </w:r>
      <w:r w:rsidR="00BE5670">
        <w:t>October 25</w:t>
      </w:r>
      <w:r w:rsidR="000A2AB0">
        <w:t>, 2019 f</w:t>
      </w:r>
      <w:r w:rsidR="00144782">
        <w:t>rom 12:30</w:t>
      </w:r>
      <w:r w:rsidR="00BE5670">
        <w:t>pm to 2pm, TLC 127</w:t>
      </w:r>
      <w:r w:rsidR="00907175">
        <w:t>.</w:t>
      </w:r>
    </w:p>
    <w:p w:rsidR="00F361D3" w:rsidRDefault="00680B6A" w:rsidP="00B2068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5D2EF1">
        <w:rPr>
          <w:i/>
          <w:sz w:val="18"/>
          <w:szCs w:val="18"/>
        </w:rPr>
        <w:t>Terri Christian</w:t>
      </w:r>
    </w:p>
    <w:p w:rsidR="000B2719" w:rsidRDefault="000B2719" w:rsidP="000B271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  <w:r>
        <w:rPr>
          <w:rFonts w:ascii="Times New Roman" w:eastAsia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751378</wp:posOffset>
                </wp:positionH>
                <wp:positionV relativeFrom="paragraph">
                  <wp:posOffset>-457200</wp:posOffset>
                </wp:positionV>
                <wp:extent cx="6339840" cy="1330036"/>
                <wp:effectExtent l="0" t="0" r="3810" b="381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1330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19" w:rsidRDefault="000B2719" w:rsidP="000B2719">
                            <w:pPr>
                              <w:spacing w:before="240" w:after="0"/>
                              <w:ind w:left="206" w:right="227"/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color w:val="FFFFFF"/>
                                <w:spacing w:val="13"/>
                                <w:w w:val="75"/>
                                <w:sz w:val="8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75"/>
                                <w:w w:val="75"/>
                                <w:sz w:val="8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7"/>
                                <w:w w:val="75"/>
                                <w:sz w:val="82"/>
                              </w:rPr>
                              <w:t>Essential</w:t>
                            </w:r>
                            <w:r>
                              <w:rPr>
                                <w:color w:val="FFFFFF"/>
                                <w:spacing w:val="-75"/>
                                <w:w w:val="75"/>
                                <w:sz w:val="8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7"/>
                                <w:w w:val="75"/>
                                <w:sz w:val="82"/>
                              </w:rPr>
                              <w:t>Learning</w:t>
                            </w:r>
                            <w:r>
                              <w:rPr>
                                <w:color w:val="FFFFFF"/>
                                <w:spacing w:val="-75"/>
                                <w:w w:val="75"/>
                                <w:sz w:val="8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20"/>
                                <w:w w:val="75"/>
                                <w:sz w:val="82"/>
                              </w:rPr>
                              <w:t>Outcomes</w:t>
                            </w:r>
                          </w:p>
                          <w:p w:rsidR="000B2719" w:rsidRPr="009D1A8F" w:rsidRDefault="000B2719" w:rsidP="000B2719">
                            <w:pPr>
                              <w:spacing w:after="0"/>
                              <w:ind w:left="177" w:right="227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CASL Outcome Work Assignments – see names added below</w:t>
                            </w:r>
                          </w:p>
                          <w:p w:rsidR="000B2719" w:rsidRDefault="000B2719" w:rsidP="000B2719">
                            <w:pPr>
                              <w:spacing w:before="99"/>
                              <w:ind w:left="177" w:right="2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0F1F1"/>
                                <w:sz w:val="14"/>
                              </w:rPr>
                              <w:t>The Lansing Community College Academic Senate adopted these ELO’s as our institutional learning outcomes on October 4, 2014.**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.15pt;margin-top:-36pt;width:499.2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PmrwIAAKo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" filled="f" stroked="f">
                <v:textbox inset="0,0,0,0">
                  <w:txbxContent>
                    <w:p w:rsidR="000B2719" w:rsidRDefault="000B2719" w:rsidP="000B2719">
                      <w:pPr>
                        <w:spacing w:before="240" w:after="0"/>
                        <w:ind w:left="206" w:right="227"/>
                        <w:jc w:val="center"/>
                        <w:rPr>
                          <w:sz w:val="82"/>
                        </w:rPr>
                      </w:pPr>
                      <w:r>
                        <w:rPr>
                          <w:color w:val="FFFFFF"/>
                          <w:spacing w:val="13"/>
                          <w:w w:val="75"/>
                          <w:sz w:val="82"/>
                        </w:rPr>
                        <w:t>The</w:t>
                      </w:r>
                      <w:r>
                        <w:rPr>
                          <w:color w:val="FFFFFF"/>
                          <w:spacing w:val="-75"/>
                          <w:w w:val="75"/>
                          <w:sz w:val="8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7"/>
                          <w:w w:val="75"/>
                          <w:sz w:val="82"/>
                        </w:rPr>
                        <w:t>Essential</w:t>
                      </w:r>
                      <w:r>
                        <w:rPr>
                          <w:color w:val="FFFFFF"/>
                          <w:spacing w:val="-75"/>
                          <w:w w:val="75"/>
                          <w:sz w:val="8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7"/>
                          <w:w w:val="75"/>
                          <w:sz w:val="82"/>
                        </w:rPr>
                        <w:t>Learning</w:t>
                      </w:r>
                      <w:r>
                        <w:rPr>
                          <w:color w:val="FFFFFF"/>
                          <w:spacing w:val="-75"/>
                          <w:w w:val="75"/>
                          <w:sz w:val="8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20"/>
                          <w:w w:val="75"/>
                          <w:sz w:val="82"/>
                        </w:rPr>
                        <w:t>Outcomes</w:t>
                      </w:r>
                    </w:p>
                    <w:p w:rsidR="000B2719" w:rsidRPr="009D1A8F" w:rsidRDefault="000B2719" w:rsidP="000B2719">
                      <w:pPr>
                        <w:spacing w:after="0"/>
                        <w:ind w:left="177" w:right="227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CASL Outcome Work Assignments – see names added below</w:t>
                      </w:r>
                    </w:p>
                    <w:p w:rsidR="000B2719" w:rsidRDefault="000B2719" w:rsidP="000B2719">
                      <w:pPr>
                        <w:spacing w:before="99"/>
                        <w:ind w:left="177" w:right="227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F0F1F1"/>
                          <w:sz w:val="14"/>
                        </w:rPr>
                        <w:t>The Lansing Community College Academic Senate adopted these ELO’s as our institutional learning outcomes on October 4, 2014.**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58545" cy="1458595"/>
                <wp:effectExtent l="0" t="0" r="0" b="8255"/>
                <wp:wrapNone/>
                <wp:docPr id="6" name="Freeform 9" descr="Green and blue rectangle" title="Deco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58545" cy="1458595"/>
                        </a:xfrm>
                        <a:custGeom>
                          <a:avLst/>
                          <a:gdLst>
                            <a:gd name="T0" fmla="+- 0 10000 20"/>
                            <a:gd name="T1" fmla="*/ T0 w 9981"/>
                            <a:gd name="T2" fmla="*/ 0 h 2297"/>
                            <a:gd name="T3" fmla="+- 0 6553 20"/>
                            <a:gd name="T4" fmla="*/ T3 w 9981"/>
                            <a:gd name="T5" fmla="*/ 0 h 2297"/>
                            <a:gd name="T6" fmla="+- 0 20 20"/>
                            <a:gd name="T7" fmla="*/ T6 w 9981"/>
                            <a:gd name="T8" fmla="*/ 1940 h 2297"/>
                            <a:gd name="T9" fmla="+- 0 10000 20"/>
                            <a:gd name="T10" fmla="*/ T9 w 9981"/>
                            <a:gd name="T11" fmla="*/ 2297 h 2297"/>
                            <a:gd name="T12" fmla="+- 0 10000 20"/>
                            <a:gd name="T13" fmla="*/ T12 w 9981"/>
                            <a:gd name="T14" fmla="*/ 0 h 229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9981" h="2297">
                              <a:moveTo>
                                <a:pt x="9980" y="0"/>
                              </a:moveTo>
                              <a:lnTo>
                                <a:pt x="6533" y="0"/>
                              </a:lnTo>
                              <a:lnTo>
                                <a:pt x="0" y="1940"/>
                              </a:lnTo>
                              <a:lnTo>
                                <a:pt x="9980" y="2297"/>
                              </a:lnTo>
                              <a:lnTo>
                                <a:pt x="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6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B063" id="Freeform 9" o:spid="_x0000_s1026" alt="Title: Decoration - Description: Green and blue rectangle" style="position:absolute;margin-left:559.7pt;margin-top:-36pt;width:610.9pt;height:114.8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9981,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" path="m9980,l6533,,,1940r9980,357l9980,xe" fillcolor="#116896" stroked="f">
                <v:path arrowok="t" o:connecttype="custom" o:connectlocs="7757768,0;5078306,0;0,1231900;7757768,1458595;7757768,0" o:connectangles="0,0,0,0,0"/>
                <w10:wrap anchorx="page"/>
              </v:shape>
            </w:pict>
          </mc:Fallback>
        </mc:AlternateContent>
      </w:r>
      <w:r>
        <w:rPr>
          <w:rFonts w:ascii="Times New Roman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350000" cy="1752600"/>
                <wp:effectExtent l="0" t="0" r="0" b="0"/>
                <wp:wrapNone/>
                <wp:docPr id="5" name="Freeform 10" title="Deco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752600"/>
                        </a:xfrm>
                        <a:custGeom>
                          <a:avLst/>
                          <a:gdLst>
                            <a:gd name="T0" fmla="*/ 10000 w 10000"/>
                            <a:gd name="T1" fmla="*/ 0 h 2760"/>
                            <a:gd name="T2" fmla="*/ 0 w 10000"/>
                            <a:gd name="T3" fmla="*/ 0 h 2760"/>
                            <a:gd name="T4" fmla="*/ 0 w 10000"/>
                            <a:gd name="T5" fmla="*/ 2760 h 2760"/>
                            <a:gd name="T6" fmla="*/ 10000 w 10000"/>
                            <a:gd name="T7" fmla="*/ 0 h 2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0" h="2760">
                              <a:moveTo>
                                <a:pt x="10000" y="0"/>
                              </a:moveTo>
                              <a:lnTo>
                                <a:pt x="0" y="0"/>
                              </a:lnTo>
                              <a:lnTo>
                                <a:pt x="0" y="2760"/>
                              </a:lnTo>
                              <a:lnTo>
                                <a:pt x="1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AC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7368" id="Freeform 10" o:spid="_x0000_s1026" alt="Title: Decoration" style="position:absolute;margin-left:-36pt;margin-top:-36pt;width:500pt;height:13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,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" path="m10000,l,,,2760,10000,xe" fillcolor="#6eac36" stroked="f">
                <v:path arrowok="t" o:connecttype="custom" o:connectlocs="6350000,0;0,0;0,1752600;6350000,0" o:connectangles="0,0,0,0"/>
              </v:shape>
            </w:pict>
          </mc:Fallback>
        </mc:AlternateContent>
      </w:r>
      <w:r>
        <w:rPr>
          <w:rFonts w:ascii="Times New Roman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-287655</wp:posOffset>
                </wp:positionV>
                <wp:extent cx="5066665" cy="0"/>
                <wp:effectExtent l="0" t="0" r="19685" b="19050"/>
                <wp:wrapNone/>
                <wp:docPr id="7" name="Line 8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66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B570" id="Line 8" o:spid="_x0000_s1026" alt="Title: Decorative line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-22.65pt" to="394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" strokecolor="white" strokeweight="2pt"/>
            </w:pict>
          </mc:Fallback>
        </mc:AlternateContent>
      </w: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  <w:r>
        <w:rPr>
          <w:rFonts w:ascii="Times New Roman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190500</wp:posOffset>
                </wp:positionV>
                <wp:extent cx="1377950" cy="0"/>
                <wp:effectExtent l="0" t="0" r="31750" b="19050"/>
                <wp:wrapNone/>
                <wp:docPr id="8" name="Line 7" title="Decorativ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928A1" id="Line 7" o:spid="_x0000_s1026" alt="Title: Decorative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pt,15pt" to="7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" strokecolor="white" strokeweight="2pt"/>
            </w:pict>
          </mc:Fallback>
        </mc:AlternateContent>
      </w: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Arial" w:cs="Arial"/>
          <w:sz w:val="16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before="93" w:after="0" w:line="249" w:lineRule="auto"/>
        <w:ind w:left="450" w:right="550"/>
        <w:rPr>
          <w:rFonts w:ascii="Arial" w:eastAsia="Arial" w:hAnsi="Arial" w:cs="Arial"/>
          <w:color w:val="FF0000"/>
        </w:rPr>
      </w:pPr>
      <w:r w:rsidRPr="000B2719">
        <w:rPr>
          <w:rFonts w:ascii="Arial" w:eastAsia="Arial" w:hAnsi="Arial" w:cs="Arial"/>
          <w:color w:val="FF0000"/>
        </w:rPr>
        <w:t xml:space="preserve">CASL members are requested to use the AAC&amp;U Value Rubric (google for this document or use </w:t>
      </w:r>
      <w:hyperlink r:id="rId7" w:history="1">
        <w:r w:rsidRPr="000B2719">
          <w:rPr>
            <w:rFonts w:ascii="Arial" w:eastAsia="Arial" w:hAnsi="Arial" w:cs="Arial"/>
            <w:color w:val="0000FF"/>
            <w:u w:val="single"/>
          </w:rPr>
          <w:t>this CASL SharePoint Link</w:t>
        </w:r>
      </w:hyperlink>
      <w:r w:rsidRPr="000B2719">
        <w:rPr>
          <w:rFonts w:ascii="Arial" w:eastAsia="Arial" w:hAnsi="Arial" w:cs="Arial"/>
          <w:color w:val="FF0000"/>
        </w:rPr>
        <w:t>) to create Learning Outcome Statements that correspond to the first column of the rubric table associated with the ELO listed below. Please bring your work to our next meeting 10/25/19 for discussion. Also, look over the two ELOs assigned for Group Discussion and begin to develop a definition of the ELO for the 10/25/19 meeting as well.</w:t>
      </w: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ind w:left="560"/>
        <w:outlineLvl w:val="0"/>
        <w:rPr>
          <w:rFonts w:ascii="Arial" w:eastAsia="Arial" w:hAnsi="Arial" w:cs="Arial"/>
          <w:color w:val="FF0000"/>
          <w:sz w:val="30"/>
          <w:szCs w:val="30"/>
        </w:rPr>
      </w:pPr>
      <w:r w:rsidRPr="000B2719">
        <w:rPr>
          <w:rFonts w:ascii="Arial" w:eastAsia="Arial" w:hAnsi="Arial" w:cs="Arial"/>
          <w:color w:val="FF0000"/>
          <w:w w:val="85"/>
          <w:sz w:val="30"/>
          <w:szCs w:val="30"/>
        </w:rPr>
        <w:t>Knowledge of Human Cultures and the Physical and Natural World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84"/>
        </w:tabs>
        <w:autoSpaceDE w:val="0"/>
        <w:autoSpaceDN w:val="0"/>
        <w:spacing w:before="170" w:after="0" w:line="266" w:lineRule="auto"/>
        <w:ind w:right="1720" w:hanging="135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</w:rPr>
        <w:tab/>
      </w:r>
      <w:r w:rsidRPr="000B2719">
        <w:rPr>
          <w:rFonts w:ascii="Arial" w:eastAsia="Arial" w:hAnsi="Arial" w:cs="Arial"/>
          <w:spacing w:val="4"/>
        </w:rPr>
        <w:t xml:space="preserve">Through study </w:t>
      </w:r>
      <w:r w:rsidRPr="000B2719">
        <w:rPr>
          <w:rFonts w:ascii="Arial" w:eastAsia="Arial" w:hAnsi="Arial" w:cs="Arial"/>
          <w:spacing w:val="2"/>
        </w:rPr>
        <w:t xml:space="preserve">in </w:t>
      </w:r>
      <w:r w:rsidRPr="000B2719">
        <w:rPr>
          <w:rFonts w:ascii="Arial" w:eastAsia="Arial" w:hAnsi="Arial" w:cs="Arial"/>
          <w:spacing w:val="3"/>
        </w:rPr>
        <w:t xml:space="preserve">the </w:t>
      </w:r>
      <w:r w:rsidRPr="000B2719">
        <w:rPr>
          <w:rFonts w:ascii="Arial" w:eastAsia="Arial" w:hAnsi="Arial" w:cs="Arial"/>
          <w:spacing w:val="4"/>
        </w:rPr>
        <w:t xml:space="preserve">sciences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4"/>
        </w:rPr>
        <w:t xml:space="preserve">mathematics, social </w:t>
      </w:r>
      <w:r w:rsidRPr="000B2719">
        <w:rPr>
          <w:rFonts w:ascii="Arial" w:eastAsia="Arial" w:hAnsi="Arial" w:cs="Arial"/>
          <w:spacing w:val="5"/>
        </w:rPr>
        <w:t xml:space="preserve">sciences, </w:t>
      </w:r>
      <w:r w:rsidRPr="000B2719">
        <w:rPr>
          <w:rFonts w:ascii="Arial" w:eastAsia="Arial" w:hAnsi="Arial" w:cs="Arial"/>
          <w:spacing w:val="4"/>
        </w:rPr>
        <w:t xml:space="preserve">humanities, histories, languages, </w:t>
      </w:r>
      <w:r w:rsidRPr="000B2719">
        <w:rPr>
          <w:rFonts w:ascii="Arial" w:eastAsia="Arial" w:hAnsi="Arial" w:cs="Arial"/>
          <w:spacing w:val="3"/>
        </w:rPr>
        <w:t>and the</w:t>
      </w:r>
      <w:r w:rsidRPr="000B2719">
        <w:rPr>
          <w:rFonts w:ascii="Arial" w:eastAsia="Arial" w:hAnsi="Arial" w:cs="Arial"/>
          <w:spacing w:val="39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arts – </w:t>
      </w:r>
      <w:r w:rsidRPr="000B2719">
        <w:rPr>
          <w:rFonts w:ascii="Arial" w:eastAsia="Arial" w:hAnsi="Arial" w:cs="Arial"/>
          <w:b/>
          <w:color w:val="FF0000"/>
          <w:spacing w:val="5"/>
        </w:rPr>
        <w:t xml:space="preserve">Group Discussion </w:t>
      </w:r>
    </w:p>
    <w:p w:rsidR="000B2719" w:rsidRPr="000B2719" w:rsidRDefault="000B2719" w:rsidP="000B2719">
      <w:pPr>
        <w:widowControl w:val="0"/>
        <w:autoSpaceDE w:val="0"/>
        <w:autoSpaceDN w:val="0"/>
        <w:spacing w:before="98" w:after="0" w:line="240" w:lineRule="auto"/>
        <w:ind w:left="574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i/>
        </w:rPr>
        <w:t xml:space="preserve">Focused </w:t>
      </w:r>
      <w:r w:rsidRPr="000B2719">
        <w:rPr>
          <w:rFonts w:ascii="Arial" w:eastAsia="Arial" w:hAnsi="Arial" w:cs="Arial"/>
        </w:rPr>
        <w:t>by engagement with big questions, both contemporary and enduring</w:t>
      </w:r>
    </w:p>
    <w:p w:rsidR="000B2719" w:rsidRPr="000B2719" w:rsidRDefault="000B2719" w:rsidP="000B2719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5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before="1" w:after="0" w:line="240" w:lineRule="auto"/>
        <w:ind w:left="560"/>
        <w:outlineLvl w:val="0"/>
        <w:rPr>
          <w:rFonts w:ascii="Arial" w:eastAsia="Arial" w:hAnsi="Arial" w:cs="Arial"/>
          <w:color w:val="FF0000"/>
          <w:sz w:val="30"/>
          <w:szCs w:val="30"/>
        </w:rPr>
      </w:pPr>
      <w:r w:rsidRPr="000B2719">
        <w:rPr>
          <w:rFonts w:ascii="Arial" w:eastAsia="Arial" w:hAnsi="Arial" w:cs="Arial"/>
          <w:color w:val="FF0000"/>
          <w:w w:val="95"/>
          <w:sz w:val="30"/>
          <w:szCs w:val="30"/>
        </w:rPr>
        <w:t>Intellectual and Practical Skills, Including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170" w:after="0" w:line="240" w:lineRule="auto"/>
        <w:ind w:left="1110" w:hanging="216"/>
        <w:rPr>
          <w:rFonts w:ascii="Arial" w:eastAsia="Arial" w:hAnsi="Arial" w:cs="Arial"/>
          <w:b/>
        </w:rPr>
      </w:pPr>
      <w:r w:rsidRPr="000B2719">
        <w:rPr>
          <w:rFonts w:ascii="Arial" w:eastAsia="Arial" w:hAnsi="Arial" w:cs="Arial"/>
          <w:spacing w:val="4"/>
        </w:rPr>
        <w:t xml:space="preserve">Inquiry </w:t>
      </w:r>
      <w:r w:rsidRPr="000B2719">
        <w:rPr>
          <w:rFonts w:ascii="Arial" w:eastAsia="Arial" w:hAnsi="Arial" w:cs="Arial"/>
          <w:spacing w:val="3"/>
        </w:rPr>
        <w:t>and</w:t>
      </w:r>
      <w:r w:rsidRPr="000B2719">
        <w:rPr>
          <w:rFonts w:ascii="Arial" w:eastAsia="Arial" w:hAnsi="Arial" w:cs="Arial"/>
          <w:spacing w:val="17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analysis – </w:t>
      </w:r>
      <w:r w:rsidRPr="000B2719">
        <w:rPr>
          <w:rFonts w:ascii="Arial" w:eastAsia="Arial" w:hAnsi="Arial" w:cs="Arial"/>
          <w:b/>
          <w:color w:val="FF0000"/>
          <w:spacing w:val="5"/>
        </w:rPr>
        <w:t>Rafeeq and Ed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  <w:b/>
        </w:rPr>
      </w:pPr>
      <w:r w:rsidRPr="000B2719">
        <w:rPr>
          <w:rFonts w:ascii="Arial" w:eastAsia="Arial" w:hAnsi="Arial" w:cs="Arial"/>
          <w:spacing w:val="4"/>
        </w:rPr>
        <w:t xml:space="preserve">Critical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4"/>
        </w:rPr>
        <w:t>creative</w:t>
      </w:r>
      <w:r w:rsidRPr="000B2719">
        <w:rPr>
          <w:rFonts w:ascii="Arial" w:eastAsia="Arial" w:hAnsi="Arial" w:cs="Arial"/>
          <w:spacing w:val="24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thinking - </w:t>
      </w:r>
      <w:r w:rsidRPr="000B2719">
        <w:rPr>
          <w:rFonts w:ascii="Arial" w:eastAsia="Arial" w:hAnsi="Arial" w:cs="Arial"/>
          <w:b/>
          <w:color w:val="FF0000"/>
          <w:spacing w:val="5"/>
        </w:rPr>
        <w:t>Zac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3"/>
        </w:rPr>
        <w:t>Written and oral</w:t>
      </w:r>
      <w:r w:rsidRPr="000B2719">
        <w:rPr>
          <w:rFonts w:ascii="Arial" w:eastAsia="Arial" w:hAnsi="Arial" w:cs="Arial"/>
          <w:spacing w:val="25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communication – </w:t>
      </w:r>
      <w:r w:rsidRPr="000B2719">
        <w:rPr>
          <w:rFonts w:ascii="Arial" w:eastAsia="Arial" w:hAnsi="Arial" w:cs="Arial"/>
          <w:b/>
          <w:color w:val="FF0000"/>
          <w:spacing w:val="5"/>
        </w:rPr>
        <w:t>Rob</w:t>
      </w:r>
      <w:r w:rsidRPr="000B2719">
        <w:rPr>
          <w:rFonts w:ascii="Arial" w:eastAsia="Arial" w:hAnsi="Arial" w:cs="Arial"/>
          <w:spacing w:val="5"/>
        </w:rPr>
        <w:t xml:space="preserve"> 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4"/>
        </w:rPr>
        <w:t>Quantitative</w:t>
      </w:r>
      <w:r w:rsidRPr="000B2719">
        <w:rPr>
          <w:rFonts w:ascii="Arial" w:eastAsia="Arial" w:hAnsi="Arial" w:cs="Arial"/>
          <w:spacing w:val="11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literacy - </w:t>
      </w:r>
      <w:r w:rsidRPr="000B2719">
        <w:rPr>
          <w:rFonts w:ascii="Arial" w:eastAsia="Arial" w:hAnsi="Arial" w:cs="Arial"/>
          <w:b/>
          <w:color w:val="FF0000"/>
          <w:spacing w:val="5"/>
        </w:rPr>
        <w:t>Karen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  <w:b/>
        </w:rPr>
      </w:pPr>
      <w:r w:rsidRPr="000B2719">
        <w:rPr>
          <w:rFonts w:ascii="Arial" w:eastAsia="Arial" w:hAnsi="Arial" w:cs="Arial"/>
          <w:spacing w:val="4"/>
        </w:rPr>
        <w:t>Information</w:t>
      </w:r>
      <w:r w:rsidRPr="000B2719">
        <w:rPr>
          <w:rFonts w:ascii="Arial" w:eastAsia="Arial" w:hAnsi="Arial" w:cs="Arial"/>
          <w:spacing w:val="11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literacy – </w:t>
      </w:r>
      <w:r w:rsidRPr="000B2719">
        <w:rPr>
          <w:rFonts w:ascii="Arial" w:eastAsia="Arial" w:hAnsi="Arial" w:cs="Arial"/>
          <w:b/>
          <w:color w:val="FF0000"/>
          <w:spacing w:val="5"/>
        </w:rPr>
        <w:t>Chuck and the librarians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07"/>
        </w:tabs>
        <w:autoSpaceDE w:val="0"/>
        <w:autoSpaceDN w:val="0"/>
        <w:spacing w:before="27" w:after="0" w:line="240" w:lineRule="auto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</w:rPr>
        <w:t xml:space="preserve">Teamwork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4"/>
        </w:rPr>
        <w:t>problem</w:t>
      </w:r>
      <w:r w:rsidRPr="000B2719">
        <w:rPr>
          <w:rFonts w:ascii="Arial" w:eastAsia="Arial" w:hAnsi="Arial" w:cs="Arial"/>
          <w:spacing w:val="27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solving – </w:t>
      </w:r>
      <w:r w:rsidRPr="000B2719">
        <w:rPr>
          <w:rFonts w:ascii="Arial" w:eastAsia="Arial" w:hAnsi="Arial" w:cs="Arial"/>
          <w:b/>
          <w:color w:val="FF0000"/>
          <w:spacing w:val="5"/>
        </w:rPr>
        <w:t>Kari</w:t>
      </w:r>
      <w:r w:rsidRPr="000B2719">
        <w:rPr>
          <w:rFonts w:ascii="Arial" w:eastAsia="Arial" w:hAnsi="Arial" w:cs="Arial"/>
          <w:spacing w:val="5"/>
        </w:rPr>
        <w:t xml:space="preserve"> </w:t>
      </w:r>
    </w:p>
    <w:p w:rsidR="000B2719" w:rsidRPr="000B2719" w:rsidRDefault="000B2719" w:rsidP="000B2719">
      <w:pPr>
        <w:widowControl w:val="0"/>
        <w:autoSpaceDE w:val="0"/>
        <w:autoSpaceDN w:val="0"/>
        <w:spacing w:before="111" w:after="0" w:line="249" w:lineRule="auto"/>
        <w:ind w:left="560" w:right="650" w:firstLine="13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i/>
        </w:rPr>
        <w:t xml:space="preserve">Practiced extensively, </w:t>
      </w:r>
      <w:r w:rsidRPr="000B2719">
        <w:rPr>
          <w:rFonts w:ascii="Arial" w:eastAsia="Arial" w:hAnsi="Arial" w:cs="Arial"/>
        </w:rPr>
        <w:t>across the curriculum, in the context of progressively more challenging problems, projects, and standards for performance</w:t>
      </w:r>
    </w:p>
    <w:p w:rsidR="000B2719" w:rsidRPr="000B2719" w:rsidRDefault="000B2719" w:rsidP="000B2719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sz w:val="25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240" w:lineRule="auto"/>
        <w:ind w:left="560"/>
        <w:outlineLvl w:val="0"/>
        <w:rPr>
          <w:rFonts w:ascii="Arial" w:eastAsia="Arial" w:hAnsi="Arial" w:cs="Arial"/>
          <w:color w:val="FF0000"/>
          <w:sz w:val="30"/>
          <w:szCs w:val="30"/>
        </w:rPr>
      </w:pPr>
      <w:r w:rsidRPr="000B2719">
        <w:rPr>
          <w:rFonts w:ascii="Arial" w:eastAsia="Arial" w:hAnsi="Arial" w:cs="Arial"/>
          <w:color w:val="FF0000"/>
          <w:w w:val="85"/>
          <w:sz w:val="30"/>
          <w:szCs w:val="30"/>
        </w:rPr>
        <w:t>Personal and Social Responsibility, Including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170" w:after="0" w:line="240" w:lineRule="auto"/>
        <w:ind w:left="1110" w:hanging="216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4"/>
        </w:rPr>
        <w:t xml:space="preserve">Civic knowledge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4"/>
        </w:rPr>
        <w:t xml:space="preserve">engagement—local </w:t>
      </w:r>
      <w:r w:rsidRPr="000B2719">
        <w:rPr>
          <w:rFonts w:ascii="Arial" w:eastAsia="Arial" w:hAnsi="Arial" w:cs="Arial"/>
          <w:spacing w:val="3"/>
        </w:rPr>
        <w:t>and</w:t>
      </w:r>
      <w:r w:rsidRPr="000B2719">
        <w:rPr>
          <w:rFonts w:ascii="Arial" w:eastAsia="Arial" w:hAnsi="Arial" w:cs="Arial"/>
          <w:spacing w:val="37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global - </w:t>
      </w:r>
      <w:r w:rsidRPr="000B2719">
        <w:rPr>
          <w:rFonts w:ascii="Arial" w:eastAsia="Arial" w:hAnsi="Arial" w:cs="Arial"/>
          <w:b/>
          <w:color w:val="FF0000"/>
          <w:spacing w:val="5"/>
        </w:rPr>
        <w:t>Lisa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4"/>
        </w:rPr>
        <w:t xml:space="preserve">Intercultural knowledge </w:t>
      </w:r>
      <w:r w:rsidRPr="000B2719">
        <w:rPr>
          <w:rFonts w:ascii="Arial" w:eastAsia="Arial" w:hAnsi="Arial" w:cs="Arial"/>
          <w:spacing w:val="3"/>
        </w:rPr>
        <w:t>and</w:t>
      </w:r>
      <w:r w:rsidRPr="000B2719">
        <w:rPr>
          <w:rFonts w:ascii="Arial" w:eastAsia="Arial" w:hAnsi="Arial" w:cs="Arial"/>
          <w:spacing w:val="24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competence - </w:t>
      </w:r>
      <w:r w:rsidRPr="000B2719">
        <w:rPr>
          <w:rFonts w:ascii="Arial" w:eastAsia="Arial" w:hAnsi="Arial" w:cs="Arial"/>
          <w:b/>
          <w:color w:val="FF0000"/>
          <w:spacing w:val="5"/>
        </w:rPr>
        <w:t>Michelle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4"/>
        </w:rPr>
        <w:t xml:space="preserve">Ethical reasoning </w:t>
      </w:r>
      <w:r w:rsidRPr="000B2719">
        <w:rPr>
          <w:rFonts w:ascii="Arial" w:eastAsia="Arial" w:hAnsi="Arial" w:cs="Arial"/>
          <w:spacing w:val="3"/>
        </w:rPr>
        <w:t>and</w:t>
      </w:r>
      <w:r w:rsidRPr="000B2719">
        <w:rPr>
          <w:rFonts w:ascii="Arial" w:eastAsia="Arial" w:hAnsi="Arial" w:cs="Arial"/>
          <w:spacing w:val="24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action - </w:t>
      </w:r>
      <w:r w:rsidRPr="000B2719">
        <w:rPr>
          <w:rFonts w:ascii="Arial" w:eastAsia="Arial" w:hAnsi="Arial" w:cs="Arial"/>
          <w:b/>
          <w:color w:val="FF0000"/>
          <w:spacing w:val="5"/>
        </w:rPr>
        <w:t>Patti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27" w:after="0" w:line="240" w:lineRule="auto"/>
        <w:ind w:left="1110" w:hanging="216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4"/>
        </w:rPr>
        <w:t xml:space="preserve">Foundations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4"/>
        </w:rPr>
        <w:t xml:space="preserve">skills </w:t>
      </w:r>
      <w:r w:rsidRPr="000B2719">
        <w:rPr>
          <w:rFonts w:ascii="Arial" w:eastAsia="Arial" w:hAnsi="Arial" w:cs="Arial"/>
          <w:spacing w:val="3"/>
        </w:rPr>
        <w:t xml:space="preserve">for </w:t>
      </w:r>
      <w:r w:rsidRPr="000B2719">
        <w:rPr>
          <w:rFonts w:ascii="Arial" w:eastAsia="Arial" w:hAnsi="Arial" w:cs="Arial"/>
          <w:spacing w:val="4"/>
        </w:rPr>
        <w:t>lifelong</w:t>
      </w:r>
      <w:r w:rsidRPr="000B2719">
        <w:rPr>
          <w:rFonts w:ascii="Arial" w:eastAsia="Arial" w:hAnsi="Arial" w:cs="Arial"/>
          <w:spacing w:val="39"/>
        </w:rPr>
        <w:t xml:space="preserve"> </w:t>
      </w:r>
      <w:r w:rsidRPr="000B2719">
        <w:rPr>
          <w:rFonts w:ascii="Arial" w:eastAsia="Arial" w:hAnsi="Arial" w:cs="Arial"/>
          <w:spacing w:val="5"/>
        </w:rPr>
        <w:t xml:space="preserve">learning- </w:t>
      </w:r>
      <w:r w:rsidRPr="000B2719">
        <w:rPr>
          <w:rFonts w:ascii="Arial" w:eastAsia="Arial" w:hAnsi="Arial" w:cs="Arial"/>
          <w:b/>
          <w:color w:val="FF0000"/>
          <w:spacing w:val="5"/>
        </w:rPr>
        <w:t>Joe</w:t>
      </w:r>
    </w:p>
    <w:p w:rsidR="000B2719" w:rsidRPr="000B2719" w:rsidRDefault="000B2719" w:rsidP="000B2719">
      <w:pPr>
        <w:widowControl w:val="0"/>
        <w:autoSpaceDE w:val="0"/>
        <w:autoSpaceDN w:val="0"/>
        <w:spacing w:before="131" w:after="0" w:line="249" w:lineRule="auto"/>
        <w:ind w:left="560" w:right="1813" w:firstLine="13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i/>
        </w:rPr>
        <w:t xml:space="preserve">Anchored </w:t>
      </w:r>
      <w:r w:rsidRPr="000B2719">
        <w:rPr>
          <w:rFonts w:ascii="Arial" w:eastAsia="Arial" w:hAnsi="Arial" w:cs="Arial"/>
        </w:rPr>
        <w:t>through active involvement with diverse communities and real-world challenges</w:t>
      </w:r>
    </w:p>
    <w:p w:rsidR="000B2719" w:rsidRPr="000B2719" w:rsidRDefault="000B2719" w:rsidP="000B2719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3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before="1" w:after="0" w:line="240" w:lineRule="auto"/>
        <w:ind w:left="560"/>
        <w:outlineLvl w:val="0"/>
        <w:rPr>
          <w:rFonts w:ascii="Arial" w:eastAsia="Arial" w:hAnsi="Arial" w:cs="Arial"/>
          <w:color w:val="FF0000"/>
          <w:sz w:val="30"/>
          <w:szCs w:val="30"/>
        </w:rPr>
      </w:pPr>
      <w:r w:rsidRPr="000B2719">
        <w:rPr>
          <w:rFonts w:ascii="Arial" w:eastAsia="Arial" w:hAnsi="Arial" w:cs="Arial"/>
          <w:color w:val="FF0000"/>
          <w:w w:val="85"/>
          <w:sz w:val="30"/>
          <w:szCs w:val="30"/>
        </w:rPr>
        <w:t>Integrative and Applied Learning, Including</w:t>
      </w:r>
    </w:p>
    <w:p w:rsidR="000B2719" w:rsidRPr="000B2719" w:rsidRDefault="000B2719" w:rsidP="000B2719">
      <w:pPr>
        <w:widowControl w:val="0"/>
        <w:numPr>
          <w:ilvl w:val="0"/>
          <w:numId w:val="24"/>
        </w:numPr>
        <w:tabs>
          <w:tab w:val="left" w:pos="1111"/>
        </w:tabs>
        <w:autoSpaceDE w:val="0"/>
        <w:autoSpaceDN w:val="0"/>
        <w:spacing w:before="170" w:after="0" w:line="266" w:lineRule="auto"/>
        <w:ind w:left="1107" w:right="1386" w:hanging="213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spacing w:val="4"/>
        </w:rPr>
        <w:t xml:space="preserve">Synthesis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4"/>
        </w:rPr>
        <w:t xml:space="preserve">advanced accomplishment across general </w:t>
      </w:r>
      <w:r w:rsidRPr="000B2719">
        <w:rPr>
          <w:rFonts w:ascii="Arial" w:eastAsia="Arial" w:hAnsi="Arial" w:cs="Arial"/>
          <w:spacing w:val="3"/>
        </w:rPr>
        <w:t xml:space="preserve">and </w:t>
      </w:r>
      <w:r w:rsidRPr="000B2719">
        <w:rPr>
          <w:rFonts w:ascii="Arial" w:eastAsia="Arial" w:hAnsi="Arial" w:cs="Arial"/>
          <w:spacing w:val="5"/>
        </w:rPr>
        <w:t xml:space="preserve">specialized studies – </w:t>
      </w:r>
      <w:r w:rsidRPr="000B2719">
        <w:rPr>
          <w:rFonts w:ascii="Arial" w:eastAsia="Arial" w:hAnsi="Arial" w:cs="Arial"/>
          <w:b/>
          <w:color w:val="FF0000"/>
          <w:spacing w:val="5"/>
        </w:rPr>
        <w:t>Group Discussion</w:t>
      </w:r>
    </w:p>
    <w:p w:rsidR="000B2719" w:rsidRPr="000B2719" w:rsidRDefault="000B2719" w:rsidP="000B2719">
      <w:pPr>
        <w:widowControl w:val="0"/>
        <w:autoSpaceDE w:val="0"/>
        <w:autoSpaceDN w:val="0"/>
        <w:spacing w:before="102" w:after="0" w:line="249" w:lineRule="auto"/>
        <w:ind w:left="561" w:right="1542" w:firstLine="13"/>
        <w:rPr>
          <w:rFonts w:ascii="Arial" w:eastAsia="Arial" w:hAnsi="Arial" w:cs="Arial"/>
        </w:rPr>
      </w:pPr>
      <w:r w:rsidRPr="000B2719">
        <w:rPr>
          <w:rFonts w:ascii="Arial" w:eastAsia="Arial" w:hAnsi="Arial" w:cs="Arial"/>
          <w:i/>
        </w:rPr>
        <w:t xml:space="preserve">Demonstrated </w:t>
      </w:r>
      <w:r w:rsidRPr="000B2719">
        <w:rPr>
          <w:rFonts w:ascii="Arial" w:eastAsia="Arial" w:hAnsi="Arial" w:cs="Arial"/>
        </w:rPr>
        <w:t>through the application of knowledge, skills, and responsibilities to new settings and complex problems</w:t>
      </w:r>
    </w:p>
    <w:p w:rsidR="000B2719" w:rsidRPr="000B2719" w:rsidRDefault="000B2719" w:rsidP="000B2719">
      <w:pPr>
        <w:widowControl w:val="0"/>
        <w:autoSpaceDE w:val="0"/>
        <w:autoSpaceDN w:val="0"/>
        <w:spacing w:before="4" w:after="0" w:line="240" w:lineRule="auto"/>
        <w:ind w:left="560"/>
        <w:rPr>
          <w:rFonts w:ascii="Arial" w:eastAsia="Arial" w:hAnsi="Arial" w:cs="Arial"/>
          <w:i/>
          <w:color w:val="FF0000"/>
          <w:sz w:val="16"/>
          <w:szCs w:val="16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before="4" w:after="0" w:line="240" w:lineRule="auto"/>
        <w:ind w:left="560"/>
        <w:rPr>
          <w:rFonts w:ascii="Arial" w:eastAsia="Arial" w:hAnsi="Arial" w:cs="Arial"/>
          <w:i/>
          <w:color w:val="FF0000"/>
          <w:sz w:val="16"/>
          <w:szCs w:val="16"/>
        </w:rPr>
      </w:pPr>
      <w:r w:rsidRPr="000B2719">
        <w:rPr>
          <w:rFonts w:ascii="Arial" w:eastAsia="Arial" w:hAnsi="Arial" w:cs="Arial"/>
          <w:i/>
          <w:color w:val="FF0000"/>
          <w:sz w:val="16"/>
          <w:szCs w:val="16"/>
        </w:rPr>
        <w:t>This document has been edited for CASL use</w:t>
      </w:r>
    </w:p>
    <w:p w:rsidR="000B2719" w:rsidRPr="000B2719" w:rsidRDefault="000B2719" w:rsidP="000B2719">
      <w:pPr>
        <w:widowControl w:val="0"/>
        <w:autoSpaceDE w:val="0"/>
        <w:autoSpaceDN w:val="0"/>
        <w:spacing w:before="4" w:after="0" w:line="240" w:lineRule="auto"/>
        <w:ind w:left="560"/>
        <w:rPr>
          <w:rFonts w:ascii="Arial" w:eastAsia="Arial" w:hAnsi="Arial" w:cs="Arial"/>
          <w:sz w:val="16"/>
          <w:szCs w:val="16"/>
        </w:rPr>
      </w:pPr>
    </w:p>
    <w:p w:rsidR="000B2719" w:rsidRPr="000B2719" w:rsidRDefault="000B2719" w:rsidP="000B2719">
      <w:pPr>
        <w:widowControl w:val="0"/>
        <w:autoSpaceDE w:val="0"/>
        <w:autoSpaceDN w:val="0"/>
        <w:spacing w:after="0" w:line="300" w:lineRule="auto"/>
        <w:ind w:left="560" w:right="650"/>
        <w:rPr>
          <w:rFonts w:ascii="Arial Narrow" w:eastAsia="Arial" w:hAnsi="Arial" w:cs="Arial"/>
          <w:sz w:val="14"/>
        </w:rPr>
      </w:pPr>
      <w:r w:rsidRPr="000B2719">
        <w:rPr>
          <w:rFonts w:ascii="Arial Narrow" w:eastAsia="Arial" w:hAnsi="Arial" w:cs="Arial"/>
          <w:sz w:val="14"/>
        </w:rPr>
        <w:t>**The</w:t>
      </w:r>
      <w:r w:rsidRPr="000B2719">
        <w:rPr>
          <w:rFonts w:ascii="Arial Narrow" w:eastAsia="Arial" w:hAnsi="Arial" w:cs="Arial"/>
          <w:spacing w:val="-10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AAC&amp;U</w:t>
      </w:r>
      <w:r w:rsidRPr="000B2719">
        <w:rPr>
          <w:rFonts w:ascii="Arial Narrow" w:eastAsia="Arial" w:hAnsi="Arial" w:cs="Arial"/>
          <w:spacing w:val="-3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developed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this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listing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through</w:t>
      </w:r>
      <w:r w:rsidRPr="000B2719">
        <w:rPr>
          <w:rFonts w:ascii="Arial Narrow" w:eastAsia="Arial" w:hAnsi="Arial" w:cs="Arial"/>
          <w:spacing w:val="-3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a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multiyear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dialogue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with</w:t>
      </w:r>
      <w:r w:rsidRPr="000B2719">
        <w:rPr>
          <w:rFonts w:ascii="Arial Narrow" w:eastAsia="Arial" w:hAnsi="Arial" w:cs="Arial"/>
          <w:spacing w:val="-3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hundreds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of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colleges</w:t>
      </w:r>
      <w:r w:rsidRPr="000B2719">
        <w:rPr>
          <w:rFonts w:ascii="Arial Narrow" w:eastAsia="Arial" w:hAnsi="Arial" w:cs="Arial"/>
          <w:spacing w:val="-3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and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universities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about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needed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goals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for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student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learning;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analysis</w:t>
      </w:r>
      <w:r w:rsidRPr="000B2719">
        <w:rPr>
          <w:rFonts w:ascii="Arial Narrow" w:eastAsia="Arial" w:hAnsi="Arial" w:cs="Arial"/>
          <w:spacing w:val="-3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of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a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>long</w:t>
      </w:r>
      <w:r w:rsidRPr="000B2719">
        <w:rPr>
          <w:rFonts w:ascii="Arial Narrow" w:eastAsia="Arial" w:hAnsi="Arial" w:cs="Arial"/>
          <w:spacing w:val="-4"/>
          <w:sz w:val="14"/>
        </w:rPr>
        <w:t xml:space="preserve"> </w:t>
      </w:r>
      <w:r w:rsidRPr="000B2719">
        <w:rPr>
          <w:rFonts w:ascii="Arial Narrow" w:eastAsia="Arial" w:hAnsi="Arial" w:cs="Arial"/>
          <w:sz w:val="14"/>
        </w:rPr>
        <w:t xml:space="preserve">series of recommendations and reports from the business community; and analysis of the accrediting requirements for engineering, business, nursing, and teacher education. The findings are documented in AAC&amp;U publications: </w:t>
      </w:r>
      <w:r w:rsidRPr="000B2719">
        <w:rPr>
          <w:rFonts w:ascii="Arial Narrow" w:eastAsia="Arial" w:hAnsi="Arial" w:cs="Arial"/>
          <w:i/>
          <w:sz w:val="14"/>
        </w:rPr>
        <w:t xml:space="preserve">Greater Expectations: A New Vision for Learning as Nation Goes to College (2002), </w:t>
      </w:r>
      <w:r w:rsidRPr="000B2719">
        <w:rPr>
          <w:rFonts w:ascii="Arial Narrow" w:eastAsia="Arial" w:hAnsi="Arial" w:cs="Arial"/>
          <w:i/>
          <w:spacing w:val="-4"/>
          <w:sz w:val="14"/>
        </w:rPr>
        <w:t xml:space="preserve">Taking </w:t>
      </w:r>
      <w:r w:rsidRPr="000B2719">
        <w:rPr>
          <w:rFonts w:ascii="Arial Narrow" w:eastAsia="Arial" w:hAnsi="Arial" w:cs="Arial"/>
          <w:i/>
          <w:sz w:val="14"/>
        </w:rPr>
        <w:t xml:space="preserve">Responsibility for the Quality of the Baccalaureate Degree (2004), and College Learning for the New Global Century (2007). </w:t>
      </w:r>
      <w:r w:rsidRPr="000B2719">
        <w:rPr>
          <w:rFonts w:ascii="Arial Narrow" w:eastAsia="Arial" w:hAnsi="Arial" w:cs="Arial"/>
          <w:sz w:val="14"/>
        </w:rPr>
        <w:t>For further information, see</w:t>
      </w:r>
      <w:r w:rsidRPr="000B2719">
        <w:rPr>
          <w:rFonts w:ascii="Arial Narrow" w:eastAsia="Arial" w:hAnsi="Arial" w:cs="Arial"/>
          <w:spacing w:val="-13"/>
          <w:sz w:val="14"/>
        </w:rPr>
        <w:t xml:space="preserve"> </w:t>
      </w:r>
      <w:hyperlink r:id="rId8">
        <w:r w:rsidRPr="000B2719">
          <w:rPr>
            <w:rFonts w:ascii="Arial Narrow" w:eastAsia="Arial" w:hAnsi="Arial" w:cs="Arial"/>
            <w:color w:val="1F87EE"/>
            <w:sz w:val="14"/>
            <w:u w:val="single" w:color="1F87EE"/>
          </w:rPr>
          <w:t>www.aacu.org/leap</w:t>
        </w:r>
        <w:r w:rsidRPr="000B2719">
          <w:rPr>
            <w:rFonts w:ascii="Arial Narrow" w:eastAsia="Arial" w:hAnsi="Arial" w:cs="Arial"/>
            <w:color w:val="1F87EE"/>
            <w:sz w:val="14"/>
          </w:rPr>
          <w:t>.</w:t>
        </w:r>
      </w:hyperlink>
    </w:p>
    <w:p w:rsidR="000B2719" w:rsidRPr="000B2719" w:rsidRDefault="000B2719" w:rsidP="000B2719">
      <w:pPr>
        <w:tabs>
          <w:tab w:val="right" w:pos="10800"/>
        </w:tabs>
        <w:rPr>
          <w:sz w:val="18"/>
          <w:szCs w:val="18"/>
        </w:rPr>
      </w:pPr>
      <w:r w:rsidRPr="000B2719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4870480" wp14:editId="0AC471ED">
                <wp:simplePos x="0" y="0"/>
                <wp:positionH relativeFrom="margin">
                  <wp:posOffset>335453</wp:posOffset>
                </wp:positionH>
                <wp:positionV relativeFrom="page">
                  <wp:posOffset>9531350</wp:posOffset>
                </wp:positionV>
                <wp:extent cx="6350000" cy="399415"/>
                <wp:effectExtent l="0" t="0" r="0" b="635"/>
                <wp:wrapNone/>
                <wp:docPr id="1" name="Group 2" descr="colored square decoration on page" title="deco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0" cy="399415"/>
                          <a:chOff x="0" y="15107"/>
                          <a:chExt cx="10000" cy="734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2" y="15106"/>
                            <a:ext cx="9958" cy="734"/>
                          </a:xfrm>
                          <a:custGeom>
                            <a:avLst/>
                            <a:gdLst>
                              <a:gd name="T0" fmla="+- 0 10000 42"/>
                              <a:gd name="T1" fmla="*/ T0 w 9958"/>
                              <a:gd name="T2" fmla="+- 0 15107 15107"/>
                              <a:gd name="T3" fmla="*/ 15107 h 734"/>
                              <a:gd name="T4" fmla="+- 0 42 42"/>
                              <a:gd name="T5" fmla="*/ T4 w 9958"/>
                              <a:gd name="T6" fmla="+- 0 15107 15107"/>
                              <a:gd name="T7" fmla="*/ 15107 h 734"/>
                              <a:gd name="T8" fmla="+- 0 7004 42"/>
                              <a:gd name="T9" fmla="*/ T8 w 9958"/>
                              <a:gd name="T10" fmla="+- 0 15840 15107"/>
                              <a:gd name="T11" fmla="*/ 15840 h 734"/>
                              <a:gd name="T12" fmla="+- 0 10000 42"/>
                              <a:gd name="T13" fmla="*/ T12 w 9958"/>
                              <a:gd name="T14" fmla="+- 0 15840 15107"/>
                              <a:gd name="T15" fmla="*/ 15840 h 734"/>
                              <a:gd name="T16" fmla="+- 0 10000 42"/>
                              <a:gd name="T17" fmla="*/ T16 w 9958"/>
                              <a:gd name="T18" fmla="+- 0 15107 15107"/>
                              <a:gd name="T19" fmla="*/ 15107 h 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58" h="734">
                                <a:moveTo>
                                  <a:pt x="9958" y="0"/>
                                </a:moveTo>
                                <a:lnTo>
                                  <a:pt x="0" y="0"/>
                                </a:lnTo>
                                <a:lnTo>
                                  <a:pt x="6962" y="733"/>
                                </a:lnTo>
                                <a:lnTo>
                                  <a:pt x="9958" y="733"/>
                                </a:lnTo>
                                <a:lnTo>
                                  <a:pt x="9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A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0" y="15106"/>
                            <a:ext cx="9961" cy="734"/>
                          </a:xfrm>
                          <a:custGeom>
                            <a:avLst/>
                            <a:gdLst>
                              <a:gd name="T0" fmla="*/ 3489 w 9961"/>
                              <a:gd name="T1" fmla="+- 0 15107 15107"/>
                              <a:gd name="T2" fmla="*/ 15107 h 734"/>
                              <a:gd name="T3" fmla="*/ 0 w 9961"/>
                              <a:gd name="T4" fmla="+- 0 15107 15107"/>
                              <a:gd name="T5" fmla="*/ 15107 h 734"/>
                              <a:gd name="T6" fmla="*/ 0 w 9961"/>
                              <a:gd name="T7" fmla="+- 0 15840 15107"/>
                              <a:gd name="T8" fmla="*/ 15840 h 734"/>
                              <a:gd name="T9" fmla="*/ 9960 w 9961"/>
                              <a:gd name="T10" fmla="+- 0 15840 15107"/>
                              <a:gd name="T11" fmla="*/ 15840 h 734"/>
                              <a:gd name="T12" fmla="*/ 3489 w 9961"/>
                              <a:gd name="T13" fmla="+- 0 15107 15107"/>
                              <a:gd name="T14" fmla="*/ 15107 h 7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9961" h="734">
                                <a:moveTo>
                                  <a:pt x="3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"/>
                                </a:lnTo>
                                <a:lnTo>
                                  <a:pt x="9960" y="733"/>
                                </a:lnTo>
                                <a:lnTo>
                                  <a:pt x="3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68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5FB79" id="Group 2" o:spid="_x0000_s1026" alt="Title: decoration - Description: colored square decoration on page" style="position:absolute;margin-left:26.4pt;margin-top:750.5pt;width:500pt;height:31.45pt;z-index:-251662337;mso-position-horizontal-relative:margin;mso-position-vertical-relative:page" coordorigin=",15107" coordsize="10000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">
                <v:shape id="Freeform 4" o:spid="_x0000_s1027" style="position:absolute;left:42;top:15106;width:9958;height:734;visibility:visible;mso-wrap-style:square;v-text-anchor:top" coordsize="9958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" path="m9958,l,,6962,733r2996,l9958,xe" fillcolor="#6eac36" stroked="f">
                  <v:path arrowok="t" o:connecttype="custom" o:connectlocs="9958,15107;0,15107;6962,15840;9958,15840;9958,15107" o:connectangles="0,0,0,0,0"/>
                </v:shape>
                <v:shape id="Freeform 3" o:spid="_x0000_s1028" style="position:absolute;top:15106;width:9961;height:734;visibility:visible;mso-wrap-style:square;v-text-anchor:top" coordsize="9961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" path="m3489,l,,,733r9960,l3489,xe" fillcolor="#116896" stroked="f">
                  <v:path arrowok="t" o:connecttype="custom" o:connectlocs="3489,15107;0,15107;0,15840;9960,15840;3489,15107" o:connectangles="0,0,0,0,0"/>
                </v:shape>
                <w10:wrap anchorx="margin" anchory="page"/>
              </v:group>
            </w:pict>
          </mc:Fallback>
        </mc:AlternateContent>
      </w:r>
      <w:r>
        <w:rPr>
          <w:sz w:val="18"/>
          <w:szCs w:val="18"/>
        </w:rPr>
        <w:tab/>
      </w:r>
    </w:p>
    <w:sectPr w:rsidR="000B2719" w:rsidRPr="000B2719" w:rsidSect="002D7179">
      <w:headerReference w:type="default" r:id="rId9"/>
      <w:footerReference w:type="default" r:id="rId10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F6" w:rsidRDefault="001C78F6" w:rsidP="00D76A8A">
      <w:pPr>
        <w:spacing w:after="0" w:line="240" w:lineRule="auto"/>
      </w:pPr>
      <w:r>
        <w:separator/>
      </w:r>
    </w:p>
  </w:endnote>
  <w:end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2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F6" w:rsidRDefault="001C78F6" w:rsidP="00D76A8A">
      <w:pPr>
        <w:spacing w:after="0" w:line="240" w:lineRule="auto"/>
      </w:pPr>
      <w:r>
        <w:separator/>
      </w:r>
    </w:p>
  </w:footnote>
  <w:foot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F6" w:rsidRDefault="001C7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19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1"/>
  </w:num>
  <w:num w:numId="5">
    <w:abstractNumId w:val="21"/>
  </w:num>
  <w:num w:numId="6">
    <w:abstractNumId w:val="1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8"/>
  </w:num>
  <w:num w:numId="14">
    <w:abstractNumId w:val="14"/>
  </w:num>
  <w:num w:numId="15">
    <w:abstractNumId w:val="7"/>
  </w:num>
  <w:num w:numId="16">
    <w:abstractNumId w:val="9"/>
  </w:num>
  <w:num w:numId="17">
    <w:abstractNumId w:val="16"/>
  </w:num>
  <w:num w:numId="18">
    <w:abstractNumId w:val="19"/>
  </w:num>
  <w:num w:numId="19">
    <w:abstractNumId w:val="2"/>
  </w:num>
  <w:num w:numId="20">
    <w:abstractNumId w:val="4"/>
  </w:num>
  <w:num w:numId="21">
    <w:abstractNumId w:val="15"/>
  </w:num>
  <w:num w:numId="22">
    <w:abstractNumId w:val="13"/>
  </w:num>
  <w:num w:numId="23">
    <w:abstractNumId w:val="10"/>
  </w:num>
  <w:num w:numId="24">
    <w:abstractNumId w:val="18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5C6C"/>
    <w:rsid w:val="000174E9"/>
    <w:rsid w:val="00025921"/>
    <w:rsid w:val="0003129A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E84"/>
    <w:rsid w:val="00075D5A"/>
    <w:rsid w:val="00092869"/>
    <w:rsid w:val="00093E9D"/>
    <w:rsid w:val="00094524"/>
    <w:rsid w:val="000A2AB0"/>
    <w:rsid w:val="000A4614"/>
    <w:rsid w:val="000B047B"/>
    <w:rsid w:val="000B2719"/>
    <w:rsid w:val="000B273D"/>
    <w:rsid w:val="000B508B"/>
    <w:rsid w:val="000B65EC"/>
    <w:rsid w:val="000C2376"/>
    <w:rsid w:val="000C37C2"/>
    <w:rsid w:val="000D7AFE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34C8"/>
    <w:rsid w:val="00164351"/>
    <w:rsid w:val="001763A4"/>
    <w:rsid w:val="00177674"/>
    <w:rsid w:val="00182BE3"/>
    <w:rsid w:val="001B4205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2052E6"/>
    <w:rsid w:val="00206E83"/>
    <w:rsid w:val="002172D7"/>
    <w:rsid w:val="00224E95"/>
    <w:rsid w:val="00226595"/>
    <w:rsid w:val="00230AC2"/>
    <w:rsid w:val="0023282B"/>
    <w:rsid w:val="00237DB7"/>
    <w:rsid w:val="0024033B"/>
    <w:rsid w:val="00266EBF"/>
    <w:rsid w:val="00272047"/>
    <w:rsid w:val="00273565"/>
    <w:rsid w:val="00281CBE"/>
    <w:rsid w:val="00296AF0"/>
    <w:rsid w:val="002977AC"/>
    <w:rsid w:val="002A24B8"/>
    <w:rsid w:val="002B5BDF"/>
    <w:rsid w:val="002C1852"/>
    <w:rsid w:val="002D1D7C"/>
    <w:rsid w:val="002D7179"/>
    <w:rsid w:val="002E6E0E"/>
    <w:rsid w:val="002F7CC4"/>
    <w:rsid w:val="003044D4"/>
    <w:rsid w:val="00307D92"/>
    <w:rsid w:val="003155AD"/>
    <w:rsid w:val="00316B83"/>
    <w:rsid w:val="0033178F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F84"/>
    <w:rsid w:val="00377A11"/>
    <w:rsid w:val="00381363"/>
    <w:rsid w:val="00386AC2"/>
    <w:rsid w:val="00397B1F"/>
    <w:rsid w:val="003C06F1"/>
    <w:rsid w:val="003C189D"/>
    <w:rsid w:val="003E3946"/>
    <w:rsid w:val="003E52C3"/>
    <w:rsid w:val="00404308"/>
    <w:rsid w:val="004204EF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3E60"/>
    <w:rsid w:val="004D6635"/>
    <w:rsid w:val="004E14C5"/>
    <w:rsid w:val="004F005D"/>
    <w:rsid w:val="004F0F3B"/>
    <w:rsid w:val="00515545"/>
    <w:rsid w:val="00520997"/>
    <w:rsid w:val="00521341"/>
    <w:rsid w:val="0052349A"/>
    <w:rsid w:val="00534666"/>
    <w:rsid w:val="00541B49"/>
    <w:rsid w:val="00551031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E7E6A"/>
    <w:rsid w:val="005F0DA9"/>
    <w:rsid w:val="005F2549"/>
    <w:rsid w:val="00607FBA"/>
    <w:rsid w:val="00611529"/>
    <w:rsid w:val="00612411"/>
    <w:rsid w:val="00616B3C"/>
    <w:rsid w:val="00621D18"/>
    <w:rsid w:val="006259C3"/>
    <w:rsid w:val="00626C9E"/>
    <w:rsid w:val="00634D4A"/>
    <w:rsid w:val="0063602A"/>
    <w:rsid w:val="00647444"/>
    <w:rsid w:val="00655837"/>
    <w:rsid w:val="00680B6A"/>
    <w:rsid w:val="00685969"/>
    <w:rsid w:val="006922E6"/>
    <w:rsid w:val="006929A6"/>
    <w:rsid w:val="00692B0D"/>
    <w:rsid w:val="006A16E1"/>
    <w:rsid w:val="006A2B0C"/>
    <w:rsid w:val="006B4521"/>
    <w:rsid w:val="006B45DD"/>
    <w:rsid w:val="006B6F25"/>
    <w:rsid w:val="006C0C8C"/>
    <w:rsid w:val="006C1C0F"/>
    <w:rsid w:val="006D1897"/>
    <w:rsid w:val="006D74CA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67D1"/>
    <w:rsid w:val="0074073D"/>
    <w:rsid w:val="00741EEC"/>
    <w:rsid w:val="00757663"/>
    <w:rsid w:val="00766A86"/>
    <w:rsid w:val="00776909"/>
    <w:rsid w:val="007774FE"/>
    <w:rsid w:val="00786C73"/>
    <w:rsid w:val="00790AF6"/>
    <w:rsid w:val="0079508F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5591C"/>
    <w:rsid w:val="00861713"/>
    <w:rsid w:val="0086434A"/>
    <w:rsid w:val="00866508"/>
    <w:rsid w:val="0086707C"/>
    <w:rsid w:val="00887636"/>
    <w:rsid w:val="00887C69"/>
    <w:rsid w:val="00892D08"/>
    <w:rsid w:val="00896FF3"/>
    <w:rsid w:val="008B7138"/>
    <w:rsid w:val="008D096F"/>
    <w:rsid w:val="008D26D2"/>
    <w:rsid w:val="008E2482"/>
    <w:rsid w:val="008E38E3"/>
    <w:rsid w:val="008E542D"/>
    <w:rsid w:val="008F199A"/>
    <w:rsid w:val="008F5431"/>
    <w:rsid w:val="00907175"/>
    <w:rsid w:val="0091535A"/>
    <w:rsid w:val="00921939"/>
    <w:rsid w:val="009276DF"/>
    <w:rsid w:val="0092787D"/>
    <w:rsid w:val="00940C48"/>
    <w:rsid w:val="009427C6"/>
    <w:rsid w:val="009666C0"/>
    <w:rsid w:val="0096767B"/>
    <w:rsid w:val="00972380"/>
    <w:rsid w:val="009817D1"/>
    <w:rsid w:val="009857AA"/>
    <w:rsid w:val="00990DC9"/>
    <w:rsid w:val="009A29E8"/>
    <w:rsid w:val="009A745A"/>
    <w:rsid w:val="009B0378"/>
    <w:rsid w:val="009C5865"/>
    <w:rsid w:val="009D628A"/>
    <w:rsid w:val="009E35DC"/>
    <w:rsid w:val="009F1D2F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15291"/>
    <w:rsid w:val="00B175F6"/>
    <w:rsid w:val="00B2068C"/>
    <w:rsid w:val="00B34AA5"/>
    <w:rsid w:val="00B40088"/>
    <w:rsid w:val="00B53646"/>
    <w:rsid w:val="00B60726"/>
    <w:rsid w:val="00B62EB0"/>
    <w:rsid w:val="00B631D9"/>
    <w:rsid w:val="00B6377C"/>
    <w:rsid w:val="00B6714B"/>
    <w:rsid w:val="00B732F0"/>
    <w:rsid w:val="00B90EC8"/>
    <w:rsid w:val="00BA12F3"/>
    <w:rsid w:val="00BA2628"/>
    <w:rsid w:val="00BA59F8"/>
    <w:rsid w:val="00BA7CBC"/>
    <w:rsid w:val="00BB409D"/>
    <w:rsid w:val="00BC305A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C00D7"/>
    <w:rsid w:val="00CD057D"/>
    <w:rsid w:val="00D0077A"/>
    <w:rsid w:val="00D2016E"/>
    <w:rsid w:val="00D25BDF"/>
    <w:rsid w:val="00D27843"/>
    <w:rsid w:val="00D368D1"/>
    <w:rsid w:val="00D44EAD"/>
    <w:rsid w:val="00D46559"/>
    <w:rsid w:val="00D630FE"/>
    <w:rsid w:val="00D761FB"/>
    <w:rsid w:val="00D76A8A"/>
    <w:rsid w:val="00D81222"/>
    <w:rsid w:val="00D81AC0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15020"/>
    <w:rsid w:val="00E22E41"/>
    <w:rsid w:val="00E244FB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78AB"/>
    <w:rsid w:val="00E84839"/>
    <w:rsid w:val="00EC02D3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2802"/>
    <w:rsid w:val="00F361D3"/>
    <w:rsid w:val="00F36EFE"/>
    <w:rsid w:val="00F44C17"/>
    <w:rsid w:val="00F54285"/>
    <w:rsid w:val="00F8726A"/>
    <w:rsid w:val="00F9273E"/>
    <w:rsid w:val="00FA734E"/>
    <w:rsid w:val="00FB38E8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u.org/le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nsingcc.sharepoint.com/sites/Interdivisional/SteeringCommitteeCASL/Shared%20Documents/General%20Education/AAC%26U%20Value%20rubric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2019-04-25T19:34:00Z</cp:lastPrinted>
  <dcterms:created xsi:type="dcterms:W3CDTF">2019-11-05T21:34:00Z</dcterms:created>
  <dcterms:modified xsi:type="dcterms:W3CDTF">2019-11-05T21:34:00Z</dcterms:modified>
</cp:coreProperties>
</file>