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D049A0">
      <w:pPr>
        <w:pStyle w:val="Heading1"/>
      </w:pPr>
      <w:bookmarkStart w:id="0" w:name="_GoBack"/>
      <w:bookmarkEnd w:id="0"/>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D049A0" w:rsidRDefault="00F151C6" w:rsidP="00D049A0">
      <w:pPr>
        <w:pStyle w:val="Heading1"/>
      </w:pPr>
      <w:r w:rsidRPr="00D049A0">
        <w:t>Academic Senate Meeting</w:t>
      </w:r>
    </w:p>
    <w:p w:rsidR="00F151C6" w:rsidRPr="00D049A0" w:rsidRDefault="00A83566" w:rsidP="00D049A0">
      <w:pPr>
        <w:pStyle w:val="Heading1"/>
      </w:pPr>
      <w:r w:rsidRPr="00D049A0">
        <w:t>October 22nd</w:t>
      </w:r>
      <w:r w:rsidR="00F151C6" w:rsidRPr="00D049A0">
        <w:t>, 2021, 9-11 Virtual Via WebEx</w:t>
      </w:r>
    </w:p>
    <w:p w:rsidR="00E34997" w:rsidRDefault="00E34997" w:rsidP="00E34997">
      <w:pPr>
        <w:jc w:val="center"/>
        <w:rPr>
          <w:sz w:val="24"/>
          <w:szCs w:val="24"/>
        </w:rPr>
      </w:pPr>
    </w:p>
    <w:p w:rsidR="000079DE" w:rsidRDefault="000079DE" w:rsidP="000079DE">
      <w:pPr>
        <w:spacing w:after="0"/>
        <w:rPr>
          <w:rFonts w:ascii="Calibri" w:hAnsi="Calibri" w:cs="Times New Roman"/>
          <w:sz w:val="24"/>
          <w:szCs w:val="24"/>
        </w:rPr>
      </w:pPr>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Pr>
          <w:rFonts w:ascii="Calibri" w:hAnsi="Calibri" w:cs="Times New Roman"/>
          <w:sz w:val="24"/>
          <w:szCs w:val="24"/>
        </w:rPr>
        <w:t>Alandis Baker,</w:t>
      </w:r>
      <w:r>
        <w:rPr>
          <w:sz w:val="24"/>
          <w:szCs w:val="24"/>
        </w:rPr>
        <w:t xml:space="preserve"> </w:t>
      </w:r>
      <w:r w:rsidR="009617A5">
        <w:rPr>
          <w:rFonts w:ascii="Calibri" w:hAnsi="Calibri" w:cs="Times New Roman"/>
          <w:sz w:val="24"/>
          <w:szCs w:val="24"/>
        </w:rPr>
        <w:t xml:space="preserve">Tonya Bailey, </w:t>
      </w:r>
      <w:r>
        <w:rPr>
          <w:rFonts w:ascii="Calibri" w:hAnsi="Calibri" w:cs="Times New Roman"/>
          <w:sz w:val="24"/>
          <w:szCs w:val="24"/>
        </w:rPr>
        <w:t xml:space="preserve">Mark Bathurst, Robyn Corey,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Bruce Farris, Sarah Garcia-Linz,</w:t>
      </w:r>
      <w:r w:rsidRPr="001864F1">
        <w:rPr>
          <w:rFonts w:ascii="Calibri" w:hAnsi="Calibri" w:cs="Times New Roman"/>
          <w:sz w:val="24"/>
          <w:szCs w:val="24"/>
        </w:rPr>
        <w:t xml:space="preserve"> Bill Garlick</w:t>
      </w:r>
      <w:r>
        <w:rPr>
          <w:rFonts w:ascii="Calibri" w:hAnsi="Calibri" w:cs="Times New Roman"/>
          <w:sz w:val="24"/>
          <w:szCs w:val="24"/>
        </w:rPr>
        <w:t>,</w:t>
      </w:r>
      <w:r w:rsidRPr="00B25E10">
        <w:rPr>
          <w:rFonts w:ascii="Calibri" w:hAnsi="Calibri" w:cs="Times New Roman"/>
          <w:sz w:val="24"/>
          <w:szCs w:val="24"/>
        </w:rPr>
        <w:t xml:space="preserve"> </w:t>
      </w:r>
      <w:r w:rsidR="009617A5">
        <w:rPr>
          <w:rFonts w:ascii="Calibri" w:hAnsi="Calibri" w:cs="Times New Roman"/>
          <w:sz w:val="24"/>
          <w:szCs w:val="24"/>
        </w:rPr>
        <w:t xml:space="preserve">Courtney Geisel, </w:t>
      </w:r>
      <w:r>
        <w:rPr>
          <w:rFonts w:ascii="Calibri" w:hAnsi="Calibri" w:cs="Times New Roman"/>
          <w:sz w:val="24"/>
          <w:szCs w:val="24"/>
        </w:rPr>
        <w:t xml:space="preserve">Amalia Gonzales,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xml:space="preserve">, Melinda Hernandez, Jeff Janowick, , Heidi Jordan,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 James Luke,</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Joann Silsby,  </w:t>
      </w:r>
      <w:r w:rsidRPr="001864F1">
        <w:rPr>
          <w:rFonts w:ascii="Calibri" w:hAnsi="Calibri" w:cs="Times New Roman"/>
          <w:sz w:val="24"/>
          <w:szCs w:val="24"/>
        </w:rPr>
        <w:t>Mark Stevens</w:t>
      </w:r>
      <w:r>
        <w:rPr>
          <w:rFonts w:ascii="Calibri" w:hAnsi="Calibri" w:cs="Times New Roman"/>
          <w:sz w:val="24"/>
          <w:szCs w:val="24"/>
        </w:rPr>
        <w:t xml:space="preserve">,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 xml:space="preserve"> 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 xml:space="preserve">, </w:t>
      </w:r>
      <w:r w:rsidRPr="001864F1">
        <w:rPr>
          <w:rFonts w:ascii="Calibri" w:hAnsi="Calibri" w:cs="Times New Roman"/>
          <w:sz w:val="24"/>
          <w:szCs w:val="24"/>
        </w:rPr>
        <w:t>Melinda Wilson</w:t>
      </w:r>
    </w:p>
    <w:p w:rsidR="000079DE" w:rsidRDefault="000079DE" w:rsidP="000079DE">
      <w:pPr>
        <w:spacing w:after="0" w:line="240" w:lineRule="auto"/>
        <w:rPr>
          <w:sz w:val="24"/>
          <w:szCs w:val="24"/>
        </w:rPr>
      </w:pPr>
    </w:p>
    <w:p w:rsidR="000079DE" w:rsidRPr="00C40B42" w:rsidRDefault="000079DE" w:rsidP="00C40B42">
      <w:pPr>
        <w:rPr>
          <w:rFonts w:ascii="Calibri" w:hAnsi="Calibri" w:cs="Times New Roman"/>
          <w:sz w:val="24"/>
          <w:szCs w:val="24"/>
        </w:rPr>
      </w:pPr>
      <w:r w:rsidRPr="00CF0FEF">
        <w:rPr>
          <w:b/>
          <w:sz w:val="24"/>
          <w:szCs w:val="24"/>
        </w:rPr>
        <w:t>Absent:</w:t>
      </w:r>
      <w:r w:rsidRPr="004202CA">
        <w:rPr>
          <w:rFonts w:ascii="Calibri" w:hAnsi="Calibri" w:cs="Times New Roman"/>
          <w:sz w:val="24"/>
          <w:szCs w:val="24"/>
        </w:rPr>
        <w:t xml:space="preserve"> </w:t>
      </w:r>
      <w:r w:rsidR="009617A5" w:rsidRPr="001864F1">
        <w:rPr>
          <w:rFonts w:ascii="Calibri" w:hAnsi="Calibri" w:cs="Times New Roman"/>
          <w:sz w:val="24"/>
          <w:szCs w:val="24"/>
        </w:rPr>
        <w:t>Marvin Argersinger</w:t>
      </w:r>
      <w:r w:rsidR="009617A5">
        <w:rPr>
          <w:rFonts w:ascii="Calibri" w:hAnsi="Calibri" w:cs="Times New Roman"/>
          <w:sz w:val="24"/>
          <w:szCs w:val="24"/>
        </w:rPr>
        <w:t xml:space="preserve">, </w:t>
      </w:r>
      <w:r w:rsidRPr="001864F1">
        <w:rPr>
          <w:rFonts w:ascii="Calibri" w:hAnsi="Calibri" w:cs="Times New Roman"/>
          <w:sz w:val="24"/>
          <w:szCs w:val="24"/>
        </w:rPr>
        <w:t>Joe Barberio</w:t>
      </w:r>
      <w:r>
        <w:rPr>
          <w:rFonts w:ascii="Calibri" w:hAnsi="Calibri" w:cs="Times New Roman"/>
          <w:sz w:val="24"/>
          <w:szCs w:val="24"/>
        </w:rPr>
        <w:t>,</w:t>
      </w:r>
      <w:r w:rsidRPr="00600D0C">
        <w:rPr>
          <w:rFonts w:ascii="Calibri" w:hAnsi="Calibri" w:cs="Times New Roman"/>
          <w:sz w:val="24"/>
          <w:szCs w:val="24"/>
        </w:rPr>
        <w:t xml:space="preserve"> </w:t>
      </w:r>
      <w:r w:rsidR="009617A5">
        <w:rPr>
          <w:rFonts w:ascii="Calibri" w:hAnsi="Calibri" w:cs="Times New Roman"/>
          <w:sz w:val="24"/>
          <w:szCs w:val="24"/>
        </w:rPr>
        <w:t>Summer Gilliam,</w:t>
      </w:r>
      <w:r w:rsidR="009617A5" w:rsidRPr="009617A5">
        <w:rPr>
          <w:rFonts w:ascii="Calibri" w:hAnsi="Calibri" w:cs="Times New Roman"/>
          <w:sz w:val="24"/>
          <w:szCs w:val="24"/>
        </w:rPr>
        <w:t xml:space="preserve"> </w:t>
      </w:r>
      <w:r w:rsidR="009617A5">
        <w:rPr>
          <w:rFonts w:ascii="Calibri" w:hAnsi="Calibri" w:cs="Times New Roman"/>
          <w:sz w:val="24"/>
          <w:szCs w:val="24"/>
        </w:rPr>
        <w:t>Susan Jepsen</w:t>
      </w:r>
    </w:p>
    <w:p w:rsidR="00E34997" w:rsidRPr="00625071" w:rsidRDefault="00E34997" w:rsidP="00E34997">
      <w:pPr>
        <w:pStyle w:val="ListParagraph"/>
        <w:numPr>
          <w:ilvl w:val="0"/>
          <w:numId w:val="1"/>
        </w:numPr>
        <w:rPr>
          <w:sz w:val="24"/>
          <w:szCs w:val="24"/>
        </w:rPr>
      </w:pPr>
      <w:r w:rsidRPr="00625071">
        <w:rPr>
          <w:sz w:val="24"/>
          <w:szCs w:val="24"/>
        </w:rPr>
        <w:t>Call to order</w:t>
      </w:r>
      <w:r w:rsidR="006814D6">
        <w:rPr>
          <w:sz w:val="24"/>
          <w:szCs w:val="24"/>
        </w:rPr>
        <w:t xml:space="preserve"> – 9:00AM</w:t>
      </w:r>
    </w:p>
    <w:p w:rsidR="005F07D0" w:rsidRPr="002015FE"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6814D6">
        <w:rPr>
          <w:sz w:val="24"/>
          <w:szCs w:val="24"/>
        </w:rPr>
        <w:t xml:space="preserve"> – 9:00AM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r w:rsidR="006814D6">
        <w:rPr>
          <w:sz w:val="24"/>
          <w:szCs w:val="24"/>
        </w:rPr>
        <w:t xml:space="preserve"> – 9:01AM</w:t>
      </w:r>
    </w:p>
    <w:p w:rsidR="00D820AE" w:rsidRP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r w:rsidR="006814D6">
        <w:rPr>
          <w:sz w:val="24"/>
          <w:szCs w:val="24"/>
        </w:rPr>
        <w:t xml:space="preserve"> 9:01AM</w:t>
      </w:r>
    </w:p>
    <w:p w:rsidR="00812538" w:rsidRPr="00D049A0" w:rsidRDefault="00812538" w:rsidP="00D049A0">
      <w:pPr>
        <w:pStyle w:val="Heading2"/>
      </w:pPr>
      <w:r w:rsidRPr="00D049A0">
        <w:t>President’s Report</w:t>
      </w:r>
    </w:p>
    <w:p w:rsidR="00FA6859" w:rsidRPr="00D55176" w:rsidRDefault="00FA6859" w:rsidP="00FA6859">
      <w:pPr>
        <w:pStyle w:val="ListParagraph"/>
        <w:numPr>
          <w:ilvl w:val="1"/>
          <w:numId w:val="1"/>
        </w:numPr>
        <w:rPr>
          <w:sz w:val="24"/>
          <w:szCs w:val="24"/>
        </w:rPr>
      </w:pPr>
      <w:r w:rsidRPr="00D55176">
        <w:rPr>
          <w:sz w:val="24"/>
          <w:szCs w:val="24"/>
        </w:rPr>
        <w:t>We support each other and strive toward common goals, and even have miscommunications and disagreements. It’s easy to let our dustups or disagreements divide us, or become a barrier that prevents us from seeing what else we have in common. And it’s even easier to read intent into miscommunication that may not actually be there.</w:t>
      </w:r>
    </w:p>
    <w:p w:rsidR="00FA6859" w:rsidRPr="00D55176" w:rsidRDefault="00FA6859" w:rsidP="00FA6859">
      <w:pPr>
        <w:pStyle w:val="ListParagraph"/>
        <w:numPr>
          <w:ilvl w:val="1"/>
          <w:numId w:val="1"/>
        </w:numPr>
        <w:rPr>
          <w:sz w:val="24"/>
          <w:szCs w:val="24"/>
        </w:rPr>
      </w:pPr>
      <w:r w:rsidRPr="00D55176">
        <w:rPr>
          <w:sz w:val="24"/>
          <w:szCs w:val="24"/>
        </w:rPr>
        <w:t>This year the college has dealt with some major new wrinkles, including how to best utilize HERF funding. In two separate waves, first with the 14 million dollars of unexpectedly available funds whose reallocation was approved by the Board last month, and then most recently with the proposed Dart renovation set for this coming Spring, there have been missed opportunities for Senate input and increased communication with faculty before moving forward with finalized direction.</w:t>
      </w:r>
    </w:p>
    <w:p w:rsidR="00FA6859" w:rsidRPr="00D55176" w:rsidRDefault="00FA6859" w:rsidP="00FA6859">
      <w:pPr>
        <w:pStyle w:val="ListParagraph"/>
        <w:numPr>
          <w:ilvl w:val="1"/>
          <w:numId w:val="1"/>
        </w:numPr>
        <w:rPr>
          <w:sz w:val="24"/>
          <w:szCs w:val="24"/>
        </w:rPr>
      </w:pPr>
      <w:r w:rsidRPr="00D55176">
        <w:rPr>
          <w:sz w:val="24"/>
          <w:szCs w:val="24"/>
        </w:rPr>
        <w:t xml:space="preserve">I’d like to see us all ask the questions “who else does this impact?” and “how can I gather their input?” before making a decision or taking action. An easy answer to both of those questions can run through the Senate. We don’t make a lot of </w:t>
      </w:r>
      <w:r w:rsidRPr="00D55176">
        <w:rPr>
          <w:sz w:val="24"/>
          <w:szCs w:val="24"/>
        </w:rPr>
        <w:lastRenderedPageBreak/>
        <w:t>final determinations, but rather exist to help inform those that do. Please utilize this body for its intended purpose.</w:t>
      </w:r>
    </w:p>
    <w:p w:rsidR="00D55176" w:rsidRPr="00D55176" w:rsidRDefault="00D55176" w:rsidP="00FA6859">
      <w:pPr>
        <w:pStyle w:val="ListParagraph"/>
        <w:numPr>
          <w:ilvl w:val="1"/>
          <w:numId w:val="1"/>
        </w:numPr>
        <w:rPr>
          <w:sz w:val="24"/>
          <w:szCs w:val="24"/>
        </w:rPr>
      </w:pPr>
      <w:r w:rsidRPr="00D55176">
        <w:rPr>
          <w:sz w:val="24"/>
          <w:szCs w:val="24"/>
        </w:rPr>
        <w:t>I also wanted to speak broadly on the topic of public comment here in our Senate meetings. It is an opportunity for individuals to bring issues related to the LCC Community to the attention of the Senate; be that strictly informational, to raise awareness on an issue, bring light to an item for discussion, or more.  Items need to be specific to the LCC Community. If a Senator is speaking, they cannot violate the voted on and approved Senator Expectations in doing so. Personal political beliefs should not be espoused. And information contained in public comments should be as accurate as reasonably possible.</w:t>
      </w:r>
    </w:p>
    <w:p w:rsidR="00E34997" w:rsidRDefault="00625071" w:rsidP="00D049A0">
      <w:pPr>
        <w:pStyle w:val="Heading2"/>
      </w:pPr>
      <w:r>
        <w:t>Provost’s R</w:t>
      </w:r>
      <w:r w:rsidR="00E34997" w:rsidRPr="00625071">
        <w:t>eport</w:t>
      </w:r>
    </w:p>
    <w:p w:rsidR="002638E8" w:rsidRDefault="002638E8" w:rsidP="002638E8">
      <w:pPr>
        <w:pStyle w:val="ListParagraph"/>
        <w:numPr>
          <w:ilvl w:val="1"/>
          <w:numId w:val="1"/>
        </w:numPr>
        <w:rPr>
          <w:sz w:val="24"/>
          <w:szCs w:val="24"/>
        </w:rPr>
      </w:pPr>
      <w:r>
        <w:rPr>
          <w:sz w:val="24"/>
          <w:szCs w:val="24"/>
        </w:rPr>
        <w:t xml:space="preserve">In sept, the Board </w:t>
      </w:r>
      <w:r w:rsidR="00680428">
        <w:rPr>
          <w:sz w:val="24"/>
          <w:szCs w:val="24"/>
        </w:rPr>
        <w:t>approved</w:t>
      </w:r>
      <w:r>
        <w:rPr>
          <w:sz w:val="24"/>
          <w:szCs w:val="24"/>
        </w:rPr>
        <w:t xml:space="preserve"> two </w:t>
      </w:r>
      <w:r w:rsidR="00680428">
        <w:rPr>
          <w:sz w:val="24"/>
          <w:szCs w:val="24"/>
        </w:rPr>
        <w:t>different</w:t>
      </w:r>
      <w:r>
        <w:rPr>
          <w:sz w:val="24"/>
          <w:szCs w:val="24"/>
        </w:rPr>
        <w:t xml:space="preserve"> items for funding.  Program innovation amount of </w:t>
      </w:r>
      <w:r w:rsidR="00D049A0">
        <w:rPr>
          <w:sz w:val="24"/>
          <w:szCs w:val="24"/>
        </w:rPr>
        <w:t>$</w:t>
      </w:r>
      <w:r>
        <w:rPr>
          <w:sz w:val="24"/>
          <w:szCs w:val="24"/>
        </w:rPr>
        <w:t xml:space="preserve">500,000 and </w:t>
      </w:r>
      <w:r w:rsidR="00D049A0">
        <w:rPr>
          <w:sz w:val="24"/>
          <w:szCs w:val="24"/>
        </w:rPr>
        <w:t>$</w:t>
      </w:r>
      <w:r>
        <w:rPr>
          <w:sz w:val="24"/>
          <w:szCs w:val="24"/>
        </w:rPr>
        <w:t xml:space="preserve">500,000 for advisors and success coaches.  Budget committee is helping.  </w:t>
      </w:r>
    </w:p>
    <w:p w:rsidR="002638E8" w:rsidRDefault="002638E8" w:rsidP="002638E8">
      <w:pPr>
        <w:pStyle w:val="ListParagraph"/>
        <w:numPr>
          <w:ilvl w:val="1"/>
          <w:numId w:val="1"/>
        </w:numPr>
        <w:rPr>
          <w:sz w:val="24"/>
          <w:szCs w:val="24"/>
        </w:rPr>
      </w:pPr>
      <w:r>
        <w:rPr>
          <w:sz w:val="24"/>
          <w:szCs w:val="24"/>
        </w:rPr>
        <w:t xml:space="preserve">Academic Master Plan survey due today. </w:t>
      </w:r>
    </w:p>
    <w:p w:rsidR="002638E8" w:rsidRDefault="002638E8" w:rsidP="002638E8">
      <w:pPr>
        <w:pStyle w:val="ListParagraph"/>
        <w:numPr>
          <w:ilvl w:val="1"/>
          <w:numId w:val="1"/>
        </w:numPr>
        <w:rPr>
          <w:sz w:val="24"/>
          <w:szCs w:val="24"/>
        </w:rPr>
      </w:pPr>
      <w:r>
        <w:rPr>
          <w:sz w:val="24"/>
          <w:szCs w:val="24"/>
        </w:rPr>
        <w:t xml:space="preserve">Achieving </w:t>
      </w:r>
      <w:r w:rsidR="00D049A0">
        <w:rPr>
          <w:sz w:val="24"/>
          <w:szCs w:val="24"/>
        </w:rPr>
        <w:t>the</w:t>
      </w:r>
      <w:r>
        <w:rPr>
          <w:sz w:val="24"/>
          <w:szCs w:val="24"/>
        </w:rPr>
        <w:t xml:space="preserve"> Dream</w:t>
      </w:r>
      <w:r w:rsidR="00D049A0">
        <w:rPr>
          <w:sz w:val="24"/>
          <w:szCs w:val="24"/>
        </w:rPr>
        <w:t>,</w:t>
      </w:r>
      <w:r>
        <w:rPr>
          <w:sz w:val="24"/>
          <w:szCs w:val="24"/>
        </w:rPr>
        <w:t xml:space="preserve"> we have </w:t>
      </w:r>
      <w:r w:rsidR="00D049A0">
        <w:rPr>
          <w:sz w:val="24"/>
          <w:szCs w:val="24"/>
        </w:rPr>
        <w:t>s</w:t>
      </w:r>
      <w:r>
        <w:rPr>
          <w:sz w:val="24"/>
          <w:szCs w:val="24"/>
        </w:rPr>
        <w:t xml:space="preserve">tarted getting the ball rolling.  </w:t>
      </w:r>
      <w:r w:rsidR="00D049A0">
        <w:rPr>
          <w:sz w:val="24"/>
          <w:szCs w:val="24"/>
        </w:rPr>
        <w:t>Working</w:t>
      </w:r>
      <w:r>
        <w:rPr>
          <w:sz w:val="24"/>
          <w:szCs w:val="24"/>
        </w:rPr>
        <w:t xml:space="preserve"> </w:t>
      </w:r>
      <w:r w:rsidR="00D049A0">
        <w:rPr>
          <w:sz w:val="24"/>
          <w:szCs w:val="24"/>
        </w:rPr>
        <w:t>o</w:t>
      </w:r>
      <w:r>
        <w:rPr>
          <w:sz w:val="24"/>
          <w:szCs w:val="24"/>
        </w:rPr>
        <w:t>n communication project with students, and working on student life cycle to help track student through the pipeline.</w:t>
      </w:r>
    </w:p>
    <w:p w:rsidR="002638E8" w:rsidRDefault="002638E8" w:rsidP="002638E8">
      <w:pPr>
        <w:pStyle w:val="ListParagraph"/>
        <w:numPr>
          <w:ilvl w:val="1"/>
          <w:numId w:val="1"/>
        </w:numPr>
        <w:rPr>
          <w:sz w:val="24"/>
          <w:szCs w:val="24"/>
        </w:rPr>
      </w:pPr>
      <w:r>
        <w:rPr>
          <w:sz w:val="24"/>
          <w:szCs w:val="24"/>
        </w:rPr>
        <w:t xml:space="preserve">Big thank you to community with COVID, PPE, </w:t>
      </w:r>
      <w:r w:rsidR="00D049A0">
        <w:rPr>
          <w:sz w:val="24"/>
          <w:szCs w:val="24"/>
        </w:rPr>
        <w:t>contract</w:t>
      </w:r>
      <w:r>
        <w:rPr>
          <w:sz w:val="24"/>
          <w:szCs w:val="24"/>
        </w:rPr>
        <w:t xml:space="preserve"> tracing, etc.  </w:t>
      </w:r>
      <w:r w:rsidR="00621EE5">
        <w:rPr>
          <w:sz w:val="24"/>
          <w:szCs w:val="24"/>
        </w:rPr>
        <w:t xml:space="preserve">Know the burn out is real.  Take time for yourself.  </w:t>
      </w:r>
    </w:p>
    <w:p w:rsidR="00621EE5" w:rsidRDefault="00621EE5" w:rsidP="002638E8">
      <w:pPr>
        <w:pStyle w:val="ListParagraph"/>
        <w:numPr>
          <w:ilvl w:val="1"/>
          <w:numId w:val="1"/>
        </w:numPr>
        <w:rPr>
          <w:sz w:val="24"/>
          <w:szCs w:val="24"/>
        </w:rPr>
      </w:pPr>
      <w:r>
        <w:rPr>
          <w:sz w:val="24"/>
          <w:szCs w:val="24"/>
        </w:rPr>
        <w:t xml:space="preserve">Next week Tuesday, Main Campus evacuation practice.  11:30-12.  </w:t>
      </w:r>
    </w:p>
    <w:p w:rsidR="00621EE5" w:rsidRDefault="00621EE5" w:rsidP="002638E8">
      <w:pPr>
        <w:pStyle w:val="ListParagraph"/>
        <w:numPr>
          <w:ilvl w:val="1"/>
          <w:numId w:val="1"/>
        </w:numPr>
        <w:rPr>
          <w:sz w:val="24"/>
          <w:szCs w:val="24"/>
        </w:rPr>
      </w:pPr>
      <w:r>
        <w:rPr>
          <w:sz w:val="24"/>
          <w:szCs w:val="24"/>
        </w:rPr>
        <w:t xml:space="preserve">Looking for volunteers on first read of intellectual policy.  Need to create a procedure to go with that.  </w:t>
      </w:r>
    </w:p>
    <w:p w:rsidR="00E66023" w:rsidRDefault="00E66023" w:rsidP="009B761A">
      <w:pPr>
        <w:pStyle w:val="Heading2"/>
      </w:pPr>
      <w:r>
        <w:t>Student Senators Report</w:t>
      </w:r>
      <w:r w:rsidR="009169B9">
        <w:t xml:space="preserve"> – Senator Amalia Gonzalez and Senator Summer Gilliam</w:t>
      </w:r>
    </w:p>
    <w:p w:rsidR="00577D5E" w:rsidRDefault="00621EE5" w:rsidP="00577D5E">
      <w:pPr>
        <w:pStyle w:val="ListParagraph"/>
        <w:numPr>
          <w:ilvl w:val="1"/>
          <w:numId w:val="1"/>
        </w:numPr>
        <w:rPr>
          <w:sz w:val="24"/>
          <w:szCs w:val="24"/>
        </w:rPr>
      </w:pPr>
      <w:r>
        <w:rPr>
          <w:sz w:val="24"/>
          <w:szCs w:val="24"/>
        </w:rPr>
        <w:t>Student Senator Amalia Gonzalez – Mindful Mondays, would really love</w:t>
      </w:r>
      <w:r w:rsidR="000F3788">
        <w:rPr>
          <w:sz w:val="24"/>
          <w:szCs w:val="24"/>
        </w:rPr>
        <w:t xml:space="preserve"> the Senate to give support.  Take some </w:t>
      </w:r>
      <w:r w:rsidR="009B761A">
        <w:rPr>
          <w:sz w:val="24"/>
          <w:szCs w:val="24"/>
        </w:rPr>
        <w:t>self-care</w:t>
      </w:r>
      <w:r w:rsidR="000F3788">
        <w:rPr>
          <w:sz w:val="24"/>
          <w:szCs w:val="24"/>
        </w:rPr>
        <w:t xml:space="preserve"> time, join a mindful Monday.  It is in The Star.  Professors could give it as EC or points for students to help with their mental health.  </w:t>
      </w:r>
      <w:r w:rsidR="00577D5E">
        <w:rPr>
          <w:sz w:val="24"/>
          <w:szCs w:val="24"/>
        </w:rPr>
        <w:t xml:space="preserve">This coming Monday is 2:00-2:30.  Following Monday will be in the morning.  </w:t>
      </w:r>
      <w:r w:rsidR="00577D5E" w:rsidRPr="00577D5E">
        <w:rPr>
          <w:sz w:val="24"/>
          <w:szCs w:val="24"/>
        </w:rPr>
        <w:t xml:space="preserve">Wellness Wednesdays may be coming as well.  </w:t>
      </w:r>
    </w:p>
    <w:p w:rsidR="00C66421" w:rsidRPr="00F37587" w:rsidRDefault="00547A7E" w:rsidP="00F37587">
      <w:pPr>
        <w:pStyle w:val="ListParagraph"/>
        <w:numPr>
          <w:ilvl w:val="1"/>
          <w:numId w:val="1"/>
        </w:numPr>
        <w:rPr>
          <w:sz w:val="24"/>
          <w:szCs w:val="24"/>
        </w:rPr>
      </w:pPr>
      <w:hyperlink r:id="rId8" w:history="1">
        <w:r w:rsidR="008178C3">
          <w:rPr>
            <w:rStyle w:val="Hyperlink"/>
            <w:sz w:val="24"/>
            <w:szCs w:val="24"/>
          </w:rPr>
          <w:t>ODI Events Calendar-October 2021</w:t>
        </w:r>
      </w:hyperlink>
    </w:p>
    <w:p w:rsidR="00BA48B1" w:rsidRDefault="00BA48B1" w:rsidP="009B761A">
      <w:pPr>
        <w:pStyle w:val="Heading2"/>
      </w:pPr>
      <w:r>
        <w:t>Standing Committees Report</w:t>
      </w:r>
    </w:p>
    <w:p w:rsidR="00A83566" w:rsidRDefault="00A83566" w:rsidP="00A83566">
      <w:pPr>
        <w:pStyle w:val="ListParagraph"/>
        <w:numPr>
          <w:ilvl w:val="1"/>
          <w:numId w:val="1"/>
        </w:numPr>
        <w:rPr>
          <w:sz w:val="24"/>
          <w:szCs w:val="24"/>
        </w:rPr>
      </w:pPr>
      <w:r>
        <w:rPr>
          <w:sz w:val="24"/>
          <w:szCs w:val="24"/>
        </w:rPr>
        <w:t>Budget Committee, BC – Senator Denise Warner</w:t>
      </w:r>
    </w:p>
    <w:p w:rsidR="00577D5E" w:rsidRDefault="00577D5E" w:rsidP="00577D5E">
      <w:pPr>
        <w:pStyle w:val="ListParagraph"/>
        <w:numPr>
          <w:ilvl w:val="2"/>
          <w:numId w:val="1"/>
        </w:numPr>
        <w:rPr>
          <w:sz w:val="24"/>
          <w:szCs w:val="24"/>
        </w:rPr>
      </w:pPr>
      <w:r>
        <w:rPr>
          <w:sz w:val="24"/>
          <w:szCs w:val="24"/>
        </w:rPr>
        <w:t>Meets befo</w:t>
      </w:r>
      <w:r w:rsidR="009B761A">
        <w:rPr>
          <w:sz w:val="24"/>
          <w:szCs w:val="24"/>
        </w:rPr>
        <w:t>re Senate meetings.  Met with Se</w:t>
      </w:r>
      <w:r>
        <w:rPr>
          <w:sz w:val="24"/>
          <w:szCs w:val="24"/>
        </w:rPr>
        <w:t>le</w:t>
      </w:r>
      <w:r w:rsidR="009B761A">
        <w:rPr>
          <w:sz w:val="24"/>
          <w:szCs w:val="24"/>
        </w:rPr>
        <w:t>a</w:t>
      </w:r>
      <w:r>
        <w:rPr>
          <w:sz w:val="24"/>
          <w:szCs w:val="24"/>
        </w:rPr>
        <w:t xml:space="preserve">na Samuels and had a discussion on making a culture of openness and </w:t>
      </w:r>
      <w:r w:rsidR="009B761A">
        <w:rPr>
          <w:sz w:val="24"/>
          <w:szCs w:val="24"/>
        </w:rPr>
        <w:t>transparency</w:t>
      </w:r>
      <w:r>
        <w:rPr>
          <w:sz w:val="24"/>
          <w:szCs w:val="24"/>
        </w:rPr>
        <w:t xml:space="preserve">.  </w:t>
      </w:r>
    </w:p>
    <w:p w:rsidR="00577D5E" w:rsidRDefault="00577D5E" w:rsidP="00577D5E">
      <w:pPr>
        <w:pStyle w:val="ListParagraph"/>
        <w:numPr>
          <w:ilvl w:val="2"/>
          <w:numId w:val="1"/>
        </w:numPr>
        <w:rPr>
          <w:sz w:val="24"/>
          <w:szCs w:val="24"/>
        </w:rPr>
      </w:pPr>
      <w:r>
        <w:rPr>
          <w:sz w:val="24"/>
          <w:szCs w:val="24"/>
        </w:rPr>
        <w:t>Asked to help w</w:t>
      </w:r>
      <w:r w:rsidR="009B761A">
        <w:rPr>
          <w:sz w:val="24"/>
          <w:szCs w:val="24"/>
        </w:rPr>
        <w:t>ith Innovations Team and distrib</w:t>
      </w:r>
      <w:r>
        <w:rPr>
          <w:sz w:val="24"/>
          <w:szCs w:val="24"/>
        </w:rPr>
        <w:t xml:space="preserve">ution of </w:t>
      </w:r>
      <w:r w:rsidR="00EF337A">
        <w:rPr>
          <w:sz w:val="24"/>
          <w:szCs w:val="24"/>
        </w:rPr>
        <w:t>$</w:t>
      </w:r>
      <w:r>
        <w:rPr>
          <w:sz w:val="24"/>
          <w:szCs w:val="24"/>
        </w:rPr>
        <w:t>500</w:t>
      </w:r>
      <w:r w:rsidR="00EF337A">
        <w:rPr>
          <w:sz w:val="24"/>
          <w:szCs w:val="24"/>
        </w:rPr>
        <w:t>,</w:t>
      </w:r>
      <w:r>
        <w:rPr>
          <w:sz w:val="24"/>
          <w:szCs w:val="24"/>
        </w:rPr>
        <w:t xml:space="preserve">000.  </w:t>
      </w:r>
    </w:p>
    <w:p w:rsidR="00577D5E" w:rsidRDefault="00577D5E" w:rsidP="00577D5E">
      <w:pPr>
        <w:pStyle w:val="ListParagraph"/>
        <w:numPr>
          <w:ilvl w:val="2"/>
          <w:numId w:val="1"/>
        </w:numPr>
        <w:rPr>
          <w:sz w:val="24"/>
          <w:szCs w:val="24"/>
        </w:rPr>
      </w:pPr>
      <w:r>
        <w:rPr>
          <w:sz w:val="24"/>
          <w:szCs w:val="24"/>
        </w:rPr>
        <w:t xml:space="preserve">Looking for ways to have </w:t>
      </w:r>
      <w:r w:rsidR="00EF337A">
        <w:rPr>
          <w:sz w:val="24"/>
          <w:szCs w:val="24"/>
        </w:rPr>
        <w:t>involvement</w:t>
      </w:r>
      <w:r>
        <w:rPr>
          <w:sz w:val="24"/>
          <w:szCs w:val="24"/>
        </w:rPr>
        <w:t xml:space="preserve"> with fiscal </w:t>
      </w:r>
      <w:r w:rsidR="00EF337A">
        <w:rPr>
          <w:sz w:val="24"/>
          <w:szCs w:val="24"/>
        </w:rPr>
        <w:t>responsibility</w:t>
      </w:r>
      <w:r>
        <w:rPr>
          <w:sz w:val="24"/>
          <w:szCs w:val="24"/>
        </w:rPr>
        <w:t xml:space="preserve"> team of Strategic plan.</w:t>
      </w:r>
    </w:p>
    <w:p w:rsidR="00577D5E" w:rsidRDefault="00577D5E" w:rsidP="00577D5E">
      <w:pPr>
        <w:pStyle w:val="ListParagraph"/>
        <w:numPr>
          <w:ilvl w:val="2"/>
          <w:numId w:val="1"/>
        </w:numPr>
        <w:rPr>
          <w:sz w:val="24"/>
          <w:szCs w:val="24"/>
        </w:rPr>
      </w:pPr>
      <w:r>
        <w:rPr>
          <w:sz w:val="24"/>
          <w:szCs w:val="24"/>
        </w:rPr>
        <w:t xml:space="preserve">New POPs forms will be coming out soon. </w:t>
      </w:r>
    </w:p>
    <w:p w:rsidR="00577D5E" w:rsidRDefault="00577D5E" w:rsidP="00577D5E">
      <w:pPr>
        <w:pStyle w:val="ListParagraph"/>
        <w:numPr>
          <w:ilvl w:val="2"/>
          <w:numId w:val="1"/>
        </w:numPr>
        <w:rPr>
          <w:sz w:val="24"/>
          <w:szCs w:val="24"/>
        </w:rPr>
      </w:pPr>
      <w:r>
        <w:rPr>
          <w:sz w:val="24"/>
          <w:szCs w:val="24"/>
        </w:rPr>
        <w:lastRenderedPageBreak/>
        <w:t xml:space="preserve">Remind programs of </w:t>
      </w:r>
      <w:r w:rsidR="00EF337A">
        <w:rPr>
          <w:sz w:val="24"/>
          <w:szCs w:val="24"/>
        </w:rPr>
        <w:t>budget</w:t>
      </w:r>
      <w:r>
        <w:rPr>
          <w:sz w:val="24"/>
          <w:szCs w:val="24"/>
        </w:rPr>
        <w:t xml:space="preserve"> cycle.  </w:t>
      </w:r>
      <w:r w:rsidR="00B5442E">
        <w:rPr>
          <w:sz w:val="24"/>
          <w:szCs w:val="24"/>
        </w:rPr>
        <w:t>Programs</w:t>
      </w:r>
      <w:r>
        <w:rPr>
          <w:sz w:val="24"/>
          <w:szCs w:val="24"/>
        </w:rPr>
        <w:t xml:space="preserve"> need to be looking at that. Want to provide guidance in open and transparent way.  </w:t>
      </w:r>
    </w:p>
    <w:p w:rsidR="00577D5E" w:rsidRDefault="00577D5E" w:rsidP="00577D5E">
      <w:pPr>
        <w:pStyle w:val="ListParagraph"/>
        <w:numPr>
          <w:ilvl w:val="2"/>
          <w:numId w:val="1"/>
        </w:numPr>
        <w:rPr>
          <w:sz w:val="24"/>
          <w:szCs w:val="24"/>
        </w:rPr>
      </w:pPr>
      <w:r>
        <w:rPr>
          <w:sz w:val="24"/>
          <w:szCs w:val="24"/>
        </w:rPr>
        <w:t xml:space="preserve">Want to look at Academic Master Plan Survey.   </w:t>
      </w:r>
    </w:p>
    <w:p w:rsidR="00A83566" w:rsidRDefault="00A83566" w:rsidP="00A83566">
      <w:pPr>
        <w:pStyle w:val="ListParagraph"/>
        <w:numPr>
          <w:ilvl w:val="1"/>
          <w:numId w:val="1"/>
        </w:numPr>
        <w:rPr>
          <w:sz w:val="24"/>
          <w:szCs w:val="24"/>
        </w:rPr>
      </w:pPr>
      <w:r>
        <w:rPr>
          <w:sz w:val="24"/>
          <w:szCs w:val="24"/>
        </w:rPr>
        <w:t>Student Advisory Committee, SAC – Senator Veronica Wilkerson-Johnson</w:t>
      </w:r>
    </w:p>
    <w:p w:rsidR="00086E8F" w:rsidRDefault="00086E8F" w:rsidP="00086E8F">
      <w:pPr>
        <w:pStyle w:val="ListParagraph"/>
        <w:numPr>
          <w:ilvl w:val="2"/>
          <w:numId w:val="1"/>
        </w:numPr>
        <w:rPr>
          <w:sz w:val="24"/>
          <w:szCs w:val="24"/>
        </w:rPr>
      </w:pPr>
      <w:r>
        <w:rPr>
          <w:sz w:val="24"/>
          <w:szCs w:val="24"/>
        </w:rPr>
        <w:t>See Appendix I</w:t>
      </w:r>
    </w:p>
    <w:p w:rsidR="00086E8F" w:rsidRDefault="00086E8F" w:rsidP="00086E8F">
      <w:pPr>
        <w:pStyle w:val="ListParagraph"/>
        <w:numPr>
          <w:ilvl w:val="2"/>
          <w:numId w:val="1"/>
        </w:numPr>
        <w:rPr>
          <w:sz w:val="24"/>
          <w:szCs w:val="24"/>
        </w:rPr>
      </w:pPr>
      <w:r>
        <w:rPr>
          <w:sz w:val="24"/>
          <w:szCs w:val="24"/>
        </w:rPr>
        <w:t xml:space="preserve">Have two new members, Linda Hamlin and Sandra Etherly-Johnson.  </w:t>
      </w:r>
    </w:p>
    <w:p w:rsidR="009E73C3" w:rsidRDefault="009E73C3" w:rsidP="00086E8F">
      <w:pPr>
        <w:pStyle w:val="ListParagraph"/>
        <w:numPr>
          <w:ilvl w:val="2"/>
          <w:numId w:val="1"/>
        </w:numPr>
        <w:rPr>
          <w:sz w:val="24"/>
          <w:szCs w:val="24"/>
        </w:rPr>
      </w:pPr>
      <w:r>
        <w:rPr>
          <w:sz w:val="24"/>
          <w:szCs w:val="24"/>
        </w:rPr>
        <w:t>Senator Tamara McDiarmid – Where are we in food/hygiene pantry?</w:t>
      </w:r>
    </w:p>
    <w:p w:rsidR="009E73C3" w:rsidRDefault="009E73C3" w:rsidP="009E73C3">
      <w:pPr>
        <w:pStyle w:val="ListParagraph"/>
        <w:numPr>
          <w:ilvl w:val="3"/>
          <w:numId w:val="1"/>
        </w:numPr>
        <w:rPr>
          <w:sz w:val="24"/>
          <w:szCs w:val="24"/>
        </w:rPr>
      </w:pPr>
      <w:r>
        <w:rPr>
          <w:sz w:val="24"/>
          <w:szCs w:val="24"/>
        </w:rPr>
        <w:t xml:space="preserve">Jess </w:t>
      </w:r>
      <w:r w:rsidR="00B5442E">
        <w:rPr>
          <w:sz w:val="24"/>
          <w:szCs w:val="24"/>
        </w:rPr>
        <w:t>Stevens</w:t>
      </w:r>
      <w:r>
        <w:rPr>
          <w:sz w:val="24"/>
          <w:szCs w:val="24"/>
        </w:rPr>
        <w:t xml:space="preserve"> indicated we are very close to having that provided.  Facilities on other </w:t>
      </w:r>
      <w:r w:rsidR="00B5442E">
        <w:rPr>
          <w:sz w:val="24"/>
          <w:szCs w:val="24"/>
        </w:rPr>
        <w:t>campuses</w:t>
      </w:r>
      <w:r>
        <w:rPr>
          <w:sz w:val="24"/>
          <w:szCs w:val="24"/>
        </w:rPr>
        <w:t xml:space="preserve"> besides Main and being better stocked with hygiene products.</w:t>
      </w:r>
    </w:p>
    <w:p w:rsidR="00A83566" w:rsidRDefault="00A83566" w:rsidP="00A83566">
      <w:pPr>
        <w:pStyle w:val="ListParagraph"/>
        <w:numPr>
          <w:ilvl w:val="1"/>
          <w:numId w:val="1"/>
        </w:numPr>
        <w:rPr>
          <w:sz w:val="24"/>
          <w:szCs w:val="24"/>
        </w:rPr>
      </w:pPr>
      <w:r>
        <w:rPr>
          <w:sz w:val="24"/>
          <w:szCs w:val="24"/>
        </w:rPr>
        <w:t>Senate Oversight And Review, SOAR – Senator Jon Ten Brink</w:t>
      </w:r>
    </w:p>
    <w:p w:rsidR="00C66421" w:rsidRDefault="00C66421" w:rsidP="00C66421">
      <w:pPr>
        <w:pStyle w:val="ListParagraph"/>
        <w:numPr>
          <w:ilvl w:val="2"/>
          <w:numId w:val="1"/>
        </w:numPr>
        <w:rPr>
          <w:sz w:val="24"/>
          <w:szCs w:val="24"/>
        </w:rPr>
      </w:pPr>
      <w:r>
        <w:rPr>
          <w:sz w:val="24"/>
          <w:szCs w:val="24"/>
        </w:rPr>
        <w:t xml:space="preserve">Discuss ideas broadly.  Student senate, confidentiality for senators, public comment limits, how to get more cross campus involvement, active engagement on campus, childcare needed on campus.  </w:t>
      </w:r>
    </w:p>
    <w:p w:rsidR="00C66421" w:rsidRDefault="00C66421" w:rsidP="00C66421">
      <w:pPr>
        <w:pStyle w:val="ListParagraph"/>
        <w:numPr>
          <w:ilvl w:val="2"/>
          <w:numId w:val="1"/>
        </w:numPr>
        <w:rPr>
          <w:sz w:val="24"/>
          <w:szCs w:val="24"/>
        </w:rPr>
      </w:pPr>
      <w:r>
        <w:rPr>
          <w:sz w:val="24"/>
          <w:szCs w:val="24"/>
        </w:rPr>
        <w:t xml:space="preserve">These will lead to teams.  </w:t>
      </w:r>
    </w:p>
    <w:p w:rsidR="00DB0DBE" w:rsidRDefault="00DB0DBE" w:rsidP="00B5442E">
      <w:pPr>
        <w:pStyle w:val="Heading2"/>
      </w:pPr>
      <w:r>
        <w:t>Consent Agenda</w:t>
      </w:r>
    </w:p>
    <w:p w:rsidR="00270484" w:rsidRDefault="00270484" w:rsidP="00270484">
      <w:pPr>
        <w:pStyle w:val="ListParagraph"/>
        <w:numPr>
          <w:ilvl w:val="1"/>
          <w:numId w:val="1"/>
        </w:numPr>
        <w:rPr>
          <w:sz w:val="24"/>
          <w:szCs w:val="24"/>
        </w:rPr>
      </w:pPr>
      <w:r>
        <w:rPr>
          <w:sz w:val="24"/>
          <w:szCs w:val="24"/>
        </w:rPr>
        <w:t>Curriculum Committee Report</w:t>
      </w:r>
    </w:p>
    <w:p w:rsidR="00901DB6" w:rsidRDefault="00A83566" w:rsidP="00B5442E">
      <w:pPr>
        <w:pStyle w:val="Heading2"/>
      </w:pPr>
      <w:r>
        <w:t>Introduction of New Senators</w:t>
      </w:r>
      <w:r w:rsidR="00663B5A">
        <w:t xml:space="preserve"> – Senator Eliza Lee</w:t>
      </w:r>
    </w:p>
    <w:p w:rsidR="00B5442E" w:rsidRPr="00AB5222" w:rsidRDefault="00B5442E" w:rsidP="00B5442E">
      <w:pPr>
        <w:pStyle w:val="ListParagraph"/>
        <w:numPr>
          <w:ilvl w:val="1"/>
          <w:numId w:val="1"/>
        </w:numPr>
        <w:rPr>
          <w:sz w:val="24"/>
          <w:szCs w:val="24"/>
        </w:rPr>
      </w:pPr>
      <w:r w:rsidRPr="00AB5222">
        <w:rPr>
          <w:sz w:val="24"/>
          <w:szCs w:val="24"/>
        </w:rPr>
        <w:t>Tutoring – Elizabeth Clifford</w:t>
      </w:r>
    </w:p>
    <w:p w:rsidR="00B5442E" w:rsidRPr="00AB5222" w:rsidRDefault="00B5442E" w:rsidP="00B5442E">
      <w:pPr>
        <w:pStyle w:val="ListParagraph"/>
        <w:numPr>
          <w:ilvl w:val="1"/>
          <w:numId w:val="1"/>
        </w:numPr>
        <w:rPr>
          <w:sz w:val="24"/>
          <w:szCs w:val="24"/>
        </w:rPr>
      </w:pPr>
      <w:r w:rsidRPr="00AB5222">
        <w:rPr>
          <w:sz w:val="24"/>
          <w:szCs w:val="24"/>
        </w:rPr>
        <w:t>SSH – Mark Kelland</w:t>
      </w:r>
    </w:p>
    <w:p w:rsidR="00B5442E" w:rsidRPr="00AB5222" w:rsidRDefault="00AB5222" w:rsidP="00B5442E">
      <w:pPr>
        <w:pStyle w:val="ListParagraph"/>
        <w:numPr>
          <w:ilvl w:val="1"/>
          <w:numId w:val="1"/>
        </w:numPr>
        <w:rPr>
          <w:sz w:val="24"/>
          <w:szCs w:val="24"/>
        </w:rPr>
      </w:pPr>
      <w:r w:rsidRPr="00AB5222">
        <w:rPr>
          <w:sz w:val="24"/>
          <w:szCs w:val="24"/>
        </w:rPr>
        <w:t>HHS – Danielle Savory</w:t>
      </w:r>
    </w:p>
    <w:p w:rsidR="00AB5222" w:rsidRPr="009617A5" w:rsidRDefault="00AB5222" w:rsidP="009617A5">
      <w:pPr>
        <w:pStyle w:val="ListParagraph"/>
        <w:numPr>
          <w:ilvl w:val="1"/>
          <w:numId w:val="1"/>
        </w:numPr>
        <w:rPr>
          <w:sz w:val="24"/>
          <w:szCs w:val="24"/>
        </w:rPr>
      </w:pPr>
      <w:r w:rsidRPr="00AB5222">
        <w:rPr>
          <w:sz w:val="24"/>
          <w:szCs w:val="24"/>
        </w:rPr>
        <w:t>Member At-Large – Tedd Sperling</w:t>
      </w:r>
    </w:p>
    <w:p w:rsidR="00300782" w:rsidRDefault="00300782" w:rsidP="00AB5222">
      <w:pPr>
        <w:pStyle w:val="Heading2"/>
      </w:pPr>
      <w:r>
        <w:t>Bylaws Team – Senator Eliza Lee</w:t>
      </w:r>
    </w:p>
    <w:p w:rsidR="00AB5222" w:rsidRPr="00AB5222" w:rsidRDefault="00AB5222" w:rsidP="00AB5222">
      <w:pPr>
        <w:pStyle w:val="ListParagraph"/>
        <w:numPr>
          <w:ilvl w:val="1"/>
          <w:numId w:val="1"/>
        </w:numPr>
        <w:rPr>
          <w:sz w:val="24"/>
          <w:szCs w:val="24"/>
        </w:rPr>
      </w:pPr>
      <w:r w:rsidRPr="00AB5222">
        <w:rPr>
          <w:sz w:val="24"/>
          <w:szCs w:val="24"/>
        </w:rPr>
        <w:t xml:space="preserve">Will be putting together the Bylaws team again.  </w:t>
      </w:r>
    </w:p>
    <w:p w:rsidR="00AB5222" w:rsidRPr="009617A5" w:rsidRDefault="00AB5222" w:rsidP="009617A5">
      <w:pPr>
        <w:pStyle w:val="ListParagraph"/>
        <w:numPr>
          <w:ilvl w:val="1"/>
          <w:numId w:val="1"/>
        </w:numPr>
        <w:rPr>
          <w:sz w:val="24"/>
          <w:szCs w:val="24"/>
        </w:rPr>
      </w:pPr>
      <w:r w:rsidRPr="00AB5222">
        <w:rPr>
          <w:sz w:val="24"/>
          <w:szCs w:val="24"/>
        </w:rPr>
        <w:t>Looking for members.  If interested, contact Secretary Eliza Lee</w:t>
      </w:r>
    </w:p>
    <w:p w:rsidR="00396BF9" w:rsidRDefault="00A83566" w:rsidP="00AB5222">
      <w:pPr>
        <w:pStyle w:val="Heading2"/>
      </w:pPr>
      <w:r>
        <w:t>Faculty Preference Form – Provost Sally Welch, MAHE President Eva Menefee</w:t>
      </w:r>
    </w:p>
    <w:p w:rsidR="0005671F" w:rsidRDefault="0005671F" w:rsidP="0005671F">
      <w:pPr>
        <w:pStyle w:val="ListParagraph"/>
        <w:numPr>
          <w:ilvl w:val="1"/>
          <w:numId w:val="1"/>
        </w:numPr>
        <w:rPr>
          <w:sz w:val="24"/>
          <w:szCs w:val="24"/>
        </w:rPr>
      </w:pPr>
      <w:r>
        <w:rPr>
          <w:sz w:val="24"/>
          <w:szCs w:val="24"/>
        </w:rPr>
        <w:t xml:space="preserve">Would like to make it electronic.  Looking for volunteers to work on this.  </w:t>
      </w:r>
    </w:p>
    <w:p w:rsidR="0005671F" w:rsidRDefault="0005671F" w:rsidP="0005671F">
      <w:pPr>
        <w:pStyle w:val="ListParagraph"/>
        <w:numPr>
          <w:ilvl w:val="1"/>
          <w:numId w:val="1"/>
        </w:numPr>
        <w:rPr>
          <w:sz w:val="24"/>
          <w:szCs w:val="24"/>
        </w:rPr>
      </w:pPr>
      <w:r>
        <w:rPr>
          <w:sz w:val="24"/>
          <w:szCs w:val="24"/>
        </w:rPr>
        <w:t xml:space="preserve">New </w:t>
      </w:r>
      <w:r w:rsidR="00AB5222">
        <w:rPr>
          <w:sz w:val="24"/>
          <w:szCs w:val="24"/>
        </w:rPr>
        <w:t>contract</w:t>
      </w:r>
      <w:r>
        <w:rPr>
          <w:sz w:val="24"/>
          <w:szCs w:val="24"/>
        </w:rPr>
        <w:t xml:space="preserve"> has a lot of things for faculty that need improvement, especially scheduling.  Get more faculty in the things we do.  </w:t>
      </w:r>
      <w:r w:rsidR="00AB5222">
        <w:rPr>
          <w:sz w:val="24"/>
          <w:szCs w:val="24"/>
        </w:rPr>
        <w:t>Contract</w:t>
      </w:r>
      <w:r>
        <w:rPr>
          <w:sz w:val="24"/>
          <w:szCs w:val="24"/>
        </w:rPr>
        <w:t xml:space="preserve"> states that we have people from Senate and MAHE.  Looking for where we can start for preference forms.  </w:t>
      </w:r>
    </w:p>
    <w:p w:rsidR="00FC3A09" w:rsidRDefault="00D24E0C" w:rsidP="00AB5222">
      <w:pPr>
        <w:pStyle w:val="Heading2"/>
      </w:pPr>
      <w:r>
        <w:t>Student Learning Outcomes – Director of Assessment Karen Hicks</w:t>
      </w:r>
    </w:p>
    <w:p w:rsidR="008729B7" w:rsidRDefault="008729B7" w:rsidP="0005671F">
      <w:pPr>
        <w:pStyle w:val="ListParagraph"/>
        <w:numPr>
          <w:ilvl w:val="1"/>
          <w:numId w:val="1"/>
        </w:numPr>
        <w:rPr>
          <w:sz w:val="24"/>
          <w:szCs w:val="24"/>
        </w:rPr>
      </w:pPr>
      <w:r>
        <w:rPr>
          <w:sz w:val="24"/>
          <w:szCs w:val="24"/>
        </w:rPr>
        <w:t>See Appendix II</w:t>
      </w:r>
    </w:p>
    <w:p w:rsidR="0005671F" w:rsidRDefault="0005671F" w:rsidP="0005671F">
      <w:pPr>
        <w:pStyle w:val="ListParagraph"/>
        <w:numPr>
          <w:ilvl w:val="1"/>
          <w:numId w:val="1"/>
        </w:numPr>
        <w:rPr>
          <w:sz w:val="24"/>
          <w:szCs w:val="24"/>
        </w:rPr>
      </w:pPr>
      <w:r>
        <w:rPr>
          <w:sz w:val="24"/>
          <w:szCs w:val="24"/>
        </w:rPr>
        <w:t xml:space="preserve">Annual Assessment Reporting.  Look at institutional level, program </w:t>
      </w:r>
      <w:r w:rsidR="00281911">
        <w:rPr>
          <w:sz w:val="24"/>
          <w:szCs w:val="24"/>
        </w:rPr>
        <w:t>level</w:t>
      </w:r>
      <w:r>
        <w:rPr>
          <w:sz w:val="24"/>
          <w:szCs w:val="24"/>
        </w:rPr>
        <w:t xml:space="preserve">, and course level.  </w:t>
      </w:r>
    </w:p>
    <w:p w:rsidR="00F37587" w:rsidRDefault="008729B7" w:rsidP="0005671F">
      <w:pPr>
        <w:pStyle w:val="ListParagraph"/>
        <w:numPr>
          <w:ilvl w:val="1"/>
          <w:numId w:val="1"/>
        </w:numPr>
        <w:rPr>
          <w:sz w:val="24"/>
          <w:szCs w:val="24"/>
        </w:rPr>
      </w:pPr>
      <w:r>
        <w:rPr>
          <w:sz w:val="24"/>
          <w:szCs w:val="24"/>
        </w:rPr>
        <w:t xml:space="preserve">Discussing ELOs, institutional level.  Looking at </w:t>
      </w:r>
      <w:r w:rsidR="004C4E70">
        <w:rPr>
          <w:sz w:val="24"/>
          <w:szCs w:val="24"/>
        </w:rPr>
        <w:t>3-year</w:t>
      </w:r>
      <w:r>
        <w:rPr>
          <w:sz w:val="24"/>
          <w:szCs w:val="24"/>
        </w:rPr>
        <w:t xml:space="preserve"> trend of ELOs.  Tells number of assessments.  Newly, can see same results but </w:t>
      </w:r>
      <w:r w:rsidR="004C4E70">
        <w:rPr>
          <w:sz w:val="24"/>
          <w:szCs w:val="24"/>
        </w:rPr>
        <w:t>broken</w:t>
      </w:r>
      <w:r>
        <w:rPr>
          <w:sz w:val="24"/>
          <w:szCs w:val="24"/>
        </w:rPr>
        <w:t xml:space="preserve"> down by student population.  </w:t>
      </w:r>
    </w:p>
    <w:p w:rsidR="00160EF2" w:rsidRDefault="00D26B06" w:rsidP="0005671F">
      <w:pPr>
        <w:pStyle w:val="ListParagraph"/>
        <w:numPr>
          <w:ilvl w:val="1"/>
          <w:numId w:val="1"/>
        </w:numPr>
        <w:rPr>
          <w:sz w:val="24"/>
          <w:szCs w:val="24"/>
        </w:rPr>
      </w:pPr>
      <w:r>
        <w:rPr>
          <w:sz w:val="24"/>
          <w:szCs w:val="24"/>
        </w:rPr>
        <w:t xml:space="preserve">First </w:t>
      </w:r>
      <w:r w:rsidR="00DA29F2">
        <w:rPr>
          <w:sz w:val="24"/>
          <w:szCs w:val="24"/>
        </w:rPr>
        <w:t>time</w:t>
      </w:r>
      <w:r>
        <w:rPr>
          <w:sz w:val="24"/>
          <w:szCs w:val="24"/>
        </w:rPr>
        <w:t xml:space="preserve"> looking at student learning outcome with this detail.  Deeper conversation on how we make meaning on student learning.  What is a good result?  Is 80% good?  </w:t>
      </w:r>
      <w:r w:rsidR="00DA29F2">
        <w:rPr>
          <w:sz w:val="24"/>
          <w:szCs w:val="24"/>
        </w:rPr>
        <w:t>Should</w:t>
      </w:r>
      <w:r>
        <w:rPr>
          <w:sz w:val="24"/>
          <w:szCs w:val="24"/>
        </w:rPr>
        <w:t xml:space="preserve"> we just watch or set learning targets?  How do we know when to take action?</w:t>
      </w:r>
      <w:r w:rsidR="00160EF2">
        <w:rPr>
          <w:sz w:val="24"/>
          <w:szCs w:val="24"/>
        </w:rPr>
        <w:t xml:space="preserve">  </w:t>
      </w:r>
    </w:p>
    <w:p w:rsidR="008729B7" w:rsidRDefault="00160EF2" w:rsidP="0005671F">
      <w:pPr>
        <w:pStyle w:val="ListParagraph"/>
        <w:numPr>
          <w:ilvl w:val="1"/>
          <w:numId w:val="1"/>
        </w:numPr>
        <w:rPr>
          <w:sz w:val="24"/>
          <w:szCs w:val="24"/>
        </w:rPr>
      </w:pPr>
      <w:r>
        <w:rPr>
          <w:sz w:val="24"/>
          <w:szCs w:val="24"/>
        </w:rPr>
        <w:t xml:space="preserve">Caution to compare populations.  Instead say, what </w:t>
      </w:r>
      <w:proofErr w:type="gramStart"/>
      <w:r>
        <w:rPr>
          <w:sz w:val="24"/>
          <w:szCs w:val="24"/>
        </w:rPr>
        <w:t>is this number in relation to the learning goal</w:t>
      </w:r>
      <w:proofErr w:type="gramEnd"/>
      <w:r>
        <w:rPr>
          <w:sz w:val="24"/>
          <w:szCs w:val="24"/>
        </w:rPr>
        <w:t xml:space="preserve">. </w:t>
      </w:r>
      <w:r w:rsidR="00DA29F2">
        <w:rPr>
          <w:sz w:val="24"/>
          <w:szCs w:val="24"/>
        </w:rPr>
        <w:t>Compare</w:t>
      </w:r>
      <w:r>
        <w:rPr>
          <w:sz w:val="24"/>
          <w:szCs w:val="24"/>
        </w:rPr>
        <w:t xml:space="preserve"> to goal and not to each other.  Not an achievement gap, and equity gap.  </w:t>
      </w:r>
    </w:p>
    <w:p w:rsidR="00160EF2" w:rsidRDefault="00160EF2" w:rsidP="0005671F">
      <w:pPr>
        <w:pStyle w:val="ListParagraph"/>
        <w:numPr>
          <w:ilvl w:val="1"/>
          <w:numId w:val="1"/>
        </w:numPr>
        <w:rPr>
          <w:sz w:val="24"/>
          <w:szCs w:val="24"/>
        </w:rPr>
      </w:pPr>
      <w:r>
        <w:rPr>
          <w:sz w:val="24"/>
          <w:szCs w:val="24"/>
        </w:rPr>
        <w:t xml:space="preserve">Why are the numbers where they are?  Inquiry process.  Data is just a number.  </w:t>
      </w:r>
      <w:r w:rsidR="00F37587">
        <w:rPr>
          <w:sz w:val="24"/>
          <w:szCs w:val="24"/>
        </w:rPr>
        <w:t xml:space="preserve">Engage in inquiry process.  </w:t>
      </w:r>
    </w:p>
    <w:p w:rsidR="00F37587" w:rsidRDefault="00F37587" w:rsidP="00F37587">
      <w:pPr>
        <w:pStyle w:val="ListParagraph"/>
        <w:numPr>
          <w:ilvl w:val="1"/>
          <w:numId w:val="1"/>
        </w:numPr>
        <w:rPr>
          <w:sz w:val="24"/>
          <w:szCs w:val="24"/>
        </w:rPr>
      </w:pPr>
      <w:r>
        <w:rPr>
          <w:sz w:val="24"/>
          <w:szCs w:val="24"/>
        </w:rPr>
        <w:t xml:space="preserve">Report is available SharePoint.  </w:t>
      </w:r>
      <w:hyperlink r:id="rId9" w:history="1">
        <w:r w:rsidR="008178C3">
          <w:rPr>
            <w:rStyle w:val="Hyperlink"/>
            <w:sz w:val="24"/>
            <w:szCs w:val="24"/>
          </w:rPr>
          <w:t>Student Learning Outcomes SharePoint</w:t>
        </w:r>
      </w:hyperlink>
      <w:r>
        <w:rPr>
          <w:sz w:val="24"/>
          <w:szCs w:val="24"/>
        </w:rPr>
        <w:t xml:space="preserve"> </w:t>
      </w:r>
    </w:p>
    <w:p w:rsidR="00D24E0C" w:rsidRDefault="00D24E0C" w:rsidP="00DA29F2">
      <w:pPr>
        <w:pStyle w:val="Heading2"/>
      </w:pPr>
      <w:r>
        <w:t>OER – Senator Denise Warner</w:t>
      </w:r>
    </w:p>
    <w:p w:rsidR="00747084" w:rsidRDefault="00747084" w:rsidP="00300660">
      <w:pPr>
        <w:pStyle w:val="ListParagraph"/>
        <w:numPr>
          <w:ilvl w:val="1"/>
          <w:numId w:val="1"/>
        </w:numPr>
        <w:rPr>
          <w:sz w:val="24"/>
          <w:szCs w:val="24"/>
        </w:rPr>
      </w:pPr>
      <w:r>
        <w:rPr>
          <w:sz w:val="24"/>
          <w:szCs w:val="24"/>
        </w:rPr>
        <w:t>See PPT.</w:t>
      </w:r>
    </w:p>
    <w:p w:rsidR="00747084" w:rsidRDefault="00300660" w:rsidP="00747084">
      <w:pPr>
        <w:pStyle w:val="ListParagraph"/>
        <w:numPr>
          <w:ilvl w:val="1"/>
          <w:numId w:val="1"/>
        </w:numPr>
        <w:rPr>
          <w:sz w:val="24"/>
          <w:szCs w:val="24"/>
        </w:rPr>
      </w:pPr>
      <w:r>
        <w:rPr>
          <w:sz w:val="24"/>
          <w:szCs w:val="24"/>
        </w:rPr>
        <w:t xml:space="preserve">We haven’t talked about OER in a while.  Bring it back to forefront of </w:t>
      </w:r>
      <w:r w:rsidR="00DA29F2">
        <w:rPr>
          <w:sz w:val="24"/>
          <w:szCs w:val="24"/>
        </w:rPr>
        <w:t>people’s</w:t>
      </w:r>
      <w:r>
        <w:rPr>
          <w:sz w:val="24"/>
          <w:szCs w:val="24"/>
        </w:rPr>
        <w:t xml:space="preserve"> minds.  </w:t>
      </w:r>
      <w:r w:rsidR="00747084">
        <w:rPr>
          <w:sz w:val="24"/>
          <w:szCs w:val="24"/>
        </w:rPr>
        <w:t>OER is defined as a</w:t>
      </w:r>
      <w:r w:rsidR="004C4E70">
        <w:rPr>
          <w:sz w:val="24"/>
          <w:szCs w:val="24"/>
        </w:rPr>
        <w:t>n</w:t>
      </w:r>
      <w:r w:rsidR="00747084">
        <w:rPr>
          <w:sz w:val="24"/>
          <w:szCs w:val="24"/>
        </w:rPr>
        <w:t xml:space="preserve"> open licensing grants permission for everyone to retain, reuse, revise, remix, and redistribute documents.  </w:t>
      </w:r>
      <w:hyperlink r:id="rId10" w:history="1">
        <w:r w:rsidR="008178C3">
          <w:rPr>
            <w:rStyle w:val="Hyperlink"/>
            <w:sz w:val="24"/>
            <w:szCs w:val="24"/>
          </w:rPr>
          <w:t>Open Educational Resources at LCC: Library &amp; Open Access</w:t>
        </w:r>
      </w:hyperlink>
      <w:r w:rsidR="00747084">
        <w:rPr>
          <w:sz w:val="24"/>
          <w:szCs w:val="24"/>
        </w:rPr>
        <w:t xml:space="preserve"> </w:t>
      </w:r>
    </w:p>
    <w:p w:rsidR="00300660" w:rsidRDefault="00747084" w:rsidP="00300660">
      <w:pPr>
        <w:pStyle w:val="ListParagraph"/>
        <w:numPr>
          <w:ilvl w:val="1"/>
          <w:numId w:val="1"/>
        </w:numPr>
        <w:rPr>
          <w:sz w:val="24"/>
          <w:szCs w:val="24"/>
        </w:rPr>
      </w:pPr>
      <w:r>
        <w:rPr>
          <w:sz w:val="24"/>
          <w:szCs w:val="24"/>
        </w:rPr>
        <w:t xml:space="preserve">Free doesn’t equal open.  Library subscriptions/databases </w:t>
      </w:r>
      <w:r w:rsidR="00DA29F2">
        <w:rPr>
          <w:sz w:val="24"/>
          <w:szCs w:val="24"/>
        </w:rPr>
        <w:t>available</w:t>
      </w:r>
      <w:r>
        <w:rPr>
          <w:sz w:val="24"/>
          <w:szCs w:val="24"/>
        </w:rPr>
        <w:t xml:space="preserve"> but can’t be re-used, remixed, or redistributed.  Not OER</w:t>
      </w:r>
      <w:r w:rsidR="00712329">
        <w:rPr>
          <w:sz w:val="24"/>
          <w:szCs w:val="24"/>
        </w:rPr>
        <w:t>.</w:t>
      </w:r>
    </w:p>
    <w:p w:rsidR="00712329" w:rsidRDefault="00712329" w:rsidP="00300660">
      <w:pPr>
        <w:pStyle w:val="ListParagraph"/>
        <w:numPr>
          <w:ilvl w:val="1"/>
          <w:numId w:val="1"/>
        </w:numPr>
        <w:rPr>
          <w:sz w:val="24"/>
          <w:szCs w:val="24"/>
        </w:rPr>
      </w:pPr>
      <w:r>
        <w:rPr>
          <w:sz w:val="24"/>
          <w:szCs w:val="24"/>
        </w:rPr>
        <w:t>Why OER?</w:t>
      </w:r>
    </w:p>
    <w:p w:rsidR="00712329" w:rsidRDefault="00712329" w:rsidP="00712329">
      <w:pPr>
        <w:pStyle w:val="ListParagraph"/>
        <w:numPr>
          <w:ilvl w:val="2"/>
          <w:numId w:val="1"/>
        </w:numPr>
        <w:rPr>
          <w:sz w:val="24"/>
          <w:szCs w:val="24"/>
        </w:rPr>
      </w:pPr>
      <w:r>
        <w:rPr>
          <w:sz w:val="24"/>
          <w:szCs w:val="24"/>
        </w:rPr>
        <w:t>Supports equity</w:t>
      </w:r>
    </w:p>
    <w:p w:rsidR="00712329" w:rsidRDefault="00712329" w:rsidP="00712329">
      <w:pPr>
        <w:pStyle w:val="ListParagraph"/>
        <w:numPr>
          <w:ilvl w:val="2"/>
          <w:numId w:val="1"/>
        </w:numPr>
        <w:rPr>
          <w:sz w:val="24"/>
          <w:szCs w:val="24"/>
        </w:rPr>
      </w:pPr>
      <w:r>
        <w:rPr>
          <w:sz w:val="24"/>
          <w:szCs w:val="24"/>
        </w:rPr>
        <w:t>Eliminates cast as barrier</w:t>
      </w:r>
    </w:p>
    <w:p w:rsidR="00712329" w:rsidRDefault="00712329" w:rsidP="00712329">
      <w:pPr>
        <w:pStyle w:val="ListParagraph"/>
        <w:numPr>
          <w:ilvl w:val="2"/>
          <w:numId w:val="1"/>
        </w:numPr>
        <w:rPr>
          <w:sz w:val="24"/>
          <w:szCs w:val="24"/>
        </w:rPr>
      </w:pPr>
      <w:r>
        <w:rPr>
          <w:sz w:val="24"/>
          <w:szCs w:val="24"/>
        </w:rPr>
        <w:t>Content meets needs of course</w:t>
      </w:r>
    </w:p>
    <w:p w:rsidR="00712329" w:rsidRDefault="00712329" w:rsidP="00712329">
      <w:pPr>
        <w:pStyle w:val="ListParagraph"/>
        <w:numPr>
          <w:ilvl w:val="2"/>
          <w:numId w:val="1"/>
        </w:numPr>
        <w:rPr>
          <w:sz w:val="24"/>
          <w:szCs w:val="24"/>
        </w:rPr>
      </w:pPr>
      <w:r>
        <w:rPr>
          <w:sz w:val="24"/>
          <w:szCs w:val="24"/>
        </w:rPr>
        <w:t xml:space="preserve">Culturally relevant, </w:t>
      </w:r>
      <w:r w:rsidR="00DA29F2">
        <w:rPr>
          <w:sz w:val="24"/>
          <w:szCs w:val="24"/>
        </w:rPr>
        <w:t>inclusive</w:t>
      </w:r>
      <w:r>
        <w:rPr>
          <w:sz w:val="24"/>
          <w:szCs w:val="24"/>
        </w:rPr>
        <w:t>, and accessible</w:t>
      </w:r>
    </w:p>
    <w:p w:rsidR="00712329" w:rsidRDefault="00712329" w:rsidP="00712329">
      <w:pPr>
        <w:pStyle w:val="ListParagraph"/>
        <w:numPr>
          <w:ilvl w:val="2"/>
          <w:numId w:val="1"/>
        </w:numPr>
        <w:rPr>
          <w:sz w:val="24"/>
          <w:szCs w:val="24"/>
        </w:rPr>
      </w:pPr>
      <w:r>
        <w:rPr>
          <w:sz w:val="24"/>
          <w:szCs w:val="24"/>
        </w:rPr>
        <w:t>Available after course ends</w:t>
      </w:r>
    </w:p>
    <w:p w:rsidR="00712329" w:rsidRDefault="00712329" w:rsidP="00712329">
      <w:pPr>
        <w:pStyle w:val="ListParagraph"/>
        <w:numPr>
          <w:ilvl w:val="2"/>
          <w:numId w:val="1"/>
        </w:numPr>
        <w:rPr>
          <w:sz w:val="24"/>
          <w:szCs w:val="24"/>
        </w:rPr>
      </w:pPr>
      <w:r>
        <w:rPr>
          <w:sz w:val="24"/>
          <w:szCs w:val="24"/>
        </w:rPr>
        <w:t xml:space="preserve">Potential for greater </w:t>
      </w:r>
      <w:r w:rsidR="00BF1D0E">
        <w:rPr>
          <w:sz w:val="24"/>
          <w:szCs w:val="24"/>
        </w:rPr>
        <w:t>diversity</w:t>
      </w:r>
    </w:p>
    <w:p w:rsidR="00BF1D0E" w:rsidRDefault="00DA29F2" w:rsidP="00BF1D0E">
      <w:pPr>
        <w:pStyle w:val="ListParagraph"/>
        <w:numPr>
          <w:ilvl w:val="1"/>
          <w:numId w:val="1"/>
        </w:numPr>
        <w:rPr>
          <w:sz w:val="24"/>
          <w:szCs w:val="24"/>
        </w:rPr>
      </w:pPr>
      <w:r>
        <w:rPr>
          <w:sz w:val="24"/>
          <w:szCs w:val="24"/>
        </w:rPr>
        <w:t>Please share OER</w:t>
      </w:r>
      <w:r w:rsidR="00BF1D0E">
        <w:rPr>
          <w:sz w:val="24"/>
          <w:szCs w:val="24"/>
        </w:rPr>
        <w:t xml:space="preserve"> application with </w:t>
      </w:r>
      <w:r>
        <w:rPr>
          <w:sz w:val="24"/>
          <w:szCs w:val="24"/>
        </w:rPr>
        <w:t>constituents</w:t>
      </w:r>
      <w:r w:rsidR="00BF1D0E">
        <w:rPr>
          <w:sz w:val="24"/>
          <w:szCs w:val="24"/>
        </w:rPr>
        <w:t xml:space="preserve">.  Can reach out to Denise Warner or Megan Lin.  </w:t>
      </w:r>
    </w:p>
    <w:p w:rsidR="0073171E" w:rsidRDefault="0073171E" w:rsidP="00B324B3">
      <w:pPr>
        <w:pStyle w:val="Heading2"/>
      </w:pPr>
      <w:r>
        <w:t>Small Group Discussion – Provost Sally Welch</w:t>
      </w:r>
    </w:p>
    <w:p w:rsidR="00AC6B04" w:rsidRDefault="00AC6B04" w:rsidP="00AC6B04">
      <w:pPr>
        <w:pStyle w:val="ListParagraph"/>
        <w:numPr>
          <w:ilvl w:val="1"/>
          <w:numId w:val="1"/>
        </w:numPr>
        <w:rPr>
          <w:sz w:val="24"/>
          <w:szCs w:val="24"/>
        </w:rPr>
      </w:pPr>
      <w:r>
        <w:rPr>
          <w:sz w:val="24"/>
          <w:szCs w:val="24"/>
        </w:rPr>
        <w:t>See Appendix III</w:t>
      </w:r>
    </w:p>
    <w:p w:rsidR="00AC6B04" w:rsidRDefault="00AC6B04" w:rsidP="00AC6B04">
      <w:pPr>
        <w:pStyle w:val="ListParagraph"/>
        <w:numPr>
          <w:ilvl w:val="1"/>
          <w:numId w:val="1"/>
        </w:numPr>
        <w:rPr>
          <w:sz w:val="24"/>
          <w:szCs w:val="24"/>
        </w:rPr>
      </w:pPr>
      <w:r>
        <w:rPr>
          <w:sz w:val="24"/>
          <w:szCs w:val="24"/>
        </w:rPr>
        <w:t xml:space="preserve">Senators broke into groups and discussed program marketing.  Results will be shared at a future senate meeting.  </w:t>
      </w:r>
    </w:p>
    <w:p w:rsidR="00515C9D" w:rsidRDefault="00515C9D" w:rsidP="00B324B3">
      <w:pPr>
        <w:pStyle w:val="Heading2"/>
      </w:pPr>
      <w:r>
        <w:t>Public C</w:t>
      </w:r>
      <w:r w:rsidRPr="00625071">
        <w:t>omments</w:t>
      </w:r>
    </w:p>
    <w:p w:rsidR="00B14CB5" w:rsidRDefault="000079DE" w:rsidP="00B14CB5">
      <w:pPr>
        <w:pStyle w:val="ListParagraph"/>
        <w:numPr>
          <w:ilvl w:val="1"/>
          <w:numId w:val="1"/>
        </w:numPr>
        <w:rPr>
          <w:sz w:val="24"/>
          <w:szCs w:val="24"/>
        </w:rPr>
      </w:pPr>
      <w:r>
        <w:rPr>
          <w:sz w:val="24"/>
          <w:szCs w:val="24"/>
        </w:rPr>
        <w:t xml:space="preserve">Senator Chris Richards - </w:t>
      </w:r>
      <w:r w:rsidR="00A41D9B">
        <w:rPr>
          <w:sz w:val="24"/>
          <w:szCs w:val="24"/>
        </w:rPr>
        <w:t xml:space="preserve">Comment regarding a small change in D2L.  </w:t>
      </w:r>
      <w:r w:rsidR="00B324B3">
        <w:rPr>
          <w:sz w:val="24"/>
          <w:szCs w:val="24"/>
        </w:rPr>
        <w:t>Springs</w:t>
      </w:r>
      <w:r w:rsidR="00A41D9B">
        <w:rPr>
          <w:sz w:val="24"/>
          <w:szCs w:val="24"/>
        </w:rPr>
        <w:t xml:space="preserve"> semester, will have enhancement.  How instructors grade discussion topics.  Instead of having to scroll up and down, all student posts will be</w:t>
      </w:r>
      <w:r>
        <w:rPr>
          <w:sz w:val="24"/>
          <w:szCs w:val="24"/>
        </w:rPr>
        <w:t xml:space="preserve"> o</w:t>
      </w:r>
      <w:r w:rsidR="00A41D9B">
        <w:rPr>
          <w:sz w:val="24"/>
          <w:szCs w:val="24"/>
        </w:rPr>
        <w:t xml:space="preserve">n right side and grading tools on left.  Look at October, Nov, </w:t>
      </w:r>
      <w:r w:rsidR="00BE5635">
        <w:rPr>
          <w:sz w:val="24"/>
          <w:szCs w:val="24"/>
        </w:rPr>
        <w:t>and Dec</w:t>
      </w:r>
      <w:r w:rsidR="00A41D9B">
        <w:rPr>
          <w:sz w:val="24"/>
          <w:szCs w:val="24"/>
        </w:rPr>
        <w:t xml:space="preserve"> </w:t>
      </w:r>
      <w:r>
        <w:rPr>
          <w:sz w:val="24"/>
          <w:szCs w:val="24"/>
        </w:rPr>
        <w:t>newsletters</w:t>
      </w:r>
      <w:r w:rsidR="00A41D9B">
        <w:rPr>
          <w:sz w:val="24"/>
          <w:szCs w:val="24"/>
        </w:rPr>
        <w:t>.</w:t>
      </w:r>
    </w:p>
    <w:p w:rsidR="00A41D9B" w:rsidRDefault="00A41D9B" w:rsidP="00B14CB5">
      <w:pPr>
        <w:pStyle w:val="ListParagraph"/>
        <w:numPr>
          <w:ilvl w:val="1"/>
          <w:numId w:val="1"/>
        </w:numPr>
        <w:rPr>
          <w:sz w:val="24"/>
          <w:szCs w:val="24"/>
        </w:rPr>
      </w:pPr>
      <w:r>
        <w:rPr>
          <w:sz w:val="24"/>
          <w:szCs w:val="24"/>
        </w:rPr>
        <w:t xml:space="preserve">Senator Louise Rabidoux – Counselor.  October </w:t>
      </w:r>
      <w:r w:rsidR="000079DE">
        <w:rPr>
          <w:sz w:val="24"/>
          <w:szCs w:val="24"/>
        </w:rPr>
        <w:t>is</w:t>
      </w:r>
      <w:r>
        <w:rPr>
          <w:sz w:val="24"/>
          <w:szCs w:val="24"/>
        </w:rPr>
        <w:t xml:space="preserve"> depression awareness month.  Facebook live session Wednesday </w:t>
      </w:r>
      <w:r w:rsidR="000079DE">
        <w:rPr>
          <w:sz w:val="24"/>
          <w:szCs w:val="24"/>
        </w:rPr>
        <w:t xml:space="preserve">Oct. </w:t>
      </w:r>
      <w:r>
        <w:rPr>
          <w:sz w:val="24"/>
          <w:szCs w:val="24"/>
        </w:rPr>
        <w:t xml:space="preserve">27 at 6:00 PM.  Going to talk about depression, anxiety, suicide, etc.  Talk about risk and wellness evaluation.  World </w:t>
      </w:r>
      <w:r w:rsidR="000079DE">
        <w:rPr>
          <w:sz w:val="24"/>
          <w:szCs w:val="24"/>
        </w:rPr>
        <w:t>premiere of Please S</w:t>
      </w:r>
      <w:r>
        <w:rPr>
          <w:sz w:val="24"/>
          <w:szCs w:val="24"/>
        </w:rPr>
        <w:t xml:space="preserve">tay.  </w:t>
      </w:r>
    </w:p>
    <w:p w:rsidR="00A33E46" w:rsidRPr="00515C9D" w:rsidRDefault="000079DE" w:rsidP="00B14CB5">
      <w:pPr>
        <w:pStyle w:val="ListParagraph"/>
        <w:numPr>
          <w:ilvl w:val="1"/>
          <w:numId w:val="1"/>
        </w:numPr>
        <w:rPr>
          <w:sz w:val="24"/>
          <w:szCs w:val="24"/>
        </w:rPr>
      </w:pPr>
      <w:r>
        <w:rPr>
          <w:sz w:val="24"/>
          <w:szCs w:val="24"/>
        </w:rPr>
        <w:t xml:space="preserve">Senator Mindy Wilson – </w:t>
      </w:r>
      <w:proofErr w:type="spellStart"/>
      <w:r>
        <w:rPr>
          <w:sz w:val="24"/>
          <w:szCs w:val="24"/>
        </w:rPr>
        <w:t>StarS</w:t>
      </w:r>
      <w:r w:rsidR="00A33E46">
        <w:rPr>
          <w:sz w:val="24"/>
          <w:szCs w:val="24"/>
        </w:rPr>
        <w:t>capes</w:t>
      </w:r>
      <w:proofErr w:type="spellEnd"/>
      <w:r w:rsidR="00A33E46">
        <w:rPr>
          <w:sz w:val="24"/>
          <w:szCs w:val="24"/>
        </w:rPr>
        <w:t xml:space="preserve"> is still happening.  Will be virtual this semester.  Website is always there, students can submit their presentations at any time.  Week 13 will be week the present.  Can be used for extra credit. </w:t>
      </w:r>
    </w:p>
    <w:p w:rsidR="003635F9" w:rsidRDefault="003635F9" w:rsidP="000079DE">
      <w:pPr>
        <w:pStyle w:val="Heading2"/>
      </w:pPr>
      <w:r w:rsidRPr="00625071">
        <w:t>Potential Future Agenda Items</w:t>
      </w:r>
    </w:p>
    <w:p w:rsidR="0051136A" w:rsidRPr="00625071" w:rsidRDefault="0051136A" w:rsidP="0051136A">
      <w:pPr>
        <w:pStyle w:val="ListParagraph"/>
        <w:numPr>
          <w:ilvl w:val="1"/>
          <w:numId w:val="1"/>
        </w:numPr>
        <w:rPr>
          <w:sz w:val="24"/>
          <w:szCs w:val="24"/>
        </w:rPr>
      </w:pPr>
      <w:r>
        <w:rPr>
          <w:sz w:val="24"/>
          <w:szCs w:val="24"/>
        </w:rPr>
        <w:t xml:space="preserve">Presentation from Marketing group, what are current marketing plans, what is the website plans, etc.  </w:t>
      </w:r>
    </w:p>
    <w:p w:rsidR="00625071" w:rsidRDefault="00625071" w:rsidP="00625071">
      <w:pPr>
        <w:rPr>
          <w:sz w:val="32"/>
          <w:szCs w:val="32"/>
        </w:rPr>
      </w:pPr>
    </w:p>
    <w:p w:rsidR="00625071" w:rsidRDefault="00625071" w:rsidP="00625071">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8C13E0" w:rsidRPr="005D6790" w:rsidRDefault="008C13E0" w:rsidP="00625071">
      <w:pPr>
        <w:pStyle w:val="ListParagraph"/>
        <w:rPr>
          <w:rFonts w:ascii="Calibri" w:hAnsi="Calibri" w:cs="Times New Roman"/>
          <w:sz w:val="24"/>
          <w:szCs w:val="24"/>
        </w:rPr>
      </w:pPr>
    </w:p>
    <w:p w:rsidR="00625071" w:rsidRDefault="008C13E0" w:rsidP="00625071">
      <w:pPr>
        <w:rPr>
          <w:sz w:val="24"/>
          <w:szCs w:val="24"/>
        </w:rPr>
      </w:pPr>
      <w:r w:rsidRPr="008C13E0">
        <w:rPr>
          <w:sz w:val="24"/>
          <w:szCs w:val="24"/>
        </w:rPr>
        <w:t>Respectfully submitted by Academic Senate Secretary, Eliza Lee.</w:t>
      </w:r>
    </w:p>
    <w:p w:rsidR="008C13E0" w:rsidRDefault="008C13E0" w:rsidP="00625071">
      <w:pPr>
        <w:rPr>
          <w:sz w:val="24"/>
          <w:szCs w:val="24"/>
        </w:rPr>
      </w:pPr>
    </w:p>
    <w:p w:rsidR="008C13E0" w:rsidRDefault="008C13E0">
      <w:pPr>
        <w:rPr>
          <w:sz w:val="24"/>
          <w:szCs w:val="24"/>
        </w:rPr>
      </w:pPr>
      <w:r>
        <w:rPr>
          <w:sz w:val="24"/>
          <w:szCs w:val="24"/>
        </w:rPr>
        <w:br w:type="page"/>
      </w:r>
    </w:p>
    <w:p w:rsidR="008C13E0" w:rsidRPr="008C13E0" w:rsidRDefault="008C13E0" w:rsidP="008C13E0">
      <w:pPr>
        <w:pStyle w:val="Heading1"/>
        <w:rPr>
          <w:rFonts w:asciiTheme="minorHAnsi" w:hAnsiTheme="minorHAnsi" w:cstheme="minorHAnsi"/>
          <w:u w:val="single"/>
        </w:rPr>
      </w:pPr>
      <w:r w:rsidRPr="008C13E0">
        <w:rPr>
          <w:rFonts w:asciiTheme="minorHAnsi" w:hAnsiTheme="minorHAnsi" w:cstheme="minorHAnsi"/>
          <w:u w:val="single"/>
        </w:rPr>
        <w:t>Appendix I</w:t>
      </w:r>
    </w:p>
    <w:p w:rsidR="008C13E0" w:rsidRPr="008C13E0" w:rsidRDefault="008C13E0" w:rsidP="008C13E0">
      <w:pPr>
        <w:pStyle w:val="Heading1"/>
        <w:rPr>
          <w:rFonts w:asciiTheme="minorHAnsi" w:hAnsiTheme="minorHAnsi" w:cstheme="minorHAnsi"/>
          <w:sz w:val="28"/>
          <w:szCs w:val="28"/>
        </w:rPr>
      </w:pPr>
      <w:r w:rsidRPr="008C13E0">
        <w:rPr>
          <w:rFonts w:asciiTheme="minorHAnsi" w:hAnsiTheme="minorHAnsi" w:cstheme="minorHAnsi"/>
          <w:sz w:val="28"/>
          <w:szCs w:val="28"/>
        </w:rPr>
        <w:t>Academic Senate</w:t>
      </w:r>
    </w:p>
    <w:p w:rsidR="008C13E0" w:rsidRPr="008C13E0" w:rsidRDefault="008C13E0" w:rsidP="008C13E0">
      <w:pPr>
        <w:pStyle w:val="Title"/>
        <w:jc w:val="center"/>
        <w:rPr>
          <w:rFonts w:asciiTheme="minorHAnsi" w:hAnsiTheme="minorHAnsi" w:cstheme="minorHAnsi"/>
          <w:b/>
          <w:sz w:val="28"/>
          <w:szCs w:val="28"/>
        </w:rPr>
      </w:pPr>
      <w:r w:rsidRPr="008C13E0">
        <w:rPr>
          <w:rFonts w:asciiTheme="minorHAnsi" w:hAnsiTheme="minorHAnsi" w:cstheme="minorHAnsi"/>
          <w:b/>
          <w:sz w:val="28"/>
          <w:szCs w:val="28"/>
        </w:rPr>
        <w:t>Student Advisory Committee (SAC)</w:t>
      </w:r>
    </w:p>
    <w:p w:rsidR="008C13E0" w:rsidRPr="008C13E0" w:rsidRDefault="008C13E0" w:rsidP="008C13E0">
      <w:pPr>
        <w:pStyle w:val="Heading2"/>
        <w:numPr>
          <w:ilvl w:val="0"/>
          <w:numId w:val="0"/>
        </w:numPr>
        <w:jc w:val="center"/>
        <w:rPr>
          <w:rFonts w:eastAsia="Times New Roman"/>
          <w:sz w:val="26"/>
          <w:bdr w:val="none" w:sz="0" w:space="0" w:color="auto" w:frame="1"/>
        </w:rPr>
      </w:pPr>
      <w:r>
        <w:rPr>
          <w:rFonts w:eastAsia="Times New Roman"/>
          <w:sz w:val="26"/>
          <w:bdr w:val="none" w:sz="0" w:space="0" w:color="auto" w:frame="1"/>
        </w:rPr>
        <w:t>October 22, 2021</w:t>
      </w:r>
      <w:r w:rsidRPr="007802C1">
        <w:rPr>
          <w:rFonts w:eastAsia="Times New Roman"/>
          <w:sz w:val="26"/>
          <w:bdr w:val="none" w:sz="0" w:space="0" w:color="auto" w:frame="1"/>
        </w:rPr>
        <w:t xml:space="preserve"> Report</w:t>
      </w:r>
    </w:p>
    <w:p w:rsidR="008C13E0" w:rsidRPr="008C13E0" w:rsidRDefault="008C13E0" w:rsidP="008C13E0">
      <w:r>
        <w:t>The Academic Senate Student Advisory Committee is pleased to welcome Linda Hamblin, Director of eLearning, and Cesar Chavez Learning Center (CCLC) Director, Sandra Etherly-Johnson! We also thank Dr. Tonya Bailey, ODI Director, and the ACCESS team for their support!</w:t>
      </w:r>
    </w:p>
    <w:p w:rsidR="008C13E0" w:rsidRPr="007802C1" w:rsidRDefault="008C13E0" w:rsidP="008C13E0">
      <w:pPr>
        <w:rPr>
          <w:bdr w:val="none" w:sz="0" w:space="0" w:color="auto" w:frame="1"/>
        </w:rPr>
      </w:pPr>
      <w:r w:rsidRPr="007802C1">
        <w:rPr>
          <w:bdr w:val="none" w:sz="0" w:space="0" w:color="auto" w:frame="1"/>
        </w:rPr>
        <w:t xml:space="preserve">The Academic Senate Student Advisory Committee met via WebEx on </w:t>
      </w:r>
      <w:r>
        <w:rPr>
          <w:bdr w:val="none" w:sz="0" w:space="0" w:color="auto" w:frame="1"/>
        </w:rPr>
        <w:t xml:space="preserve">October 7, 2021, </w:t>
      </w:r>
      <w:r w:rsidRPr="007802C1">
        <w:rPr>
          <w:bdr w:val="none" w:sz="0" w:space="0" w:color="auto" w:frame="1"/>
        </w:rPr>
        <w:t xml:space="preserve">11:30 a.m. to 12:30 p.m. </w:t>
      </w:r>
    </w:p>
    <w:p w:rsidR="008C13E0" w:rsidRPr="008C13E0" w:rsidRDefault="008C13E0" w:rsidP="008C13E0">
      <w:pPr>
        <w:rPr>
          <w:bdr w:val="none" w:sz="0" w:space="0" w:color="auto" w:frame="1"/>
        </w:rPr>
      </w:pPr>
      <w:r w:rsidRPr="00A77FD2">
        <w:rPr>
          <w:b/>
          <w:bdr w:val="none" w:sz="0" w:space="0" w:color="auto" w:frame="1"/>
        </w:rPr>
        <w:t>Members present:</w:t>
      </w:r>
      <w:r w:rsidRPr="007802C1">
        <w:rPr>
          <w:bdr w:val="none" w:sz="0" w:space="0" w:color="auto" w:frame="1"/>
        </w:rPr>
        <w:t xml:space="preserve"> Veronica Wilkerson Johnson (Chairperson), Ashlee Stokes, Fran Krempasky (Technology Sub-Committee Chair), Ronda Miller, Alex Azima, Joann Silsby</w:t>
      </w:r>
      <w:r>
        <w:rPr>
          <w:bdr w:val="none" w:sz="0" w:space="0" w:color="auto" w:frame="1"/>
        </w:rPr>
        <w:t xml:space="preserve"> (Recorder of Minutes)</w:t>
      </w:r>
      <w:r w:rsidRPr="007802C1">
        <w:rPr>
          <w:bdr w:val="none" w:sz="0" w:space="0" w:color="auto" w:frame="1"/>
        </w:rPr>
        <w:t xml:space="preserve">, </w:t>
      </w:r>
      <w:r>
        <w:rPr>
          <w:bdr w:val="none" w:sz="0" w:space="0" w:color="auto" w:frame="1"/>
        </w:rPr>
        <w:t xml:space="preserve">Jess Stevens, Louise Rabidoux (LCC Counselor),  </w:t>
      </w:r>
      <w:r w:rsidRPr="007802C1">
        <w:rPr>
          <w:bdr w:val="none" w:sz="0" w:space="0" w:color="auto" w:frame="1"/>
        </w:rPr>
        <w:t xml:space="preserve">Amalia Gonzales </w:t>
      </w:r>
      <w:r>
        <w:rPr>
          <w:bdr w:val="none" w:sz="0" w:space="0" w:color="auto" w:frame="1"/>
        </w:rPr>
        <w:t xml:space="preserve">and Summer Gilliam </w:t>
      </w:r>
      <w:r w:rsidRPr="007802C1">
        <w:rPr>
          <w:bdr w:val="none" w:sz="0" w:space="0" w:color="auto" w:frame="1"/>
        </w:rPr>
        <w:t>(Student Senator</w:t>
      </w:r>
      <w:r>
        <w:rPr>
          <w:bdr w:val="none" w:sz="0" w:space="0" w:color="auto" w:frame="1"/>
        </w:rPr>
        <w:t>s</w:t>
      </w:r>
      <w:r w:rsidRPr="007802C1">
        <w:rPr>
          <w:bdr w:val="none" w:sz="0" w:space="0" w:color="auto" w:frame="1"/>
        </w:rPr>
        <w:t>).  Also attending Bruce Mackley</w:t>
      </w:r>
      <w:r>
        <w:rPr>
          <w:bdr w:val="none" w:sz="0" w:space="0" w:color="auto" w:frame="1"/>
        </w:rPr>
        <w:t xml:space="preserve"> (Marketing), Bill Garlick (ITS), </w:t>
      </w:r>
      <w:r w:rsidRPr="007802C1">
        <w:rPr>
          <w:bdr w:val="none" w:sz="0" w:space="0" w:color="auto" w:frame="1"/>
        </w:rPr>
        <w:t>and Jon Tenbrink</w:t>
      </w:r>
      <w:r>
        <w:rPr>
          <w:bdr w:val="none" w:sz="0" w:space="0" w:color="auto" w:frame="1"/>
        </w:rPr>
        <w:t xml:space="preserve"> (Music and Academic Senate President)</w:t>
      </w:r>
      <w:r w:rsidRPr="007802C1">
        <w:rPr>
          <w:bdr w:val="none" w:sz="0" w:space="0" w:color="auto" w:frame="1"/>
        </w:rPr>
        <w:t>.  Absent: Samantha Wigard and Mark Stevens</w:t>
      </w:r>
    </w:p>
    <w:p w:rsidR="008C13E0" w:rsidRPr="008C13E0" w:rsidRDefault="008C13E0" w:rsidP="008C13E0">
      <w:pPr>
        <w:rPr>
          <w:rFonts w:eastAsia="Times New Roman" w:cstheme="minorHAnsi"/>
          <w:color w:val="201F1E"/>
          <w:bdr w:val="none" w:sz="0" w:space="0" w:color="auto" w:frame="1"/>
        </w:rPr>
      </w:pPr>
      <w:r w:rsidRPr="007802C1">
        <w:rPr>
          <w:rFonts w:eastAsia="Times New Roman" w:cstheme="minorHAnsi"/>
          <w:color w:val="201F1E"/>
          <w:bdr w:val="none" w:sz="0" w:space="0" w:color="auto" w:frame="1"/>
        </w:rPr>
        <w:t xml:space="preserve">The </w:t>
      </w:r>
      <w:r>
        <w:rPr>
          <w:rFonts w:eastAsia="Times New Roman" w:cstheme="minorHAnsi"/>
          <w:color w:val="201F1E"/>
          <w:bdr w:val="none" w:sz="0" w:space="0" w:color="auto" w:frame="1"/>
        </w:rPr>
        <w:t>10</w:t>
      </w:r>
      <w:r w:rsidRPr="007802C1">
        <w:rPr>
          <w:rFonts w:eastAsia="Times New Roman" w:cstheme="minorHAnsi"/>
          <w:color w:val="201F1E"/>
          <w:bdr w:val="none" w:sz="0" w:space="0" w:color="auto" w:frame="1"/>
        </w:rPr>
        <w:t>/</w:t>
      </w:r>
      <w:r>
        <w:rPr>
          <w:rFonts w:eastAsia="Times New Roman" w:cstheme="minorHAnsi"/>
          <w:color w:val="201F1E"/>
          <w:bdr w:val="none" w:sz="0" w:space="0" w:color="auto" w:frame="1"/>
        </w:rPr>
        <w:t>07</w:t>
      </w:r>
      <w:r w:rsidRPr="007802C1">
        <w:rPr>
          <w:rFonts w:eastAsia="Times New Roman" w:cstheme="minorHAnsi"/>
          <w:color w:val="201F1E"/>
          <w:bdr w:val="none" w:sz="0" w:space="0" w:color="auto" w:frame="1"/>
        </w:rPr>
        <w:t xml:space="preserve">/21 SAC Committee highlights are as follows, Minutes provided by Senator Joann Silsby. </w:t>
      </w:r>
    </w:p>
    <w:p w:rsidR="008C13E0" w:rsidRPr="007802C1" w:rsidRDefault="008C13E0" w:rsidP="008C13E0">
      <w:pPr>
        <w:pStyle w:val="Heading3"/>
        <w:rPr>
          <w:szCs w:val="26"/>
        </w:rPr>
      </w:pPr>
      <w:r w:rsidRPr="007802C1">
        <w:rPr>
          <w:szCs w:val="26"/>
        </w:rPr>
        <w:t>1. Updates and Discussion by Fran Krempasky, SAC Subcommittee Chair</w:t>
      </w:r>
    </w:p>
    <w:p w:rsidR="008C13E0" w:rsidRPr="001463F4" w:rsidRDefault="008C13E0" w:rsidP="008C13E0">
      <w:pPr>
        <w:pStyle w:val="ListParagraph"/>
        <w:numPr>
          <w:ilvl w:val="1"/>
          <w:numId w:val="3"/>
        </w:numPr>
        <w:shd w:val="clear" w:color="auto" w:fill="FFFFFF"/>
        <w:spacing w:after="0" w:line="240" w:lineRule="auto"/>
        <w:ind w:left="720"/>
        <w:textAlignment w:val="baseline"/>
        <w:rPr>
          <w:rFonts w:cstheme="minorHAnsi"/>
          <w:color w:val="000000"/>
        </w:rPr>
      </w:pPr>
      <w:r w:rsidRPr="00E66C6D">
        <w:rPr>
          <w:rFonts w:cstheme="minorHAnsi"/>
        </w:rPr>
        <w:t>Student Resources</w:t>
      </w:r>
      <w:proofErr w:type="gramStart"/>
      <w:r w:rsidRPr="00E66C6D">
        <w:rPr>
          <w:rFonts w:cstheme="minorHAnsi"/>
        </w:rPr>
        <w:t>:</w:t>
      </w:r>
      <w:proofErr w:type="gramEnd"/>
      <w:r w:rsidRPr="00E66C6D">
        <w:rPr>
          <w:rFonts w:cstheme="minorHAnsi"/>
        </w:rPr>
        <w:br/>
      </w:r>
      <w:r>
        <w:rPr>
          <w:rFonts w:cstheme="minorHAnsi"/>
        </w:rPr>
        <w:t xml:space="preserve">- </w:t>
      </w:r>
      <w:r w:rsidRPr="00E66C6D">
        <w:rPr>
          <w:rFonts w:cstheme="minorHAnsi"/>
        </w:rPr>
        <w:t xml:space="preserve">Fran reported that the Student Advisory subcommittee met over the summer to continue the work on suggested updates to the student resources web page. The committee would like some minor changes made during this fall semester such as changing some verbiage on titles and to announce the food pantry and personal hygiene pantry. Then eventually have a new student resources web site.  The subcommittee still likes the </w:t>
      </w:r>
      <w:hyperlink r:id="rId11" w:history="1">
        <w:r w:rsidRPr="00E66C6D">
          <w:rPr>
            <w:rStyle w:val="Hyperlink"/>
            <w:rFonts w:cstheme="minorHAnsi"/>
          </w:rPr>
          <w:t>Maricopa</w:t>
        </w:r>
      </w:hyperlink>
      <w:r w:rsidRPr="00E66C6D">
        <w:rPr>
          <w:rFonts w:cstheme="minorHAnsi"/>
        </w:rPr>
        <w:t xml:space="preserve"> website and also </w:t>
      </w:r>
      <w:hyperlink r:id="rId12" w:history="1">
        <w:r w:rsidRPr="00E66C6D">
          <w:rPr>
            <w:rStyle w:val="Hyperlink"/>
            <w:rFonts w:cstheme="minorHAnsi"/>
          </w:rPr>
          <w:t>Grand Rapids Community College</w:t>
        </w:r>
      </w:hyperlink>
      <w:r w:rsidRPr="00E66C6D">
        <w:rPr>
          <w:rFonts w:cstheme="minorHAnsi"/>
        </w:rPr>
        <w:t xml:space="preserve"> website that Jess Stevens showed the subcommittee at their last meeting. Fran said the subcommittee was thinking of doing a prototype of the site to help guide what ideas we have. </w:t>
      </w:r>
    </w:p>
    <w:p w:rsidR="008C13E0" w:rsidRPr="00E66C6D" w:rsidRDefault="008C13E0" w:rsidP="008C13E0">
      <w:pPr>
        <w:pStyle w:val="ListParagraph"/>
        <w:shd w:val="clear" w:color="auto" w:fill="FFFFFF"/>
        <w:textAlignment w:val="baseline"/>
        <w:rPr>
          <w:rFonts w:cstheme="minorHAnsi"/>
          <w:color w:val="000000"/>
        </w:rPr>
      </w:pPr>
      <w:r>
        <w:rPr>
          <w:rFonts w:cstheme="minorHAnsi"/>
        </w:rPr>
        <w:t xml:space="preserve">- </w:t>
      </w:r>
      <w:r w:rsidRPr="00E66C6D">
        <w:rPr>
          <w:rFonts w:cstheme="minorHAnsi"/>
        </w:rPr>
        <w:t>Fran asked Bruce what he needs from the group. Bruce said to send him a document of what changes we would like and also the reason why.</w:t>
      </w:r>
      <w:r>
        <w:rPr>
          <w:rFonts w:cstheme="minorHAnsi"/>
        </w:rPr>
        <w:t xml:space="preserve"> </w:t>
      </w:r>
      <w:r w:rsidRPr="00E66C6D">
        <w:rPr>
          <w:rFonts w:cstheme="minorHAnsi"/>
        </w:rPr>
        <w:t xml:space="preserve"> </w:t>
      </w:r>
      <w:r>
        <w:rPr>
          <w:rFonts w:cstheme="minorHAnsi"/>
        </w:rPr>
        <w:t>Fran will get the subcommittee together and work on a presentation of our ideas to distribute to Bruce.</w:t>
      </w:r>
    </w:p>
    <w:p w:rsidR="008C13E0" w:rsidRDefault="008C13E0" w:rsidP="008C13E0">
      <w:pPr>
        <w:pStyle w:val="ListParagraph"/>
        <w:shd w:val="clear" w:color="auto" w:fill="FFFFFF"/>
        <w:textAlignment w:val="baseline"/>
        <w:rPr>
          <w:rFonts w:cstheme="minorHAnsi"/>
          <w:color w:val="000000"/>
        </w:rPr>
      </w:pPr>
      <w:r>
        <w:rPr>
          <w:rFonts w:cstheme="minorHAnsi"/>
          <w:color w:val="000000"/>
        </w:rPr>
        <w:t xml:space="preserve">- Alex stated that we need to be sure we get student input. Even though we have two student senators, there needs to be a broader base to seek more input. Jess stated he plans to get student input when a prototype is built. </w:t>
      </w:r>
    </w:p>
    <w:p w:rsidR="008C13E0" w:rsidRPr="00E66C6D" w:rsidRDefault="008C13E0" w:rsidP="008C13E0">
      <w:pPr>
        <w:pStyle w:val="ListParagraph"/>
        <w:shd w:val="clear" w:color="auto" w:fill="FFFFFF"/>
        <w:textAlignment w:val="baseline"/>
        <w:rPr>
          <w:rFonts w:cstheme="minorHAnsi"/>
          <w:color w:val="000000"/>
        </w:rPr>
      </w:pPr>
      <w:r>
        <w:rPr>
          <w:rFonts w:cstheme="minorHAnsi"/>
          <w:color w:val="000000"/>
        </w:rPr>
        <w:t>- Jess shared with the group that they have a new space for the Student Life Center. He also mentioned that the ASC (Academic Success Coaches) will be hosting a virtual Halloween party on Wednesday, October 27 at 2:00 p.m. All are welcome to attend!  Encouraged to wear a costume. The ASC’s will all be in similar costumes. Donuts will be available on that day by the Star Zone area.</w:t>
      </w:r>
    </w:p>
    <w:p w:rsidR="008C13E0" w:rsidRPr="00E66C6D" w:rsidRDefault="008C13E0" w:rsidP="008C13E0">
      <w:pPr>
        <w:pStyle w:val="ListParagraph"/>
        <w:numPr>
          <w:ilvl w:val="1"/>
          <w:numId w:val="3"/>
        </w:numPr>
        <w:shd w:val="clear" w:color="auto" w:fill="FFFFFF"/>
        <w:spacing w:after="0" w:line="240" w:lineRule="auto"/>
        <w:ind w:left="720"/>
        <w:textAlignment w:val="baseline"/>
        <w:rPr>
          <w:rFonts w:cstheme="minorHAnsi"/>
          <w:color w:val="000000"/>
        </w:rPr>
      </w:pPr>
      <w:r w:rsidRPr="00E66C6D">
        <w:rPr>
          <w:rFonts w:cstheme="minorHAnsi"/>
          <w:color w:val="000000"/>
        </w:rPr>
        <w:t>Accessibility: As mentioned above, the subcommittee focused on student resources.</w:t>
      </w:r>
    </w:p>
    <w:p w:rsidR="008C13E0" w:rsidRPr="007802C1" w:rsidRDefault="008C13E0" w:rsidP="008C13E0">
      <w:pPr>
        <w:pStyle w:val="ListParagraph"/>
        <w:numPr>
          <w:ilvl w:val="1"/>
          <w:numId w:val="3"/>
        </w:numPr>
        <w:shd w:val="clear" w:color="auto" w:fill="FFFFFF"/>
        <w:spacing w:after="0" w:line="240" w:lineRule="auto"/>
        <w:ind w:left="720"/>
        <w:textAlignment w:val="baseline"/>
        <w:rPr>
          <w:rFonts w:cstheme="minorHAnsi"/>
          <w:color w:val="000000"/>
        </w:rPr>
      </w:pPr>
      <w:proofErr w:type="spellStart"/>
      <w:r w:rsidRPr="007802C1">
        <w:rPr>
          <w:rFonts w:cstheme="minorHAnsi"/>
          <w:color w:val="000000"/>
        </w:rPr>
        <w:t>Chatbot</w:t>
      </w:r>
      <w:proofErr w:type="spellEnd"/>
      <w:r w:rsidRPr="007802C1">
        <w:rPr>
          <w:rFonts w:cstheme="minorHAnsi"/>
          <w:color w:val="000000"/>
        </w:rPr>
        <w:t>: Ronda Miller said she will follow-up on this item.</w:t>
      </w:r>
    </w:p>
    <w:p w:rsidR="008C13E0" w:rsidRPr="007802C1" w:rsidRDefault="008C13E0" w:rsidP="008C13E0">
      <w:pPr>
        <w:shd w:val="clear" w:color="auto" w:fill="FFFFFF"/>
        <w:ind w:left="360"/>
        <w:textAlignment w:val="baseline"/>
        <w:rPr>
          <w:rFonts w:cstheme="minorHAnsi"/>
          <w:color w:val="000000"/>
        </w:rPr>
      </w:pPr>
    </w:p>
    <w:p w:rsidR="008C13E0" w:rsidRPr="007802C1" w:rsidRDefault="008C13E0" w:rsidP="008C13E0">
      <w:pPr>
        <w:pStyle w:val="Heading3"/>
      </w:pPr>
      <w:r>
        <w:t>2</w:t>
      </w:r>
      <w:r w:rsidRPr="007802C1">
        <w:t>. Updates from Student Senator</w:t>
      </w:r>
      <w:r>
        <w:t>s</w:t>
      </w:r>
      <w:r w:rsidRPr="007802C1">
        <w:t xml:space="preserve"> Amalia Gonzales</w:t>
      </w:r>
      <w:r>
        <w:t xml:space="preserve"> and Summer Gilliam</w:t>
      </w:r>
    </w:p>
    <w:p w:rsidR="008C13E0" w:rsidRDefault="008C13E0" w:rsidP="008C13E0">
      <w:pPr>
        <w:pStyle w:val="ListParagraph"/>
        <w:numPr>
          <w:ilvl w:val="0"/>
          <w:numId w:val="5"/>
        </w:numPr>
        <w:shd w:val="clear" w:color="auto" w:fill="FFFFFF"/>
        <w:spacing w:after="0" w:line="240" w:lineRule="auto"/>
        <w:textAlignment w:val="baseline"/>
        <w:rPr>
          <w:rFonts w:cstheme="minorHAnsi"/>
          <w:color w:val="000000"/>
        </w:rPr>
      </w:pPr>
      <w:r w:rsidRPr="007A1196">
        <w:rPr>
          <w:rFonts w:cstheme="minorHAnsi"/>
          <w:color w:val="000000"/>
        </w:rPr>
        <w:t xml:space="preserve">Improve Student Mental Health: Amalia stated that there are </w:t>
      </w:r>
      <w:r>
        <w:rPr>
          <w:rFonts w:cstheme="minorHAnsi"/>
          <w:color w:val="000000"/>
        </w:rPr>
        <w:t>only four L</w:t>
      </w:r>
      <w:r w:rsidRPr="007A1196">
        <w:rPr>
          <w:rFonts w:cstheme="minorHAnsi"/>
          <w:color w:val="000000"/>
        </w:rPr>
        <w:t xml:space="preserve">CC counselors available for </w:t>
      </w:r>
      <w:r>
        <w:rPr>
          <w:rFonts w:cstheme="minorHAnsi"/>
          <w:color w:val="000000"/>
        </w:rPr>
        <w:t xml:space="preserve">all </w:t>
      </w:r>
      <w:r w:rsidRPr="007A1196">
        <w:rPr>
          <w:rFonts w:cstheme="minorHAnsi"/>
          <w:color w:val="000000"/>
        </w:rPr>
        <w:t>students</w:t>
      </w:r>
      <w:r>
        <w:rPr>
          <w:rFonts w:cstheme="minorHAnsi"/>
          <w:color w:val="000000"/>
        </w:rPr>
        <w:t xml:space="preserve"> at LCC</w:t>
      </w:r>
      <w:r w:rsidRPr="007A1196">
        <w:rPr>
          <w:rFonts w:cstheme="minorHAnsi"/>
          <w:color w:val="000000"/>
        </w:rPr>
        <w:t>.</w:t>
      </w:r>
      <w:r>
        <w:rPr>
          <w:rFonts w:cstheme="minorHAnsi"/>
          <w:color w:val="000000"/>
        </w:rPr>
        <w:t xml:space="preserve"> Louise Rabidoux, a new LCC counselor, stated that actually there are three full time faculty counselors and they are working on hiring another one that is full time. However, Louise did mention that the lead time to get in to see a counselor is usually pretty short for appointments….sometimes the same day depending on the activity level. </w:t>
      </w:r>
    </w:p>
    <w:p w:rsidR="008C13E0" w:rsidRDefault="008C13E0" w:rsidP="008C13E0">
      <w:pPr>
        <w:pStyle w:val="ListParagraph"/>
        <w:numPr>
          <w:ilvl w:val="0"/>
          <w:numId w:val="5"/>
        </w:numPr>
        <w:shd w:val="clear" w:color="auto" w:fill="FFFFFF"/>
        <w:spacing w:after="0" w:line="240" w:lineRule="auto"/>
        <w:textAlignment w:val="baseline"/>
        <w:rPr>
          <w:rFonts w:cstheme="minorHAnsi"/>
          <w:color w:val="000000"/>
        </w:rPr>
      </w:pPr>
      <w:r>
        <w:rPr>
          <w:rFonts w:cstheme="minorHAnsi"/>
          <w:color w:val="000000"/>
        </w:rPr>
        <w:t xml:space="preserve">Social Media:  Amalia and </w:t>
      </w:r>
      <w:proofErr w:type="gramStart"/>
      <w:r>
        <w:rPr>
          <w:rFonts w:cstheme="minorHAnsi"/>
          <w:color w:val="000000"/>
        </w:rPr>
        <w:t>Summer</w:t>
      </w:r>
      <w:proofErr w:type="gramEnd"/>
      <w:r>
        <w:rPr>
          <w:rFonts w:cstheme="minorHAnsi"/>
          <w:color w:val="000000"/>
        </w:rPr>
        <w:t xml:space="preserve"> have been working on social media presence for Academic Student Senators using Facebook and Instagram. Amalia showed on her phone some of the pages to the Facebook site. They thought this would be a good way to get in touch with a student senator. Amalia stated that she worked on the social media platform for the Caesar Chavez Learning Center (CCLC) and said they have had 2,000 engaged.  </w:t>
      </w:r>
    </w:p>
    <w:p w:rsidR="008C13E0" w:rsidRDefault="008C13E0" w:rsidP="008C13E0">
      <w:pPr>
        <w:pStyle w:val="ListParagraph"/>
        <w:numPr>
          <w:ilvl w:val="0"/>
          <w:numId w:val="5"/>
        </w:numPr>
        <w:shd w:val="clear" w:color="auto" w:fill="FFFFFF"/>
        <w:spacing w:after="0" w:line="240" w:lineRule="auto"/>
        <w:textAlignment w:val="baseline"/>
        <w:rPr>
          <w:rFonts w:cstheme="minorHAnsi"/>
          <w:color w:val="000000"/>
        </w:rPr>
      </w:pPr>
      <w:r>
        <w:rPr>
          <w:rFonts w:cstheme="minorHAnsi"/>
          <w:color w:val="000000"/>
        </w:rPr>
        <w:t xml:space="preserve">Booth: The two student senators talked about having a booth whereby students could give suggestions and share some good things they have experienced while at LCC. </w:t>
      </w:r>
    </w:p>
    <w:p w:rsidR="008C13E0" w:rsidRPr="008C13E0" w:rsidRDefault="008C13E0" w:rsidP="008C13E0">
      <w:pPr>
        <w:pStyle w:val="ListParagraph"/>
        <w:numPr>
          <w:ilvl w:val="0"/>
          <w:numId w:val="5"/>
        </w:numPr>
        <w:shd w:val="clear" w:color="auto" w:fill="FFFFFF"/>
        <w:spacing w:after="0" w:line="240" w:lineRule="auto"/>
        <w:textAlignment w:val="baseline"/>
        <w:rPr>
          <w:rFonts w:cstheme="minorHAnsi"/>
          <w:color w:val="000000"/>
        </w:rPr>
      </w:pPr>
      <w:r>
        <w:rPr>
          <w:rFonts w:cstheme="minorHAnsi"/>
          <w:color w:val="000000"/>
        </w:rPr>
        <w:t xml:space="preserve">Focus-Group Counseling: Have a group meeting (e.g. like an AA meeting), whereby the group can discuss issues that are affecting them and have a health professional there. Louise stated that if it is a formal group discussion, then a professional health member needs to be present; if informal discussion, then no professional health member is not needed to guide the group. Amalia said she likes student focus groups and just attended an Achieving the Dream focus group. </w:t>
      </w:r>
    </w:p>
    <w:p w:rsidR="008C13E0" w:rsidRDefault="008C13E0" w:rsidP="008C13E0">
      <w:pPr>
        <w:pStyle w:val="Heading3"/>
      </w:pPr>
      <w:r>
        <w:t xml:space="preserve">3.   </w:t>
      </w:r>
      <w:r w:rsidRPr="007802C1">
        <w:t xml:space="preserve">Academic Success Coaches – </w:t>
      </w:r>
      <w:r>
        <w:t>Jess Stevens</w:t>
      </w:r>
    </w:p>
    <w:p w:rsidR="008C13E0" w:rsidRDefault="008C13E0" w:rsidP="008C13E0">
      <w:pPr>
        <w:pStyle w:val="ListParagraph"/>
        <w:numPr>
          <w:ilvl w:val="0"/>
          <w:numId w:val="4"/>
        </w:numPr>
        <w:shd w:val="clear" w:color="auto" w:fill="FFFFFF"/>
        <w:spacing w:after="0" w:line="240" w:lineRule="auto"/>
        <w:textAlignment w:val="baseline"/>
        <w:rPr>
          <w:rFonts w:cstheme="minorHAnsi"/>
          <w:color w:val="000000"/>
        </w:rPr>
      </w:pPr>
      <w:r>
        <w:rPr>
          <w:rFonts w:cstheme="minorHAnsi"/>
          <w:color w:val="000000"/>
        </w:rPr>
        <w:t>Jess provided an update on the food pantry. He said the Academic Success Coaches do have some emergency food cards on campus. Students would need to let their success coach know.  Jess said the coaches need current information so they can help student. One way is for students to fill out a survey about food insecurity and to help students with the local resources available to them such as MDHHS (Michigan Department of Health and Human Services for SNAP which provided food nutrition assistance benefit).</w:t>
      </w:r>
    </w:p>
    <w:p w:rsidR="008C13E0" w:rsidRDefault="008C13E0" w:rsidP="008C13E0">
      <w:pPr>
        <w:pStyle w:val="ListParagraph"/>
        <w:numPr>
          <w:ilvl w:val="0"/>
          <w:numId w:val="4"/>
        </w:numPr>
        <w:shd w:val="clear" w:color="auto" w:fill="FFFFFF"/>
        <w:spacing w:after="0" w:line="240" w:lineRule="auto"/>
        <w:textAlignment w:val="baseline"/>
        <w:rPr>
          <w:rFonts w:cstheme="minorHAnsi"/>
          <w:color w:val="000000"/>
        </w:rPr>
      </w:pPr>
      <w:r w:rsidRPr="00352B63">
        <w:rPr>
          <w:rFonts w:cstheme="minorHAnsi"/>
          <w:color w:val="000000"/>
        </w:rPr>
        <w:t>There is a new space for the Academic Success Coach lounge located in 2204 TLC.</w:t>
      </w:r>
    </w:p>
    <w:p w:rsidR="008C13E0" w:rsidRPr="008C13E0" w:rsidRDefault="008C13E0" w:rsidP="008C13E0">
      <w:pPr>
        <w:pStyle w:val="ListParagraph"/>
        <w:numPr>
          <w:ilvl w:val="0"/>
          <w:numId w:val="4"/>
        </w:numPr>
        <w:shd w:val="clear" w:color="auto" w:fill="FFFFFF"/>
        <w:spacing w:after="0" w:line="240" w:lineRule="auto"/>
        <w:textAlignment w:val="baseline"/>
        <w:rPr>
          <w:rFonts w:cstheme="minorHAnsi"/>
          <w:color w:val="000000"/>
        </w:rPr>
      </w:pPr>
      <w:r>
        <w:rPr>
          <w:rFonts w:cstheme="minorHAnsi"/>
          <w:color w:val="000000"/>
        </w:rPr>
        <w:t>Michigan Frontline Program:  The ASC’s work with the new students in the Michigan Frontline Program to help them with registration of courses (help by with hands-on registration), Financial Aid representatives and Academic Success Coaches. For this fall, they assisted 80 students to get registered for their courses. For spring registration, they plan to assist on Tuesday, October 19, 5:00 to 7:00 p.m. and Saturday, October 23 from 10:00 a.m. to 1:00 p.m.</w:t>
      </w:r>
    </w:p>
    <w:p w:rsidR="008C13E0" w:rsidRPr="007802C1" w:rsidRDefault="008C13E0" w:rsidP="008C13E0">
      <w:pPr>
        <w:pStyle w:val="Heading3"/>
      </w:pPr>
      <w:r>
        <w:t>4</w:t>
      </w:r>
      <w:r w:rsidRPr="007802C1">
        <w:t>.</w:t>
      </w:r>
      <w:r>
        <w:t xml:space="preserve">   </w:t>
      </w:r>
      <w:r w:rsidRPr="007802C1">
        <w:t>Bruce Mackley – LCC Marketing Department</w:t>
      </w:r>
    </w:p>
    <w:p w:rsidR="008C13E0" w:rsidRDefault="008C13E0" w:rsidP="008C13E0">
      <w:pPr>
        <w:pStyle w:val="ListParagraph"/>
        <w:numPr>
          <w:ilvl w:val="0"/>
          <w:numId w:val="6"/>
        </w:numPr>
        <w:shd w:val="clear" w:color="auto" w:fill="FFFFFF"/>
        <w:spacing w:after="0" w:line="240" w:lineRule="auto"/>
        <w:textAlignment w:val="baseline"/>
        <w:rPr>
          <w:rFonts w:cstheme="minorHAnsi"/>
          <w:color w:val="000000"/>
        </w:rPr>
      </w:pPr>
      <w:r w:rsidRPr="007802C1">
        <w:rPr>
          <w:rFonts w:cstheme="minorHAnsi"/>
          <w:color w:val="000000"/>
        </w:rPr>
        <w:t xml:space="preserve">Conducting an </w:t>
      </w:r>
      <w:r>
        <w:rPr>
          <w:rFonts w:cstheme="minorHAnsi"/>
          <w:color w:val="000000"/>
        </w:rPr>
        <w:t xml:space="preserve">Audit: </w:t>
      </w:r>
      <w:r>
        <w:rPr>
          <w:rFonts w:cstheme="minorHAnsi"/>
        </w:rPr>
        <w:t>Bruce they are doing an audit on the LCC web site to see how many visitors access the site, where they go on the site, etc.</w:t>
      </w:r>
    </w:p>
    <w:p w:rsidR="008C13E0" w:rsidRPr="008C13E0" w:rsidRDefault="008C13E0" w:rsidP="008C13E0">
      <w:pPr>
        <w:pStyle w:val="ListParagraph"/>
        <w:numPr>
          <w:ilvl w:val="0"/>
          <w:numId w:val="6"/>
        </w:numPr>
        <w:shd w:val="clear" w:color="auto" w:fill="FFFFFF"/>
        <w:spacing w:after="0" w:line="240" w:lineRule="auto"/>
        <w:textAlignment w:val="baseline"/>
        <w:rPr>
          <w:rFonts w:cstheme="minorHAnsi"/>
          <w:color w:val="000000"/>
        </w:rPr>
      </w:pPr>
      <w:r w:rsidRPr="00E66C6D">
        <w:rPr>
          <w:rFonts w:cstheme="minorHAnsi"/>
        </w:rPr>
        <w:t xml:space="preserve">He said a Quality Web Governance Committee has been formed so he would </w:t>
      </w:r>
      <w:r>
        <w:rPr>
          <w:rFonts w:cstheme="minorHAnsi"/>
        </w:rPr>
        <w:t xml:space="preserve">like to </w:t>
      </w:r>
      <w:r w:rsidRPr="00E66C6D">
        <w:rPr>
          <w:rFonts w:cstheme="minorHAnsi"/>
        </w:rPr>
        <w:t>get them involved</w:t>
      </w:r>
      <w:r>
        <w:rPr>
          <w:rFonts w:cstheme="minorHAnsi"/>
        </w:rPr>
        <w:t xml:space="preserve"> in looking at the proposed student resource site.  Bruce would like to get the web team involved in the student resources web site as well. </w:t>
      </w:r>
    </w:p>
    <w:p w:rsidR="008C13E0" w:rsidRDefault="008C13E0" w:rsidP="008C13E0">
      <w:pPr>
        <w:pStyle w:val="Heading3"/>
      </w:pPr>
      <w:r>
        <w:t>5</w:t>
      </w:r>
      <w:r w:rsidRPr="007802C1">
        <w:t xml:space="preserve">.  </w:t>
      </w:r>
      <w:r>
        <w:t>Other Discussions</w:t>
      </w:r>
    </w:p>
    <w:p w:rsidR="008C13E0" w:rsidRDefault="008C13E0" w:rsidP="008C13E0">
      <w:pPr>
        <w:pStyle w:val="ListParagraph"/>
        <w:numPr>
          <w:ilvl w:val="0"/>
          <w:numId w:val="7"/>
        </w:numPr>
        <w:shd w:val="clear" w:color="auto" w:fill="FFFFFF"/>
        <w:spacing w:after="0" w:line="240" w:lineRule="auto"/>
        <w:textAlignment w:val="baseline"/>
        <w:rPr>
          <w:rFonts w:cstheme="minorHAnsi"/>
          <w:color w:val="000000"/>
        </w:rPr>
      </w:pPr>
      <w:r>
        <w:rPr>
          <w:rFonts w:cstheme="minorHAnsi"/>
          <w:color w:val="000000"/>
        </w:rPr>
        <w:t>Bill Garlick:  Talked about WebEx Teams which is an app that we will be using for the Academic Senate. Members of the Academic Senate would be put into their specific committee(s) so that they can collectively share information amongst that group. It’s a great place to collaborate. He will be sharing more about this in the upcoming Academic Senate meeting on Friday.</w:t>
      </w:r>
    </w:p>
    <w:p w:rsidR="008C13E0" w:rsidRDefault="008C13E0" w:rsidP="008C13E0">
      <w:pPr>
        <w:pStyle w:val="ListParagraph"/>
        <w:numPr>
          <w:ilvl w:val="0"/>
          <w:numId w:val="7"/>
        </w:numPr>
        <w:shd w:val="clear" w:color="auto" w:fill="FFFFFF"/>
        <w:spacing w:after="0" w:line="240" w:lineRule="auto"/>
        <w:textAlignment w:val="baseline"/>
        <w:rPr>
          <w:rFonts w:cstheme="minorHAnsi"/>
          <w:color w:val="000000"/>
        </w:rPr>
      </w:pPr>
      <w:r>
        <w:rPr>
          <w:rFonts w:cstheme="minorHAnsi"/>
          <w:color w:val="000000"/>
        </w:rPr>
        <w:t xml:space="preserve">Jon Tenbrink:  He wonders if a way to get student input for the student resources web page would be to have a link in D2L (e.g. a D2L page) where they could interact with the student senators. </w:t>
      </w:r>
    </w:p>
    <w:p w:rsidR="008C13E0" w:rsidRPr="008F7CEE" w:rsidRDefault="008C13E0" w:rsidP="008C13E0">
      <w:pPr>
        <w:pStyle w:val="ListParagraph"/>
        <w:numPr>
          <w:ilvl w:val="0"/>
          <w:numId w:val="7"/>
        </w:numPr>
        <w:spacing w:after="0" w:line="240" w:lineRule="auto"/>
      </w:pPr>
      <w:r>
        <w:rPr>
          <w:rFonts w:cstheme="minorHAnsi"/>
          <w:color w:val="000000"/>
        </w:rPr>
        <w:t xml:space="preserve">Student Affairs Annual Student Event:  Dean Ronda Miller mentioned that Student Affairs holds an annual event in the fall for students, their parents and friends to help get acclimated with the LCC campus resource. At this event students can meet their Academic Success Coach. Scholarships are given out. </w:t>
      </w:r>
      <w:r w:rsidRPr="008F7CEE">
        <w:t xml:space="preserve">Dean Miller </w:t>
      </w:r>
      <w:r>
        <w:t xml:space="preserve">also </w:t>
      </w:r>
      <w:r w:rsidRPr="008F7CEE">
        <w:t xml:space="preserve">discussed a “scavenger hunt” where students visit key areas on campus and check off places visited to enter into a contest. </w:t>
      </w:r>
    </w:p>
    <w:p w:rsidR="008C13E0" w:rsidRDefault="008C13E0" w:rsidP="008C13E0">
      <w:pPr>
        <w:pStyle w:val="ListParagraph"/>
        <w:numPr>
          <w:ilvl w:val="0"/>
          <w:numId w:val="7"/>
        </w:numPr>
        <w:spacing w:after="0" w:line="240" w:lineRule="auto"/>
      </w:pPr>
      <w:r>
        <w:t xml:space="preserve">Ashlee Stokes – Career &amp; Employment Services, Academic Success Team, Adult Resource Center, Student Life, Centre for Engaged Inclusive and The Equity Center:  Put on an event </w:t>
      </w:r>
      <w:proofErr w:type="gramStart"/>
      <w:r>
        <w:t>called  “</w:t>
      </w:r>
      <w:proofErr w:type="gramEnd"/>
      <w:r w:rsidRPr="008F7CEE">
        <w:t>Campus Crawl”</w:t>
      </w:r>
      <w:r>
        <w:t xml:space="preserve"> where they gave out scholarships, book vouchers, etc. The </w:t>
      </w:r>
      <w:proofErr w:type="spellStart"/>
      <w:r>
        <w:t>turn out</w:t>
      </w:r>
      <w:proofErr w:type="spellEnd"/>
      <w:r>
        <w:t xml:space="preserve"> rate was low due to not as many students currently on campus. Plans are to do it again this spring. Joann Silsby mentioned to have a broader attendance base, have they thought about including students virtually with have a WebEx or Zoom session at the event</w:t>
      </w:r>
      <w:r w:rsidRPr="008F7CEE">
        <w:t xml:space="preserve">. Fran asked if other campus areas could be involved such as the Library or Tutoring. </w:t>
      </w:r>
      <w:r>
        <w:t xml:space="preserve">Another Student Event: The Counseling Mood/Depression/Suicide Awareness Facebook Live event will be Wednesday, October 27 at 6:00 p.m. </w:t>
      </w:r>
    </w:p>
    <w:p w:rsidR="008C13E0" w:rsidRDefault="008C13E0" w:rsidP="008C13E0">
      <w:pPr>
        <w:pStyle w:val="ListParagraph"/>
        <w:numPr>
          <w:ilvl w:val="0"/>
          <w:numId w:val="7"/>
        </w:numPr>
        <w:spacing w:after="0" w:line="240" w:lineRule="auto"/>
      </w:pPr>
      <w:r>
        <w:t xml:space="preserve">Hygiene Products:  Amalia mentioned that someone contacted her to donate some items. She will get with Jess Stevens on how to handle donations. Amalia also mentioned that there will be a rally on Saturday at the Capitol to disapprove the taxing of menstrual products. </w:t>
      </w:r>
    </w:p>
    <w:p w:rsidR="008C13E0" w:rsidRDefault="008C13E0" w:rsidP="008C13E0">
      <w:pPr>
        <w:pStyle w:val="ListParagraph"/>
        <w:numPr>
          <w:ilvl w:val="0"/>
          <w:numId w:val="7"/>
        </w:numPr>
        <w:spacing w:after="0" w:line="240" w:lineRule="auto"/>
      </w:pPr>
      <w:r>
        <w:t>Caesar Chavez Learning Center: Amalia put a plug in about the CCLC. She said many students may not know about the Center and was excited to see a faculty bring in their class to take a tour of the center and what services they provide. She encouraged faculty to bring their class in for a tour as well.</w:t>
      </w:r>
    </w:p>
    <w:p w:rsidR="008C13E0" w:rsidRDefault="008C13E0" w:rsidP="008C13E0">
      <w:pPr>
        <w:pStyle w:val="Heading3"/>
      </w:pPr>
      <w:r>
        <w:t>6. Action Items</w:t>
      </w:r>
    </w:p>
    <w:p w:rsidR="008C13E0" w:rsidRDefault="008C13E0" w:rsidP="008C13E0">
      <w:pPr>
        <w:pStyle w:val="ListParagraph"/>
        <w:numPr>
          <w:ilvl w:val="0"/>
          <w:numId w:val="8"/>
        </w:numPr>
        <w:spacing w:after="0" w:line="240" w:lineRule="auto"/>
      </w:pPr>
      <w:r>
        <w:t xml:space="preserve">Fran will schedule a SAC subcommittee meeting to continue working on the student resources web site. </w:t>
      </w:r>
    </w:p>
    <w:p w:rsidR="008C13E0" w:rsidRDefault="008C13E0" w:rsidP="008C13E0">
      <w:pPr>
        <w:pStyle w:val="ListParagraph"/>
        <w:numPr>
          <w:ilvl w:val="0"/>
          <w:numId w:val="8"/>
        </w:numPr>
        <w:spacing w:after="0" w:line="240" w:lineRule="auto"/>
      </w:pPr>
      <w:r>
        <w:t xml:space="preserve">All subcommittee members: At the next SAC subcommittee meeting, assist with the presentation document that Fran will be sending to Bruce Mackley on our suggestions for minor edits that can be done currently and eventually for an updated student resource web page. </w:t>
      </w:r>
    </w:p>
    <w:p w:rsidR="008C13E0" w:rsidRDefault="008C13E0" w:rsidP="008C13E0">
      <w:pPr>
        <w:pStyle w:val="ListParagraph"/>
        <w:numPr>
          <w:ilvl w:val="0"/>
          <w:numId w:val="8"/>
        </w:numPr>
        <w:spacing w:after="0" w:line="240" w:lineRule="auto"/>
      </w:pPr>
      <w:r>
        <w:t xml:space="preserve">Jess and Amalia will meet to discuss how to handle donation requests to the personal hygiene pantry. </w:t>
      </w:r>
    </w:p>
    <w:p w:rsidR="008C13E0" w:rsidRPr="008F7CEE" w:rsidRDefault="008C13E0" w:rsidP="008C13E0">
      <w:pPr>
        <w:pStyle w:val="ListParagraph"/>
        <w:numPr>
          <w:ilvl w:val="0"/>
          <w:numId w:val="8"/>
        </w:numPr>
        <w:spacing w:after="0" w:line="240" w:lineRule="auto"/>
      </w:pPr>
      <w:r>
        <w:t>Amalia will provide a link so that the SAC members can visit the Facebook site that has been created by our student Senators (</w:t>
      </w:r>
      <w:r w:rsidRPr="007802C1">
        <w:rPr>
          <w:bdr w:val="none" w:sz="0" w:space="0" w:color="auto" w:frame="1"/>
        </w:rPr>
        <w:t xml:space="preserve">Amalia Gonzales </w:t>
      </w:r>
      <w:r>
        <w:rPr>
          <w:bdr w:val="none" w:sz="0" w:space="0" w:color="auto" w:frame="1"/>
        </w:rPr>
        <w:t xml:space="preserve">and Summer Gilliam). </w:t>
      </w:r>
    </w:p>
    <w:p w:rsidR="008C13E0" w:rsidRDefault="008C13E0" w:rsidP="008C13E0">
      <w:pPr>
        <w:pStyle w:val="Heading3"/>
      </w:pPr>
    </w:p>
    <w:p w:rsidR="008C13E0" w:rsidRPr="007802C1" w:rsidRDefault="008C13E0" w:rsidP="008C13E0">
      <w:pPr>
        <w:pStyle w:val="Heading3"/>
      </w:pPr>
      <w:r w:rsidRPr="007802C1">
        <w:t>Upcoming Meetings:</w:t>
      </w:r>
    </w:p>
    <w:p w:rsidR="008C13E0" w:rsidRDefault="008C13E0" w:rsidP="008C13E0">
      <w:pPr>
        <w:pStyle w:val="NormalWeb"/>
        <w:rPr>
          <w:rFonts w:ascii="Times" w:hAnsi="Times" w:cs="Times"/>
          <w:color w:val="000000"/>
          <w:sz w:val="27"/>
          <w:szCs w:val="27"/>
        </w:rPr>
      </w:pPr>
      <w:r>
        <w:rPr>
          <w:rFonts w:ascii="Times" w:hAnsi="Times" w:cs="Times"/>
          <w:color w:val="000000"/>
          <w:sz w:val="27"/>
          <w:szCs w:val="27"/>
        </w:rPr>
        <w:t>SY2022 SAC Meetings will be held on the following Thursdays, 11:30 am-12:30 pm.</w:t>
      </w:r>
    </w:p>
    <w:p w:rsidR="008C13E0" w:rsidRPr="006071AE" w:rsidRDefault="008C13E0" w:rsidP="008C13E0">
      <w:pPr>
        <w:pStyle w:val="NormalWeb"/>
        <w:rPr>
          <w:rFonts w:ascii="Times" w:hAnsi="Times" w:cs="Times"/>
          <w:color w:val="000000"/>
          <w:sz w:val="21"/>
          <w:szCs w:val="21"/>
        </w:rPr>
      </w:pPr>
      <w:r w:rsidRPr="006071AE">
        <w:rPr>
          <w:rFonts w:ascii="Times" w:hAnsi="Times" w:cs="Times"/>
          <w:color w:val="000000"/>
          <w:sz w:val="21"/>
          <w:szCs w:val="21"/>
        </w:rPr>
        <w:t>Fall 2021</w:t>
      </w:r>
    </w:p>
    <w:p w:rsidR="008C13E0" w:rsidRPr="006071AE" w:rsidRDefault="008C13E0" w:rsidP="008C13E0">
      <w:pPr>
        <w:pStyle w:val="NormalWeb"/>
        <w:rPr>
          <w:rFonts w:ascii="Times" w:hAnsi="Times" w:cs="Times"/>
          <w:color w:val="000000"/>
          <w:sz w:val="21"/>
          <w:szCs w:val="21"/>
        </w:rPr>
      </w:pPr>
      <w:r w:rsidRPr="006071AE">
        <w:rPr>
          <w:rFonts w:ascii="Times" w:hAnsi="Times" w:cs="Times"/>
          <w:color w:val="000000"/>
          <w:sz w:val="21"/>
          <w:szCs w:val="21"/>
        </w:rPr>
        <w:t>· September 10</w:t>
      </w:r>
    </w:p>
    <w:p w:rsidR="008C13E0" w:rsidRPr="006071AE" w:rsidRDefault="008C13E0" w:rsidP="008C13E0">
      <w:pPr>
        <w:pStyle w:val="NormalWeb"/>
        <w:rPr>
          <w:rFonts w:ascii="Times" w:hAnsi="Times" w:cs="Times"/>
          <w:color w:val="000000"/>
          <w:sz w:val="21"/>
          <w:szCs w:val="21"/>
        </w:rPr>
      </w:pPr>
      <w:r w:rsidRPr="006071AE">
        <w:rPr>
          <w:rFonts w:ascii="Times" w:hAnsi="Times" w:cs="Times"/>
          <w:color w:val="000000"/>
          <w:sz w:val="21"/>
          <w:szCs w:val="21"/>
        </w:rPr>
        <w:t>· October 7</w:t>
      </w:r>
    </w:p>
    <w:p w:rsidR="008C13E0" w:rsidRPr="006071AE" w:rsidRDefault="008C13E0" w:rsidP="008C13E0">
      <w:pPr>
        <w:pStyle w:val="NormalWeb"/>
        <w:rPr>
          <w:rFonts w:ascii="Times" w:hAnsi="Times" w:cs="Times"/>
          <w:color w:val="000000"/>
          <w:sz w:val="21"/>
          <w:szCs w:val="21"/>
        </w:rPr>
      </w:pPr>
      <w:r w:rsidRPr="006071AE">
        <w:rPr>
          <w:rFonts w:ascii="Times" w:hAnsi="Times" w:cs="Times"/>
          <w:color w:val="000000"/>
          <w:sz w:val="21"/>
          <w:szCs w:val="21"/>
        </w:rPr>
        <w:t>· November 4</w:t>
      </w:r>
    </w:p>
    <w:p w:rsidR="008C13E0" w:rsidRPr="006071AE" w:rsidRDefault="008C13E0" w:rsidP="008C13E0">
      <w:pPr>
        <w:pStyle w:val="NormalWeb"/>
        <w:rPr>
          <w:rFonts w:ascii="Times" w:hAnsi="Times" w:cs="Times"/>
          <w:color w:val="000000"/>
          <w:sz w:val="21"/>
          <w:szCs w:val="21"/>
        </w:rPr>
      </w:pPr>
      <w:r w:rsidRPr="006071AE">
        <w:rPr>
          <w:rFonts w:ascii="Times" w:hAnsi="Times" w:cs="Times"/>
          <w:color w:val="000000"/>
          <w:sz w:val="21"/>
          <w:szCs w:val="21"/>
        </w:rPr>
        <w:t>· December 2</w:t>
      </w:r>
    </w:p>
    <w:p w:rsidR="008C13E0" w:rsidRPr="006071AE" w:rsidRDefault="008C13E0" w:rsidP="008C13E0">
      <w:pPr>
        <w:pStyle w:val="NormalWeb"/>
        <w:rPr>
          <w:rFonts w:ascii="Times" w:hAnsi="Times" w:cs="Times"/>
          <w:color w:val="000000"/>
          <w:sz w:val="21"/>
          <w:szCs w:val="21"/>
        </w:rPr>
      </w:pPr>
      <w:r w:rsidRPr="006071AE">
        <w:rPr>
          <w:rFonts w:ascii="Times" w:hAnsi="Times" w:cs="Times"/>
          <w:color w:val="000000"/>
          <w:sz w:val="21"/>
          <w:szCs w:val="21"/>
        </w:rPr>
        <w:t>Spring 2022</w:t>
      </w:r>
    </w:p>
    <w:p w:rsidR="008C13E0" w:rsidRPr="006071AE" w:rsidRDefault="008C13E0" w:rsidP="008C13E0">
      <w:pPr>
        <w:pStyle w:val="NormalWeb"/>
        <w:rPr>
          <w:rFonts w:ascii="Times" w:hAnsi="Times" w:cs="Times"/>
          <w:color w:val="000000"/>
          <w:sz w:val="21"/>
          <w:szCs w:val="21"/>
        </w:rPr>
      </w:pPr>
      <w:r w:rsidRPr="006071AE">
        <w:rPr>
          <w:rFonts w:ascii="Times" w:hAnsi="Times" w:cs="Times"/>
          <w:color w:val="000000"/>
          <w:sz w:val="21"/>
          <w:szCs w:val="21"/>
        </w:rPr>
        <w:t>· January 6</w:t>
      </w:r>
    </w:p>
    <w:p w:rsidR="008C13E0" w:rsidRPr="006071AE" w:rsidRDefault="008C13E0" w:rsidP="008C13E0">
      <w:pPr>
        <w:pStyle w:val="NormalWeb"/>
        <w:rPr>
          <w:rFonts w:ascii="Times" w:hAnsi="Times" w:cs="Times"/>
          <w:color w:val="000000"/>
          <w:sz w:val="21"/>
          <w:szCs w:val="21"/>
        </w:rPr>
      </w:pPr>
      <w:r w:rsidRPr="006071AE">
        <w:rPr>
          <w:rFonts w:ascii="Times" w:hAnsi="Times" w:cs="Times"/>
          <w:color w:val="000000"/>
          <w:sz w:val="21"/>
          <w:szCs w:val="21"/>
        </w:rPr>
        <w:t>· February 3</w:t>
      </w:r>
    </w:p>
    <w:p w:rsidR="008C13E0" w:rsidRPr="006071AE" w:rsidRDefault="008C13E0" w:rsidP="008C13E0">
      <w:pPr>
        <w:pStyle w:val="NormalWeb"/>
        <w:rPr>
          <w:rFonts w:ascii="Times" w:hAnsi="Times" w:cs="Times"/>
          <w:color w:val="000000"/>
          <w:sz w:val="21"/>
          <w:szCs w:val="21"/>
        </w:rPr>
      </w:pPr>
      <w:r w:rsidRPr="006071AE">
        <w:rPr>
          <w:rFonts w:ascii="Times" w:hAnsi="Times" w:cs="Times"/>
          <w:color w:val="000000"/>
          <w:sz w:val="21"/>
          <w:szCs w:val="21"/>
        </w:rPr>
        <w:t>· March 17</w:t>
      </w:r>
    </w:p>
    <w:p w:rsidR="008C13E0" w:rsidRPr="006071AE" w:rsidRDefault="008C13E0" w:rsidP="008C13E0">
      <w:pPr>
        <w:pStyle w:val="NormalWeb"/>
        <w:rPr>
          <w:rFonts w:ascii="Times" w:hAnsi="Times" w:cs="Times"/>
          <w:color w:val="000000"/>
          <w:sz w:val="21"/>
          <w:szCs w:val="21"/>
        </w:rPr>
      </w:pPr>
      <w:r w:rsidRPr="006071AE">
        <w:rPr>
          <w:rFonts w:ascii="Times" w:hAnsi="Times" w:cs="Times"/>
          <w:color w:val="000000"/>
          <w:sz w:val="21"/>
          <w:szCs w:val="21"/>
        </w:rPr>
        <w:t>· April 14</w:t>
      </w:r>
    </w:p>
    <w:p w:rsidR="008C13E0" w:rsidRPr="006071AE" w:rsidRDefault="008C13E0" w:rsidP="008C13E0">
      <w:pPr>
        <w:pStyle w:val="NormalWeb"/>
        <w:rPr>
          <w:rFonts w:ascii="Times" w:hAnsi="Times" w:cs="Times"/>
          <w:color w:val="000000"/>
          <w:sz w:val="21"/>
          <w:szCs w:val="21"/>
        </w:rPr>
      </w:pPr>
      <w:r w:rsidRPr="006071AE">
        <w:rPr>
          <w:rFonts w:ascii="Times" w:hAnsi="Times" w:cs="Times"/>
          <w:color w:val="000000"/>
          <w:sz w:val="21"/>
          <w:szCs w:val="21"/>
        </w:rPr>
        <w:t>· April 28</w:t>
      </w:r>
    </w:p>
    <w:p w:rsidR="008C13E0" w:rsidRPr="006071AE" w:rsidRDefault="008C13E0" w:rsidP="008C13E0">
      <w:pPr>
        <w:pStyle w:val="ListParagraph"/>
        <w:shd w:val="clear" w:color="auto" w:fill="FFFFFF"/>
        <w:textAlignment w:val="baseline"/>
        <w:rPr>
          <w:rFonts w:eastAsia="Times New Roman" w:cstheme="minorHAnsi"/>
          <w:color w:val="000000"/>
          <w:sz w:val="21"/>
          <w:szCs w:val="21"/>
        </w:rPr>
      </w:pPr>
    </w:p>
    <w:p w:rsidR="008C13E0" w:rsidRDefault="008C13E0" w:rsidP="008C13E0">
      <w:pPr>
        <w:pStyle w:val="ListParagraph"/>
        <w:shd w:val="clear" w:color="auto" w:fill="FFFFFF"/>
        <w:ind w:left="540"/>
        <w:textAlignment w:val="baseline"/>
        <w:rPr>
          <w:rFonts w:cstheme="minorHAnsi"/>
          <w:color w:val="000000"/>
        </w:rPr>
      </w:pPr>
      <w:r w:rsidRPr="007802C1">
        <w:rPr>
          <w:rFonts w:cstheme="minorHAnsi"/>
          <w:color w:val="000000"/>
        </w:rPr>
        <w:t>---------------------------------------------------------------</w:t>
      </w:r>
    </w:p>
    <w:p w:rsidR="008C13E0" w:rsidRPr="007802C1" w:rsidRDefault="008C13E0" w:rsidP="008C13E0">
      <w:pPr>
        <w:shd w:val="clear" w:color="auto" w:fill="FFFFFF"/>
        <w:textAlignment w:val="baseline"/>
        <w:rPr>
          <w:rFonts w:cstheme="minorHAnsi"/>
          <w:color w:val="000000"/>
        </w:rPr>
      </w:pPr>
      <w:r w:rsidRPr="007802C1">
        <w:rPr>
          <w:rFonts w:cstheme="minorHAnsi"/>
          <w:color w:val="000000"/>
        </w:rPr>
        <w:t>Respectfully submitted,</w:t>
      </w:r>
    </w:p>
    <w:p w:rsidR="008C13E0" w:rsidRPr="007802C1" w:rsidRDefault="008C13E0" w:rsidP="008C13E0">
      <w:pPr>
        <w:shd w:val="clear" w:color="auto" w:fill="FFFFFF"/>
        <w:textAlignment w:val="baseline"/>
        <w:rPr>
          <w:rFonts w:cstheme="minorHAnsi"/>
          <w:color w:val="000000"/>
        </w:rPr>
      </w:pPr>
      <w:r w:rsidRPr="007802C1">
        <w:rPr>
          <w:rFonts w:cstheme="minorHAnsi"/>
          <w:color w:val="000000"/>
        </w:rPr>
        <w:t>Senator Veronica Wilkerson Johnson</w:t>
      </w:r>
    </w:p>
    <w:p w:rsidR="008C13E0" w:rsidRDefault="008C13E0" w:rsidP="008C13E0"/>
    <w:p w:rsidR="008C13E0" w:rsidRDefault="008C13E0">
      <w:pPr>
        <w:rPr>
          <w:sz w:val="24"/>
          <w:szCs w:val="24"/>
        </w:rPr>
      </w:pPr>
      <w:r>
        <w:rPr>
          <w:sz w:val="24"/>
          <w:szCs w:val="24"/>
        </w:rPr>
        <w:br w:type="page"/>
      </w:r>
    </w:p>
    <w:p w:rsidR="008C13E0" w:rsidRDefault="008C13E0" w:rsidP="008C13E0">
      <w:pPr>
        <w:jc w:val="center"/>
        <w:rPr>
          <w:sz w:val="40"/>
          <w:szCs w:val="40"/>
          <w:u w:val="single"/>
        </w:rPr>
      </w:pPr>
      <w:r>
        <w:rPr>
          <w:sz w:val="40"/>
          <w:szCs w:val="40"/>
          <w:u w:val="single"/>
        </w:rPr>
        <w:t>Appendix II</w:t>
      </w:r>
    </w:p>
    <w:p w:rsidR="00DA29F2" w:rsidRDefault="00DA29F2" w:rsidP="00DA29F2">
      <w:pPr>
        <w:pStyle w:val="Heading1"/>
      </w:pPr>
      <w:r>
        <w:t>Institutional Level Student Learning Assessment: ELOs</w:t>
      </w:r>
    </w:p>
    <w:p w:rsidR="00DA29F2" w:rsidRDefault="00DA29F2" w:rsidP="00DA29F2">
      <w:pPr>
        <w:pStyle w:val="NoSpacing"/>
      </w:pPr>
    </w:p>
    <w:p w:rsidR="00DA29F2" w:rsidRDefault="00DA29F2" w:rsidP="00DA29F2">
      <w:r>
        <w:t>Essential learning outcomes, or ELOs, are LCC’s institutional-level student learning outcomes. These student learning outcomes identify the 21</w:t>
      </w:r>
      <w:r w:rsidRPr="00394880">
        <w:rPr>
          <w:vertAlign w:val="superscript"/>
        </w:rPr>
        <w:t>st</w:t>
      </w:r>
      <w:r>
        <w:t xml:space="preserve"> century skills and competencies that prepare students for successful employment and transfer to other higher education institutions. </w:t>
      </w:r>
    </w:p>
    <w:p w:rsidR="00DA29F2" w:rsidRDefault="00DA29F2" w:rsidP="00DA29F2">
      <w:r>
        <w:t xml:space="preserve">All four learning outcomes are incorporated into every program of study. Faculty assess student learning of each ELO by using a test, exam, paper, project, or one of many other learning assessment methods that allow students to demonstrate their learning of the ELO. </w:t>
      </w:r>
    </w:p>
    <w:p w:rsidR="00DA29F2" w:rsidRDefault="00DA29F2" w:rsidP="00DA29F2">
      <w:r>
        <w:t xml:space="preserve">The grades from these student assessments are collected from every program of study each year. The average score of all student assessments for each ELO is noted in the table below. As an example of how to interpret the table below, looking at the second ELO, Intellectual and Practical Skills, we can see that the average score of the student assessments related to this outcome have gradually increased during the past three years.  </w:t>
      </w:r>
    </w:p>
    <w:p w:rsidR="00DA29F2" w:rsidRPr="00195003" w:rsidRDefault="00DA29F2" w:rsidP="00DA29F2">
      <w:pPr>
        <w:pStyle w:val="NoSpacing"/>
        <w:rPr>
          <w:b/>
        </w:rPr>
      </w:pPr>
      <w:r>
        <w:rPr>
          <w:b/>
        </w:rPr>
        <w:t xml:space="preserve">ELO </w:t>
      </w:r>
      <w:r w:rsidRPr="00195003">
        <w:rPr>
          <w:b/>
        </w:rPr>
        <w:t>Summary Table with 3-year trend</w:t>
      </w:r>
      <w:r>
        <w:rPr>
          <w:b/>
        </w:rPr>
        <w:t>.</w:t>
      </w:r>
    </w:p>
    <w:tbl>
      <w:tblPr>
        <w:tblStyle w:val="TableGrid"/>
        <w:tblW w:w="0" w:type="auto"/>
        <w:tblLook w:val="04A0" w:firstRow="1" w:lastRow="0" w:firstColumn="1" w:lastColumn="0" w:noHBand="0" w:noVBand="1"/>
        <w:tblCaption w:val="ELO Summary Table with 3-year trend."/>
        <w:tblDescription w:val="ELO Summary Table with 3-year trend."/>
      </w:tblPr>
      <w:tblGrid>
        <w:gridCol w:w="1870"/>
        <w:gridCol w:w="3435"/>
        <w:gridCol w:w="1350"/>
        <w:gridCol w:w="1440"/>
        <w:gridCol w:w="1255"/>
      </w:tblGrid>
      <w:tr w:rsidR="00DA29F2" w:rsidTr="00B25FC4">
        <w:trPr>
          <w:tblHeader/>
        </w:trPr>
        <w:tc>
          <w:tcPr>
            <w:tcW w:w="1870" w:type="dxa"/>
          </w:tcPr>
          <w:p w:rsidR="00DA29F2" w:rsidRPr="00BB197D" w:rsidRDefault="00DA29F2" w:rsidP="000960AC">
            <w:pPr>
              <w:jc w:val="center"/>
              <w:rPr>
                <w:b/>
              </w:rPr>
            </w:pPr>
            <w:r w:rsidRPr="00BB197D">
              <w:rPr>
                <w:b/>
              </w:rPr>
              <w:t>ELO</w:t>
            </w:r>
          </w:p>
        </w:tc>
        <w:tc>
          <w:tcPr>
            <w:tcW w:w="3435" w:type="dxa"/>
          </w:tcPr>
          <w:p w:rsidR="00DA29F2" w:rsidRPr="00BB197D" w:rsidRDefault="00DA29F2" w:rsidP="000960AC">
            <w:pPr>
              <w:jc w:val="center"/>
              <w:rPr>
                <w:b/>
              </w:rPr>
            </w:pPr>
            <w:r>
              <w:rPr>
                <w:b/>
              </w:rPr>
              <w:t>Example Student Learning Topics</w:t>
            </w:r>
          </w:p>
        </w:tc>
        <w:tc>
          <w:tcPr>
            <w:tcW w:w="1350" w:type="dxa"/>
          </w:tcPr>
          <w:p w:rsidR="00DA29F2" w:rsidRPr="00BB197D" w:rsidRDefault="00DA29F2" w:rsidP="000960AC">
            <w:pPr>
              <w:jc w:val="center"/>
              <w:rPr>
                <w:b/>
              </w:rPr>
            </w:pPr>
            <w:r w:rsidRPr="00BB197D">
              <w:rPr>
                <w:b/>
              </w:rPr>
              <w:t>2018-2019</w:t>
            </w:r>
          </w:p>
        </w:tc>
        <w:tc>
          <w:tcPr>
            <w:tcW w:w="1440" w:type="dxa"/>
          </w:tcPr>
          <w:p w:rsidR="00DA29F2" w:rsidRPr="00BB197D" w:rsidRDefault="00DA29F2" w:rsidP="000960AC">
            <w:pPr>
              <w:jc w:val="center"/>
              <w:rPr>
                <w:b/>
              </w:rPr>
            </w:pPr>
            <w:r w:rsidRPr="00BB197D">
              <w:rPr>
                <w:b/>
              </w:rPr>
              <w:t>2019-2020</w:t>
            </w:r>
          </w:p>
        </w:tc>
        <w:tc>
          <w:tcPr>
            <w:tcW w:w="1255" w:type="dxa"/>
          </w:tcPr>
          <w:p w:rsidR="00DA29F2" w:rsidRPr="00BB197D" w:rsidRDefault="00DA29F2" w:rsidP="000960AC">
            <w:pPr>
              <w:jc w:val="center"/>
              <w:rPr>
                <w:b/>
              </w:rPr>
            </w:pPr>
            <w:r w:rsidRPr="00BB197D">
              <w:rPr>
                <w:b/>
              </w:rPr>
              <w:t>2020-2021</w:t>
            </w:r>
          </w:p>
        </w:tc>
      </w:tr>
      <w:tr w:rsidR="00DA29F2" w:rsidTr="000960AC">
        <w:tc>
          <w:tcPr>
            <w:tcW w:w="1870" w:type="dxa"/>
          </w:tcPr>
          <w:p w:rsidR="00DA29F2" w:rsidRPr="006E22B3" w:rsidRDefault="00DA29F2" w:rsidP="000960AC">
            <w:pPr>
              <w:pStyle w:val="NoSpacing"/>
              <w:rPr>
                <w:b/>
              </w:rPr>
            </w:pPr>
            <w:r w:rsidRPr="006E22B3">
              <w:rPr>
                <w:b/>
              </w:rPr>
              <w:t>Knowledge of Human Cultures and the Physical &amp; Natural World</w:t>
            </w:r>
          </w:p>
        </w:tc>
        <w:tc>
          <w:tcPr>
            <w:tcW w:w="3435" w:type="dxa"/>
          </w:tcPr>
          <w:p w:rsidR="00DA29F2" w:rsidRDefault="00DA29F2" w:rsidP="000960AC">
            <w:pPr>
              <w:pStyle w:val="NoSpacing"/>
            </w:pPr>
            <w:r>
              <w:t>Global self-awareness</w:t>
            </w:r>
          </w:p>
          <w:p w:rsidR="00DA29F2" w:rsidRDefault="00DA29F2" w:rsidP="000960AC">
            <w:pPr>
              <w:pStyle w:val="NoSpacing"/>
            </w:pPr>
            <w:r>
              <w:t xml:space="preserve">Perspective taking </w:t>
            </w:r>
          </w:p>
          <w:p w:rsidR="00DA29F2" w:rsidRDefault="00DA29F2" w:rsidP="000960AC">
            <w:pPr>
              <w:pStyle w:val="NoSpacing"/>
            </w:pPr>
            <w:r>
              <w:t xml:space="preserve">Cultural diversity </w:t>
            </w:r>
          </w:p>
          <w:p w:rsidR="00DA29F2" w:rsidRDefault="00DA29F2" w:rsidP="000960AC">
            <w:pPr>
              <w:pStyle w:val="NoSpacing"/>
            </w:pPr>
            <w:r>
              <w:t xml:space="preserve">Ethical responsibility </w:t>
            </w:r>
          </w:p>
          <w:p w:rsidR="00DA29F2" w:rsidRDefault="00DA29F2" w:rsidP="000960AC">
            <w:pPr>
              <w:pStyle w:val="NoSpacing"/>
            </w:pPr>
            <w:r>
              <w:t>Global systems and contexts</w:t>
            </w:r>
          </w:p>
        </w:tc>
        <w:tc>
          <w:tcPr>
            <w:tcW w:w="1350" w:type="dxa"/>
          </w:tcPr>
          <w:p w:rsidR="00DA29F2" w:rsidRDefault="00DA29F2" w:rsidP="000960AC">
            <w:pPr>
              <w:jc w:val="center"/>
            </w:pPr>
            <w:r>
              <w:t>79.4%</w:t>
            </w:r>
          </w:p>
          <w:p w:rsidR="00DA29F2" w:rsidRDefault="00DA29F2" w:rsidP="000960AC">
            <w:pPr>
              <w:jc w:val="center"/>
            </w:pPr>
            <w:r>
              <w:t>(n=3,174)</w:t>
            </w:r>
          </w:p>
        </w:tc>
        <w:tc>
          <w:tcPr>
            <w:tcW w:w="1440" w:type="dxa"/>
          </w:tcPr>
          <w:p w:rsidR="00DA29F2" w:rsidRDefault="00DA29F2" w:rsidP="000960AC">
            <w:pPr>
              <w:jc w:val="center"/>
            </w:pPr>
            <w:r>
              <w:t>80.7%</w:t>
            </w:r>
          </w:p>
          <w:p w:rsidR="00DA29F2" w:rsidRDefault="00DA29F2" w:rsidP="000960AC">
            <w:pPr>
              <w:jc w:val="center"/>
            </w:pPr>
            <w:r>
              <w:t>(n=6,074)</w:t>
            </w:r>
          </w:p>
        </w:tc>
        <w:tc>
          <w:tcPr>
            <w:tcW w:w="1255" w:type="dxa"/>
          </w:tcPr>
          <w:p w:rsidR="00DA29F2" w:rsidRDefault="00DA29F2" w:rsidP="000960AC">
            <w:pPr>
              <w:jc w:val="center"/>
            </w:pPr>
            <w:r>
              <w:t>82%</w:t>
            </w:r>
          </w:p>
          <w:p w:rsidR="00DA29F2" w:rsidRDefault="00DA29F2" w:rsidP="000960AC">
            <w:pPr>
              <w:jc w:val="center"/>
            </w:pPr>
            <w:r>
              <w:t>(n=5,422)</w:t>
            </w:r>
          </w:p>
        </w:tc>
      </w:tr>
      <w:tr w:rsidR="00DA29F2" w:rsidTr="000960AC">
        <w:tc>
          <w:tcPr>
            <w:tcW w:w="1870" w:type="dxa"/>
          </w:tcPr>
          <w:p w:rsidR="00DA29F2" w:rsidRPr="006E22B3" w:rsidRDefault="00DA29F2" w:rsidP="000960AC">
            <w:pPr>
              <w:pStyle w:val="NoSpacing"/>
              <w:rPr>
                <w:b/>
              </w:rPr>
            </w:pPr>
            <w:r w:rsidRPr="006E22B3">
              <w:rPr>
                <w:b/>
              </w:rPr>
              <w:t>Intellectual and Practical Skills</w:t>
            </w:r>
          </w:p>
        </w:tc>
        <w:tc>
          <w:tcPr>
            <w:tcW w:w="3435" w:type="dxa"/>
          </w:tcPr>
          <w:p w:rsidR="00DA29F2" w:rsidRDefault="00DA29F2" w:rsidP="000960AC">
            <w:pPr>
              <w:pStyle w:val="NoSpacing"/>
            </w:pPr>
            <w:r>
              <w:t xml:space="preserve">Inquiry and analysis </w:t>
            </w:r>
          </w:p>
          <w:p w:rsidR="00DA29F2" w:rsidRDefault="00DA29F2" w:rsidP="000960AC">
            <w:pPr>
              <w:pStyle w:val="NoSpacing"/>
            </w:pPr>
            <w:r>
              <w:t xml:space="preserve">Critical and creative thinking </w:t>
            </w:r>
          </w:p>
          <w:p w:rsidR="00DA29F2" w:rsidRDefault="00DA29F2" w:rsidP="000960AC">
            <w:pPr>
              <w:pStyle w:val="NoSpacing"/>
            </w:pPr>
            <w:r>
              <w:t>Written and oral communication</w:t>
            </w:r>
          </w:p>
          <w:p w:rsidR="00DA29F2" w:rsidRDefault="00DA29F2" w:rsidP="000960AC">
            <w:pPr>
              <w:pStyle w:val="NoSpacing"/>
            </w:pPr>
            <w:r>
              <w:t xml:space="preserve">Quantitative literacy </w:t>
            </w:r>
          </w:p>
          <w:p w:rsidR="00DA29F2" w:rsidRDefault="00DA29F2" w:rsidP="000960AC">
            <w:pPr>
              <w:pStyle w:val="NoSpacing"/>
            </w:pPr>
            <w:r>
              <w:t xml:space="preserve">Information literacy </w:t>
            </w:r>
          </w:p>
          <w:p w:rsidR="00DA29F2" w:rsidRDefault="00DA29F2" w:rsidP="000960AC">
            <w:pPr>
              <w:pStyle w:val="NoSpacing"/>
            </w:pPr>
            <w:r>
              <w:t xml:space="preserve">Teamwork and problem solving </w:t>
            </w:r>
          </w:p>
        </w:tc>
        <w:tc>
          <w:tcPr>
            <w:tcW w:w="1350" w:type="dxa"/>
          </w:tcPr>
          <w:p w:rsidR="00DA29F2" w:rsidRDefault="00DA29F2" w:rsidP="000960AC">
            <w:pPr>
              <w:jc w:val="center"/>
            </w:pPr>
            <w:r>
              <w:t>79.2%</w:t>
            </w:r>
          </w:p>
          <w:p w:rsidR="00DA29F2" w:rsidRDefault="00DA29F2" w:rsidP="000960AC">
            <w:pPr>
              <w:jc w:val="center"/>
            </w:pPr>
            <w:r>
              <w:t>(n=12,921)</w:t>
            </w:r>
          </w:p>
        </w:tc>
        <w:tc>
          <w:tcPr>
            <w:tcW w:w="1440" w:type="dxa"/>
          </w:tcPr>
          <w:p w:rsidR="00DA29F2" w:rsidRDefault="00DA29F2" w:rsidP="000960AC">
            <w:pPr>
              <w:jc w:val="center"/>
            </w:pPr>
            <w:r>
              <w:t>80.7%</w:t>
            </w:r>
          </w:p>
          <w:p w:rsidR="00DA29F2" w:rsidRDefault="00DA29F2" w:rsidP="000960AC">
            <w:pPr>
              <w:jc w:val="center"/>
            </w:pPr>
            <w:r>
              <w:t>(n=10,670)</w:t>
            </w:r>
          </w:p>
        </w:tc>
        <w:tc>
          <w:tcPr>
            <w:tcW w:w="1255" w:type="dxa"/>
          </w:tcPr>
          <w:p w:rsidR="00DA29F2" w:rsidRDefault="00DA29F2" w:rsidP="000960AC">
            <w:pPr>
              <w:jc w:val="center"/>
            </w:pPr>
            <w:r>
              <w:t>83%</w:t>
            </w:r>
          </w:p>
          <w:p w:rsidR="00DA29F2" w:rsidRDefault="00DA29F2" w:rsidP="000960AC">
            <w:pPr>
              <w:jc w:val="center"/>
            </w:pPr>
            <w:r>
              <w:t>(n=8,556)</w:t>
            </w:r>
          </w:p>
        </w:tc>
      </w:tr>
      <w:tr w:rsidR="00DA29F2" w:rsidTr="000960AC">
        <w:tc>
          <w:tcPr>
            <w:tcW w:w="1870" w:type="dxa"/>
          </w:tcPr>
          <w:p w:rsidR="00DA29F2" w:rsidRPr="006E22B3" w:rsidRDefault="00DA29F2" w:rsidP="000960AC">
            <w:pPr>
              <w:pStyle w:val="NoSpacing"/>
              <w:rPr>
                <w:b/>
              </w:rPr>
            </w:pPr>
            <w:r w:rsidRPr="006E22B3">
              <w:rPr>
                <w:b/>
              </w:rPr>
              <w:t xml:space="preserve">Personal and Social Responsibility </w:t>
            </w:r>
          </w:p>
        </w:tc>
        <w:tc>
          <w:tcPr>
            <w:tcW w:w="3435" w:type="dxa"/>
          </w:tcPr>
          <w:p w:rsidR="00DA29F2" w:rsidRDefault="00DA29F2" w:rsidP="000960AC">
            <w:pPr>
              <w:pStyle w:val="NoSpacing"/>
            </w:pPr>
            <w:r>
              <w:t>Civic knowledge and engagement – local and global</w:t>
            </w:r>
          </w:p>
          <w:p w:rsidR="00DA29F2" w:rsidRDefault="00DA29F2" w:rsidP="000960AC">
            <w:pPr>
              <w:pStyle w:val="NoSpacing"/>
            </w:pPr>
            <w:r>
              <w:t xml:space="preserve">Intercultural knowledge and competence </w:t>
            </w:r>
          </w:p>
          <w:p w:rsidR="00DA29F2" w:rsidRDefault="00DA29F2" w:rsidP="000960AC">
            <w:pPr>
              <w:pStyle w:val="NoSpacing"/>
            </w:pPr>
            <w:r>
              <w:t>Ethical reasoning and action</w:t>
            </w:r>
          </w:p>
          <w:p w:rsidR="00DA29F2" w:rsidRDefault="00DA29F2" w:rsidP="000960AC">
            <w:pPr>
              <w:pStyle w:val="NoSpacing"/>
            </w:pPr>
            <w:r>
              <w:t>Foundations and skills for lifelong learning</w:t>
            </w:r>
          </w:p>
          <w:p w:rsidR="00DA29F2" w:rsidRDefault="00DA29F2" w:rsidP="000960AC">
            <w:pPr>
              <w:pStyle w:val="NoSpacing"/>
            </w:pPr>
            <w:r>
              <w:t>Empathy</w:t>
            </w:r>
          </w:p>
        </w:tc>
        <w:tc>
          <w:tcPr>
            <w:tcW w:w="1350" w:type="dxa"/>
          </w:tcPr>
          <w:p w:rsidR="00DA29F2" w:rsidRDefault="00DA29F2" w:rsidP="000960AC">
            <w:pPr>
              <w:jc w:val="center"/>
            </w:pPr>
            <w:r>
              <w:t>79.4%</w:t>
            </w:r>
          </w:p>
          <w:p w:rsidR="00DA29F2" w:rsidRDefault="00DA29F2" w:rsidP="000960AC">
            <w:pPr>
              <w:jc w:val="center"/>
            </w:pPr>
            <w:r>
              <w:t>(n=286)</w:t>
            </w:r>
          </w:p>
        </w:tc>
        <w:tc>
          <w:tcPr>
            <w:tcW w:w="1440" w:type="dxa"/>
          </w:tcPr>
          <w:p w:rsidR="00DA29F2" w:rsidRDefault="00DA29F2" w:rsidP="000960AC">
            <w:pPr>
              <w:jc w:val="center"/>
            </w:pPr>
            <w:r>
              <w:t>85.4%</w:t>
            </w:r>
          </w:p>
          <w:p w:rsidR="00DA29F2" w:rsidRDefault="00DA29F2" w:rsidP="000960AC">
            <w:pPr>
              <w:jc w:val="center"/>
            </w:pPr>
            <w:r>
              <w:t>(n=4,104)</w:t>
            </w:r>
          </w:p>
        </w:tc>
        <w:tc>
          <w:tcPr>
            <w:tcW w:w="1255" w:type="dxa"/>
          </w:tcPr>
          <w:p w:rsidR="00DA29F2" w:rsidRDefault="00DA29F2" w:rsidP="000960AC">
            <w:pPr>
              <w:jc w:val="center"/>
            </w:pPr>
            <w:r>
              <w:t>89%</w:t>
            </w:r>
          </w:p>
          <w:p w:rsidR="00DA29F2" w:rsidRDefault="00DA29F2" w:rsidP="000960AC">
            <w:pPr>
              <w:jc w:val="center"/>
            </w:pPr>
            <w:r>
              <w:t>(n=2,366)</w:t>
            </w:r>
          </w:p>
        </w:tc>
      </w:tr>
      <w:tr w:rsidR="00DA29F2" w:rsidTr="000960AC">
        <w:tc>
          <w:tcPr>
            <w:tcW w:w="1870" w:type="dxa"/>
          </w:tcPr>
          <w:p w:rsidR="00DA29F2" w:rsidRPr="006E22B3" w:rsidRDefault="00DA29F2" w:rsidP="000960AC">
            <w:pPr>
              <w:pStyle w:val="NoSpacing"/>
              <w:rPr>
                <w:b/>
              </w:rPr>
            </w:pPr>
            <w:r w:rsidRPr="006E22B3">
              <w:rPr>
                <w:b/>
              </w:rPr>
              <w:t>Integrative and Applied Learning</w:t>
            </w:r>
          </w:p>
        </w:tc>
        <w:tc>
          <w:tcPr>
            <w:tcW w:w="3435" w:type="dxa"/>
          </w:tcPr>
          <w:p w:rsidR="00DA29F2" w:rsidRDefault="00DA29F2" w:rsidP="000960AC">
            <w:pPr>
              <w:pStyle w:val="NoSpacing"/>
            </w:pPr>
            <w:r>
              <w:t>Connections to experience</w:t>
            </w:r>
          </w:p>
          <w:p w:rsidR="00DA29F2" w:rsidRDefault="00DA29F2" w:rsidP="000960AC">
            <w:pPr>
              <w:pStyle w:val="NoSpacing"/>
            </w:pPr>
            <w:r>
              <w:t xml:space="preserve">Connections to discipline </w:t>
            </w:r>
          </w:p>
          <w:p w:rsidR="00DA29F2" w:rsidRDefault="00DA29F2" w:rsidP="000960AC">
            <w:pPr>
              <w:pStyle w:val="NoSpacing"/>
            </w:pPr>
            <w:r>
              <w:t xml:space="preserve">Transfer of knowledge across contexts </w:t>
            </w:r>
          </w:p>
          <w:p w:rsidR="00DA29F2" w:rsidRDefault="00DA29F2" w:rsidP="000960AC">
            <w:pPr>
              <w:pStyle w:val="NoSpacing"/>
            </w:pPr>
            <w:r>
              <w:t xml:space="preserve">Integrated communication </w:t>
            </w:r>
          </w:p>
          <w:p w:rsidR="00DA29F2" w:rsidRDefault="00DA29F2" w:rsidP="000960AC">
            <w:pPr>
              <w:pStyle w:val="NoSpacing"/>
            </w:pPr>
            <w:r>
              <w:t xml:space="preserve">Reflection and self-assessment </w:t>
            </w:r>
          </w:p>
        </w:tc>
        <w:tc>
          <w:tcPr>
            <w:tcW w:w="1350" w:type="dxa"/>
          </w:tcPr>
          <w:p w:rsidR="00DA29F2" w:rsidRDefault="00DA29F2" w:rsidP="000960AC">
            <w:pPr>
              <w:jc w:val="center"/>
            </w:pPr>
            <w:r>
              <w:t>86.1%</w:t>
            </w:r>
          </w:p>
          <w:p w:rsidR="00DA29F2" w:rsidRDefault="00DA29F2" w:rsidP="000960AC">
            <w:pPr>
              <w:jc w:val="center"/>
            </w:pPr>
            <w:r>
              <w:t>(n=4,670)</w:t>
            </w:r>
          </w:p>
        </w:tc>
        <w:tc>
          <w:tcPr>
            <w:tcW w:w="1440" w:type="dxa"/>
          </w:tcPr>
          <w:p w:rsidR="00DA29F2" w:rsidRDefault="00DA29F2" w:rsidP="000960AC">
            <w:pPr>
              <w:jc w:val="center"/>
            </w:pPr>
            <w:r>
              <w:t>80.1%</w:t>
            </w:r>
          </w:p>
          <w:p w:rsidR="00DA29F2" w:rsidRDefault="00DA29F2" w:rsidP="000960AC">
            <w:pPr>
              <w:jc w:val="center"/>
            </w:pPr>
            <w:r>
              <w:t>(n=4,530)</w:t>
            </w:r>
          </w:p>
        </w:tc>
        <w:tc>
          <w:tcPr>
            <w:tcW w:w="1255" w:type="dxa"/>
          </w:tcPr>
          <w:p w:rsidR="00DA29F2" w:rsidRDefault="00DA29F2" w:rsidP="000960AC">
            <w:pPr>
              <w:jc w:val="center"/>
            </w:pPr>
            <w:r>
              <w:t>84%</w:t>
            </w:r>
          </w:p>
          <w:p w:rsidR="00DA29F2" w:rsidRDefault="00DA29F2" w:rsidP="000960AC">
            <w:pPr>
              <w:jc w:val="center"/>
            </w:pPr>
            <w:r>
              <w:t>(n=2,413)</w:t>
            </w:r>
          </w:p>
        </w:tc>
      </w:tr>
    </w:tbl>
    <w:p w:rsidR="00DA29F2" w:rsidRDefault="00DA29F2" w:rsidP="00DA29F2">
      <w:pPr>
        <w:pStyle w:val="NoSpacing"/>
      </w:pPr>
    </w:p>
    <w:p w:rsidR="00DA29F2" w:rsidRDefault="00DA29F2" w:rsidP="00DA29F2">
      <w:r>
        <w:br w:type="page"/>
      </w:r>
    </w:p>
    <w:p w:rsidR="00DA29F2" w:rsidRPr="004E6C14" w:rsidRDefault="00DA29F2" w:rsidP="00DA29F2">
      <w:pPr>
        <w:pStyle w:val="Heading3"/>
      </w:pPr>
      <w:r>
        <w:t>ELOs by Student Population</w:t>
      </w:r>
    </w:p>
    <w:p w:rsidR="00DA29F2" w:rsidRDefault="00DA29F2" w:rsidP="00DA29F2">
      <w:r>
        <w:t>Beginning 2020-2021, student learning assessment data is disaggregated by student population for each ELO. Student learning outcomes for the 2020-2021 by student population noted in the tables below.</w:t>
      </w:r>
    </w:p>
    <w:p w:rsidR="00DA29F2" w:rsidRPr="00C426C0" w:rsidRDefault="00DA29F2" w:rsidP="00DA29F2">
      <w:pPr>
        <w:rPr>
          <w:b/>
        </w:rPr>
      </w:pPr>
      <w:r w:rsidRPr="00C426C0">
        <w:rPr>
          <w:b/>
        </w:rPr>
        <w:t>ELO 1: Knowledge of Human Cultures &amp; the Physical and Natural World</w:t>
      </w:r>
    </w:p>
    <w:tbl>
      <w:tblPr>
        <w:tblStyle w:val="TableGrid"/>
        <w:tblW w:w="0" w:type="auto"/>
        <w:tblLook w:val="04A0" w:firstRow="1" w:lastRow="0" w:firstColumn="1" w:lastColumn="0" w:noHBand="0" w:noVBand="1"/>
        <w:tblCaption w:val="ELO 1: Knowledge of Human Cultures &amp; the Physical and Natural World"/>
        <w:tblDescription w:val="ELO 1: Knowledge of Human Cultures &amp; the Physical and Natural World"/>
      </w:tblPr>
      <w:tblGrid>
        <w:gridCol w:w="1083"/>
        <w:gridCol w:w="498"/>
        <w:gridCol w:w="1459"/>
        <w:gridCol w:w="1009"/>
        <w:gridCol w:w="1084"/>
        <w:gridCol w:w="1009"/>
        <w:gridCol w:w="1115"/>
        <w:gridCol w:w="1009"/>
        <w:gridCol w:w="1084"/>
      </w:tblGrid>
      <w:tr w:rsidR="00DA29F2" w:rsidTr="00B25FC4">
        <w:trPr>
          <w:cantSplit/>
          <w:trHeight w:val="962"/>
          <w:tblHeader/>
        </w:trPr>
        <w:tc>
          <w:tcPr>
            <w:tcW w:w="1083" w:type="dxa"/>
            <w:tcBorders>
              <w:bottom w:val="nil"/>
            </w:tcBorders>
            <w:shd w:val="clear" w:color="auto" w:fill="D9E2F3" w:themeFill="accent5" w:themeFillTint="33"/>
          </w:tcPr>
          <w:p w:rsidR="00DA29F2" w:rsidRDefault="00DA29F2" w:rsidP="000960AC">
            <w:pPr>
              <w:jc w:val="center"/>
            </w:pPr>
          </w:p>
          <w:p w:rsidR="00DA29F2" w:rsidRDefault="00DA29F2" w:rsidP="000960AC">
            <w:pPr>
              <w:jc w:val="center"/>
            </w:pPr>
            <w:r>
              <w:t xml:space="preserve">Total Average </w:t>
            </w:r>
          </w:p>
        </w:tc>
        <w:tc>
          <w:tcPr>
            <w:tcW w:w="498" w:type="dxa"/>
            <w:textDirection w:val="btLr"/>
          </w:tcPr>
          <w:p w:rsidR="00DA29F2" w:rsidRPr="00A27AA6" w:rsidRDefault="00DA29F2" w:rsidP="000960AC">
            <w:pPr>
              <w:ind w:left="113" w:right="113"/>
              <w:jc w:val="center"/>
              <w:rPr>
                <w:sz w:val="20"/>
              </w:rPr>
            </w:pPr>
            <w:r w:rsidRPr="00A27AA6">
              <w:rPr>
                <w:sz w:val="20"/>
              </w:rPr>
              <w:t>Gender</w:t>
            </w:r>
          </w:p>
        </w:tc>
        <w:tc>
          <w:tcPr>
            <w:tcW w:w="1459" w:type="dxa"/>
            <w:tcBorders>
              <w:right w:val="nil"/>
            </w:tcBorders>
          </w:tcPr>
          <w:p w:rsidR="00DA29F2" w:rsidRPr="000A5696" w:rsidRDefault="00DA29F2" w:rsidP="000960AC">
            <w:pPr>
              <w:rPr>
                <w:b/>
              </w:rPr>
            </w:pPr>
            <w:r w:rsidRPr="000A5696">
              <w:rPr>
                <w:b/>
              </w:rPr>
              <w:t xml:space="preserve">Female </w:t>
            </w:r>
          </w:p>
          <w:p w:rsidR="00DA29F2" w:rsidRDefault="00DA29F2" w:rsidP="000960AC">
            <w:r>
              <w:t>81.6%</w:t>
            </w:r>
          </w:p>
          <w:p w:rsidR="00DA29F2" w:rsidRDefault="00DA29F2" w:rsidP="000960AC">
            <w:r w:rsidRPr="00C426C0">
              <w:rPr>
                <w:sz w:val="20"/>
              </w:rPr>
              <w:t>(</w:t>
            </w:r>
            <w:r w:rsidRPr="00C426C0">
              <w:rPr>
                <w:i/>
                <w:sz w:val="20"/>
              </w:rPr>
              <w:t>n</w:t>
            </w:r>
            <w:r w:rsidRPr="00C426C0">
              <w:rPr>
                <w:sz w:val="20"/>
              </w:rPr>
              <w:t>=3,</w:t>
            </w:r>
            <w:r>
              <w:rPr>
                <w:sz w:val="20"/>
              </w:rPr>
              <w:t>595</w:t>
            </w:r>
            <w:r w:rsidRPr="00C426C0">
              <w:rPr>
                <w:sz w:val="20"/>
              </w:rPr>
              <w:t>)</w:t>
            </w:r>
          </w:p>
        </w:tc>
        <w:tc>
          <w:tcPr>
            <w:tcW w:w="1009" w:type="dxa"/>
            <w:tcBorders>
              <w:left w:val="nil"/>
            </w:tcBorders>
          </w:tcPr>
          <w:p w:rsidR="00DA29F2" w:rsidRDefault="00DA29F2" w:rsidP="000960AC"/>
        </w:tc>
        <w:tc>
          <w:tcPr>
            <w:tcW w:w="1084" w:type="dxa"/>
            <w:tcBorders>
              <w:right w:val="nil"/>
            </w:tcBorders>
          </w:tcPr>
          <w:p w:rsidR="00DA29F2" w:rsidRPr="000A5696" w:rsidRDefault="00DA29F2" w:rsidP="000960AC">
            <w:pPr>
              <w:rPr>
                <w:b/>
              </w:rPr>
            </w:pPr>
            <w:r w:rsidRPr="000A5696">
              <w:rPr>
                <w:b/>
              </w:rPr>
              <w:t xml:space="preserve">Male </w:t>
            </w:r>
          </w:p>
          <w:p w:rsidR="00DA29F2" w:rsidRDefault="00DA29F2" w:rsidP="000960AC">
            <w:r>
              <w:t>82.9%</w:t>
            </w:r>
          </w:p>
          <w:p w:rsidR="00DA29F2" w:rsidRDefault="00DA29F2" w:rsidP="000960AC">
            <w:r w:rsidRPr="00C426C0">
              <w:rPr>
                <w:sz w:val="20"/>
              </w:rPr>
              <w:t>(</w:t>
            </w:r>
            <w:r w:rsidRPr="00C426C0">
              <w:rPr>
                <w:i/>
                <w:sz w:val="20"/>
              </w:rPr>
              <w:t>n</w:t>
            </w:r>
            <w:r w:rsidRPr="00C426C0">
              <w:rPr>
                <w:sz w:val="20"/>
              </w:rPr>
              <w:t>=</w:t>
            </w:r>
            <w:r>
              <w:rPr>
                <w:sz w:val="20"/>
              </w:rPr>
              <w:t>1,767</w:t>
            </w:r>
            <w:r w:rsidRPr="00C426C0">
              <w:rPr>
                <w:sz w:val="20"/>
              </w:rPr>
              <w:t>)</w:t>
            </w:r>
          </w:p>
        </w:tc>
        <w:tc>
          <w:tcPr>
            <w:tcW w:w="1009" w:type="dxa"/>
            <w:tcBorders>
              <w:left w:val="nil"/>
            </w:tcBorders>
          </w:tcPr>
          <w:p w:rsidR="00DA29F2" w:rsidRDefault="00DA29F2" w:rsidP="000960AC"/>
        </w:tc>
        <w:tc>
          <w:tcPr>
            <w:tcW w:w="2124" w:type="dxa"/>
            <w:gridSpan w:val="2"/>
            <w:tcBorders>
              <w:right w:val="nil"/>
            </w:tcBorders>
          </w:tcPr>
          <w:p w:rsidR="00DA29F2" w:rsidRPr="000A5696" w:rsidRDefault="00DA29F2" w:rsidP="000960AC">
            <w:pPr>
              <w:rPr>
                <w:b/>
              </w:rPr>
            </w:pPr>
            <w:r w:rsidRPr="000A5696">
              <w:rPr>
                <w:b/>
              </w:rPr>
              <w:t xml:space="preserve">Non-Disclosed </w:t>
            </w:r>
          </w:p>
          <w:p w:rsidR="00DA29F2" w:rsidRDefault="00DA29F2" w:rsidP="000960AC">
            <w:r>
              <w:t>85.9%</w:t>
            </w:r>
          </w:p>
          <w:p w:rsidR="00DA29F2" w:rsidRDefault="00DA29F2" w:rsidP="000960AC">
            <w:r w:rsidRPr="00C426C0">
              <w:rPr>
                <w:sz w:val="20"/>
              </w:rPr>
              <w:t>(</w:t>
            </w:r>
            <w:r w:rsidRPr="00C426C0">
              <w:rPr>
                <w:i/>
                <w:sz w:val="20"/>
              </w:rPr>
              <w:t>n</w:t>
            </w:r>
            <w:r w:rsidRPr="00C426C0">
              <w:rPr>
                <w:sz w:val="20"/>
              </w:rPr>
              <w:t>=</w:t>
            </w:r>
            <w:r>
              <w:rPr>
                <w:sz w:val="20"/>
              </w:rPr>
              <w:t>60</w:t>
            </w:r>
            <w:r w:rsidRPr="00C426C0">
              <w:rPr>
                <w:sz w:val="20"/>
              </w:rPr>
              <w:t>)</w:t>
            </w:r>
          </w:p>
        </w:tc>
        <w:tc>
          <w:tcPr>
            <w:tcW w:w="1084" w:type="dxa"/>
            <w:tcBorders>
              <w:left w:val="nil"/>
            </w:tcBorders>
          </w:tcPr>
          <w:p w:rsidR="00DA29F2" w:rsidRDefault="00DA29F2" w:rsidP="000960AC"/>
        </w:tc>
      </w:tr>
      <w:tr w:rsidR="00DA29F2" w:rsidTr="000960AC">
        <w:trPr>
          <w:cantSplit/>
          <w:trHeight w:val="1134"/>
        </w:trPr>
        <w:tc>
          <w:tcPr>
            <w:tcW w:w="1083" w:type="dxa"/>
            <w:tcBorders>
              <w:top w:val="nil"/>
            </w:tcBorders>
            <w:shd w:val="clear" w:color="auto" w:fill="D9E2F3" w:themeFill="accent5" w:themeFillTint="33"/>
          </w:tcPr>
          <w:p w:rsidR="00DA29F2" w:rsidRDefault="00DA29F2" w:rsidP="000960AC">
            <w:pPr>
              <w:jc w:val="center"/>
            </w:pPr>
            <w:r w:rsidRPr="00C426C0">
              <w:rPr>
                <w:b/>
              </w:rPr>
              <w:t>8</w:t>
            </w:r>
            <w:r>
              <w:rPr>
                <w:b/>
              </w:rPr>
              <w:t>2</w:t>
            </w:r>
            <w:r w:rsidRPr="00C426C0">
              <w:rPr>
                <w:b/>
              </w:rPr>
              <w:t>%</w:t>
            </w:r>
            <w:r w:rsidRPr="00C426C0">
              <w:rPr>
                <w:sz w:val="20"/>
              </w:rPr>
              <w:t xml:space="preserve"> (</w:t>
            </w:r>
            <w:r w:rsidRPr="00C426C0">
              <w:rPr>
                <w:i/>
                <w:sz w:val="20"/>
              </w:rPr>
              <w:t>n</w:t>
            </w:r>
            <w:r w:rsidRPr="00C426C0">
              <w:rPr>
                <w:sz w:val="20"/>
              </w:rPr>
              <w:t>=5,4</w:t>
            </w:r>
            <w:r>
              <w:rPr>
                <w:sz w:val="20"/>
              </w:rPr>
              <w:t>22</w:t>
            </w:r>
            <w:r w:rsidRPr="00C426C0">
              <w:rPr>
                <w:sz w:val="20"/>
              </w:rPr>
              <w:t>)</w:t>
            </w:r>
          </w:p>
        </w:tc>
        <w:tc>
          <w:tcPr>
            <w:tcW w:w="498" w:type="dxa"/>
            <w:textDirection w:val="btLr"/>
          </w:tcPr>
          <w:p w:rsidR="00DA29F2" w:rsidRPr="00A27AA6" w:rsidRDefault="00DA29F2" w:rsidP="000960AC">
            <w:pPr>
              <w:ind w:left="113" w:right="113"/>
              <w:jc w:val="center"/>
              <w:rPr>
                <w:sz w:val="20"/>
              </w:rPr>
            </w:pPr>
            <w:r w:rsidRPr="00A27AA6">
              <w:rPr>
                <w:sz w:val="20"/>
              </w:rPr>
              <w:t>Ethnicity</w:t>
            </w:r>
          </w:p>
        </w:tc>
        <w:tc>
          <w:tcPr>
            <w:tcW w:w="1459" w:type="dxa"/>
          </w:tcPr>
          <w:p w:rsidR="00DA29F2" w:rsidRDefault="00DA29F2" w:rsidP="000960AC">
            <w:r w:rsidRPr="000A5696">
              <w:rPr>
                <w:b/>
                <w:sz w:val="20"/>
              </w:rPr>
              <w:t>American Indian or Alaskan Native</w:t>
            </w:r>
            <w:r>
              <w:t xml:space="preserve"> 78.5%</w:t>
            </w:r>
          </w:p>
          <w:p w:rsidR="00DA29F2" w:rsidRDefault="00DA29F2" w:rsidP="000960AC">
            <w:r w:rsidRPr="00D40CD4">
              <w:rPr>
                <w:sz w:val="20"/>
              </w:rPr>
              <w:t>(</w:t>
            </w:r>
            <w:r w:rsidRPr="00D40CD4">
              <w:rPr>
                <w:i/>
                <w:sz w:val="20"/>
              </w:rPr>
              <w:t>n</w:t>
            </w:r>
            <w:r w:rsidRPr="00D40CD4">
              <w:rPr>
                <w:sz w:val="20"/>
              </w:rPr>
              <w:t>=</w:t>
            </w:r>
            <w:r>
              <w:rPr>
                <w:sz w:val="20"/>
              </w:rPr>
              <w:t>3</w:t>
            </w:r>
            <w:r w:rsidRPr="00D40CD4">
              <w:rPr>
                <w:sz w:val="20"/>
              </w:rPr>
              <w:t>0)</w:t>
            </w:r>
          </w:p>
        </w:tc>
        <w:tc>
          <w:tcPr>
            <w:tcW w:w="1009" w:type="dxa"/>
          </w:tcPr>
          <w:p w:rsidR="00DA29F2" w:rsidRPr="000A5696" w:rsidRDefault="00DA29F2" w:rsidP="000960AC">
            <w:pPr>
              <w:rPr>
                <w:b/>
              </w:rPr>
            </w:pPr>
            <w:r w:rsidRPr="000A5696">
              <w:rPr>
                <w:b/>
              </w:rPr>
              <w:t>Asian</w:t>
            </w:r>
          </w:p>
          <w:p w:rsidR="00DA29F2" w:rsidRDefault="00DA29F2" w:rsidP="000960AC">
            <w:r>
              <w:t>81.6%</w:t>
            </w:r>
          </w:p>
          <w:p w:rsidR="00DA29F2" w:rsidRDefault="00DA29F2" w:rsidP="000960AC">
            <w:r w:rsidRPr="00D40CD4">
              <w:rPr>
                <w:sz w:val="20"/>
              </w:rPr>
              <w:t>(</w:t>
            </w:r>
            <w:r w:rsidRPr="00D40CD4">
              <w:rPr>
                <w:i/>
                <w:sz w:val="20"/>
              </w:rPr>
              <w:t>n</w:t>
            </w:r>
            <w:r w:rsidRPr="00D40CD4">
              <w:rPr>
                <w:sz w:val="20"/>
              </w:rPr>
              <w:t>=</w:t>
            </w:r>
            <w:r>
              <w:rPr>
                <w:sz w:val="20"/>
              </w:rPr>
              <w:t>309</w:t>
            </w:r>
            <w:r w:rsidRPr="00D40CD4">
              <w:rPr>
                <w:sz w:val="20"/>
              </w:rPr>
              <w:t>)</w:t>
            </w:r>
          </w:p>
        </w:tc>
        <w:tc>
          <w:tcPr>
            <w:tcW w:w="1084" w:type="dxa"/>
          </w:tcPr>
          <w:p w:rsidR="00DA29F2" w:rsidRPr="000A5696" w:rsidRDefault="00DA29F2" w:rsidP="000960AC">
            <w:pPr>
              <w:rPr>
                <w:b/>
              </w:rPr>
            </w:pPr>
            <w:r w:rsidRPr="000A5696">
              <w:rPr>
                <w:b/>
              </w:rPr>
              <w:t>Black</w:t>
            </w:r>
          </w:p>
          <w:p w:rsidR="00DA29F2" w:rsidRDefault="00DA29F2" w:rsidP="000960AC">
            <w:r>
              <w:t>77.4%</w:t>
            </w:r>
          </w:p>
          <w:p w:rsidR="00DA29F2" w:rsidRDefault="00DA29F2" w:rsidP="000960AC">
            <w:r w:rsidRPr="00D40CD4">
              <w:rPr>
                <w:sz w:val="20"/>
              </w:rPr>
              <w:t>(</w:t>
            </w:r>
            <w:r w:rsidRPr="00D40CD4">
              <w:rPr>
                <w:i/>
                <w:sz w:val="20"/>
              </w:rPr>
              <w:t>n</w:t>
            </w:r>
            <w:r w:rsidRPr="00D40CD4">
              <w:rPr>
                <w:sz w:val="20"/>
              </w:rPr>
              <w:t>=</w:t>
            </w:r>
            <w:r>
              <w:rPr>
                <w:sz w:val="20"/>
              </w:rPr>
              <w:t>343</w:t>
            </w:r>
            <w:r w:rsidRPr="00D40CD4">
              <w:rPr>
                <w:sz w:val="20"/>
              </w:rPr>
              <w:t>)</w:t>
            </w:r>
          </w:p>
        </w:tc>
        <w:tc>
          <w:tcPr>
            <w:tcW w:w="1009" w:type="dxa"/>
          </w:tcPr>
          <w:p w:rsidR="00DA29F2" w:rsidRDefault="00DA29F2" w:rsidP="000960AC">
            <w:r w:rsidRPr="000A5696">
              <w:rPr>
                <w:b/>
              </w:rPr>
              <w:t>Hispanic</w:t>
            </w:r>
            <w:r>
              <w:t xml:space="preserve"> 79.1%</w:t>
            </w:r>
          </w:p>
          <w:p w:rsidR="00DA29F2" w:rsidRDefault="00DA29F2" w:rsidP="000960AC">
            <w:r w:rsidRPr="00D40CD4">
              <w:rPr>
                <w:sz w:val="20"/>
              </w:rPr>
              <w:t>(</w:t>
            </w:r>
            <w:r w:rsidRPr="00D40CD4">
              <w:rPr>
                <w:i/>
                <w:sz w:val="20"/>
              </w:rPr>
              <w:t>n</w:t>
            </w:r>
            <w:r w:rsidRPr="00D40CD4">
              <w:rPr>
                <w:sz w:val="20"/>
              </w:rPr>
              <w:t>=</w:t>
            </w:r>
            <w:r>
              <w:rPr>
                <w:sz w:val="20"/>
              </w:rPr>
              <w:t>391</w:t>
            </w:r>
            <w:r w:rsidRPr="00D40CD4">
              <w:rPr>
                <w:sz w:val="20"/>
              </w:rPr>
              <w:t>)</w:t>
            </w:r>
          </w:p>
        </w:tc>
        <w:tc>
          <w:tcPr>
            <w:tcW w:w="1115" w:type="dxa"/>
          </w:tcPr>
          <w:p w:rsidR="00DA29F2" w:rsidRDefault="00DA29F2" w:rsidP="000960AC">
            <w:r w:rsidRPr="000A5696">
              <w:rPr>
                <w:b/>
              </w:rPr>
              <w:t xml:space="preserve">Other </w:t>
            </w:r>
            <w:r>
              <w:t>84.6%</w:t>
            </w:r>
          </w:p>
          <w:p w:rsidR="00DA29F2" w:rsidRDefault="00DA29F2" w:rsidP="000960AC">
            <w:r w:rsidRPr="00D40CD4">
              <w:rPr>
                <w:sz w:val="20"/>
              </w:rPr>
              <w:t>(</w:t>
            </w:r>
            <w:r w:rsidRPr="00D40CD4">
              <w:rPr>
                <w:i/>
                <w:sz w:val="20"/>
              </w:rPr>
              <w:t>n</w:t>
            </w:r>
            <w:r w:rsidRPr="00D40CD4">
              <w:rPr>
                <w:sz w:val="20"/>
              </w:rPr>
              <w:t>=</w:t>
            </w:r>
            <w:r>
              <w:rPr>
                <w:sz w:val="20"/>
              </w:rPr>
              <w:t>207</w:t>
            </w:r>
            <w:r w:rsidRPr="00D40CD4">
              <w:rPr>
                <w:sz w:val="20"/>
              </w:rPr>
              <w:t>)</w:t>
            </w:r>
          </w:p>
        </w:tc>
        <w:tc>
          <w:tcPr>
            <w:tcW w:w="1009" w:type="dxa"/>
          </w:tcPr>
          <w:p w:rsidR="00DA29F2" w:rsidRDefault="00DA29F2" w:rsidP="000960AC">
            <w:r w:rsidRPr="000A5696">
              <w:rPr>
                <w:b/>
              </w:rPr>
              <w:t>2+</w:t>
            </w:r>
            <w:r>
              <w:t xml:space="preserve"> 81.3%</w:t>
            </w:r>
          </w:p>
          <w:p w:rsidR="00DA29F2" w:rsidRDefault="00DA29F2" w:rsidP="000960AC">
            <w:r w:rsidRPr="00D40CD4">
              <w:rPr>
                <w:sz w:val="20"/>
              </w:rPr>
              <w:t>(</w:t>
            </w:r>
            <w:r w:rsidRPr="00D40CD4">
              <w:rPr>
                <w:i/>
                <w:sz w:val="20"/>
              </w:rPr>
              <w:t>n</w:t>
            </w:r>
            <w:r w:rsidRPr="00D40CD4">
              <w:rPr>
                <w:sz w:val="20"/>
              </w:rPr>
              <w:t>=</w:t>
            </w:r>
            <w:r>
              <w:rPr>
                <w:sz w:val="20"/>
              </w:rPr>
              <w:t>255)</w:t>
            </w:r>
          </w:p>
        </w:tc>
        <w:tc>
          <w:tcPr>
            <w:tcW w:w="1084" w:type="dxa"/>
          </w:tcPr>
          <w:p w:rsidR="00DA29F2" w:rsidRDefault="00DA29F2" w:rsidP="000960AC">
            <w:r w:rsidRPr="000A5696">
              <w:rPr>
                <w:b/>
              </w:rPr>
              <w:t>White</w:t>
            </w:r>
            <w:r>
              <w:t xml:space="preserve"> 82.7%</w:t>
            </w:r>
          </w:p>
          <w:p w:rsidR="00DA29F2" w:rsidRDefault="00DA29F2" w:rsidP="000960AC">
            <w:r w:rsidRPr="00D40CD4">
              <w:rPr>
                <w:sz w:val="20"/>
              </w:rPr>
              <w:t>(</w:t>
            </w:r>
            <w:r w:rsidRPr="00D40CD4">
              <w:rPr>
                <w:i/>
                <w:sz w:val="20"/>
              </w:rPr>
              <w:t>n</w:t>
            </w:r>
            <w:r w:rsidRPr="00D40CD4">
              <w:rPr>
                <w:sz w:val="20"/>
              </w:rPr>
              <w:t>=</w:t>
            </w:r>
            <w:r>
              <w:rPr>
                <w:sz w:val="20"/>
              </w:rPr>
              <w:t>3,887</w:t>
            </w:r>
            <w:r w:rsidRPr="00D40CD4">
              <w:rPr>
                <w:sz w:val="20"/>
              </w:rPr>
              <w:t>)</w:t>
            </w:r>
          </w:p>
        </w:tc>
      </w:tr>
    </w:tbl>
    <w:p w:rsidR="00DA29F2" w:rsidRDefault="00DA29F2" w:rsidP="00DA29F2">
      <w:pPr>
        <w:pStyle w:val="NoSpacing"/>
      </w:pPr>
    </w:p>
    <w:p w:rsidR="00DA29F2" w:rsidRPr="005A67C7" w:rsidRDefault="00DA29F2" w:rsidP="00DA29F2">
      <w:pPr>
        <w:pStyle w:val="NoSpacing"/>
        <w:rPr>
          <w:b/>
        </w:rPr>
      </w:pPr>
      <w:r w:rsidRPr="005A67C7">
        <w:rPr>
          <w:b/>
        </w:rPr>
        <w:t>ELO 2: Intellectual and Practical Skills</w:t>
      </w:r>
    </w:p>
    <w:p w:rsidR="00DA29F2" w:rsidRDefault="00DA29F2" w:rsidP="00DA29F2">
      <w:pPr>
        <w:pStyle w:val="NoSpacing"/>
      </w:pPr>
    </w:p>
    <w:tbl>
      <w:tblPr>
        <w:tblStyle w:val="TableGrid"/>
        <w:tblW w:w="0" w:type="auto"/>
        <w:tblLook w:val="04A0" w:firstRow="1" w:lastRow="0" w:firstColumn="1" w:lastColumn="0" w:noHBand="0" w:noVBand="1"/>
        <w:tblCaption w:val="ELO 2: Intellectual and Practical Skills"/>
        <w:tblDescription w:val="ELO 2: Intellectual and Practical Skills"/>
      </w:tblPr>
      <w:tblGrid>
        <w:gridCol w:w="1098"/>
        <w:gridCol w:w="517"/>
        <w:gridCol w:w="1530"/>
        <w:gridCol w:w="862"/>
        <w:gridCol w:w="1097"/>
        <w:gridCol w:w="1035"/>
        <w:gridCol w:w="1078"/>
        <w:gridCol w:w="1035"/>
        <w:gridCol w:w="1098"/>
      </w:tblGrid>
      <w:tr w:rsidR="00DA29F2" w:rsidTr="00B25FC4">
        <w:trPr>
          <w:cantSplit/>
          <w:trHeight w:val="890"/>
          <w:tblHeader/>
        </w:trPr>
        <w:tc>
          <w:tcPr>
            <w:tcW w:w="1098" w:type="dxa"/>
            <w:tcBorders>
              <w:bottom w:val="nil"/>
            </w:tcBorders>
            <w:shd w:val="clear" w:color="auto" w:fill="D9E2F3" w:themeFill="accent5" w:themeFillTint="33"/>
          </w:tcPr>
          <w:p w:rsidR="00DA29F2" w:rsidRDefault="00DA29F2" w:rsidP="000960AC">
            <w:pPr>
              <w:jc w:val="center"/>
            </w:pPr>
          </w:p>
          <w:p w:rsidR="00DA29F2" w:rsidRDefault="00DA29F2" w:rsidP="000960AC">
            <w:pPr>
              <w:jc w:val="center"/>
            </w:pPr>
            <w:r>
              <w:t xml:space="preserve">Total Average </w:t>
            </w:r>
          </w:p>
        </w:tc>
        <w:tc>
          <w:tcPr>
            <w:tcW w:w="517" w:type="dxa"/>
            <w:textDirection w:val="btLr"/>
          </w:tcPr>
          <w:p w:rsidR="00DA29F2" w:rsidRPr="00A27AA6" w:rsidRDefault="00DA29F2" w:rsidP="000960AC">
            <w:pPr>
              <w:ind w:left="113" w:right="113"/>
              <w:jc w:val="center"/>
              <w:rPr>
                <w:b/>
                <w:sz w:val="20"/>
              </w:rPr>
            </w:pPr>
            <w:r w:rsidRPr="00A27AA6">
              <w:rPr>
                <w:b/>
                <w:sz w:val="20"/>
              </w:rPr>
              <w:t>Gender</w:t>
            </w:r>
          </w:p>
        </w:tc>
        <w:tc>
          <w:tcPr>
            <w:tcW w:w="1530" w:type="dxa"/>
            <w:tcBorders>
              <w:right w:val="nil"/>
            </w:tcBorders>
          </w:tcPr>
          <w:p w:rsidR="00DA29F2" w:rsidRPr="000A5696" w:rsidRDefault="00DA29F2" w:rsidP="000960AC">
            <w:pPr>
              <w:rPr>
                <w:b/>
              </w:rPr>
            </w:pPr>
            <w:r w:rsidRPr="000A5696">
              <w:rPr>
                <w:b/>
              </w:rPr>
              <w:t xml:space="preserve">Female </w:t>
            </w:r>
          </w:p>
          <w:p w:rsidR="00DA29F2" w:rsidRDefault="00DA29F2" w:rsidP="000960AC">
            <w:r>
              <w:t>82.6%</w:t>
            </w:r>
          </w:p>
          <w:p w:rsidR="00DA29F2" w:rsidRDefault="00DA29F2" w:rsidP="000960AC">
            <w:r w:rsidRPr="00C426C0">
              <w:rPr>
                <w:sz w:val="20"/>
              </w:rPr>
              <w:t>(</w:t>
            </w:r>
            <w:r w:rsidRPr="00C426C0">
              <w:rPr>
                <w:i/>
                <w:sz w:val="20"/>
              </w:rPr>
              <w:t>n</w:t>
            </w:r>
            <w:r w:rsidRPr="00C426C0">
              <w:rPr>
                <w:sz w:val="20"/>
              </w:rPr>
              <w:t>=</w:t>
            </w:r>
            <w:r>
              <w:rPr>
                <w:sz w:val="20"/>
              </w:rPr>
              <w:t>4,858</w:t>
            </w:r>
            <w:r w:rsidRPr="00C426C0">
              <w:rPr>
                <w:sz w:val="20"/>
              </w:rPr>
              <w:t>)</w:t>
            </w:r>
          </w:p>
        </w:tc>
        <w:tc>
          <w:tcPr>
            <w:tcW w:w="862" w:type="dxa"/>
            <w:tcBorders>
              <w:left w:val="nil"/>
            </w:tcBorders>
          </w:tcPr>
          <w:p w:rsidR="00DA29F2" w:rsidRDefault="00DA29F2" w:rsidP="000960AC"/>
        </w:tc>
        <w:tc>
          <w:tcPr>
            <w:tcW w:w="1097" w:type="dxa"/>
            <w:tcBorders>
              <w:right w:val="nil"/>
            </w:tcBorders>
          </w:tcPr>
          <w:p w:rsidR="00DA29F2" w:rsidRDefault="00DA29F2" w:rsidP="000960AC">
            <w:r w:rsidRPr="000A5696">
              <w:rPr>
                <w:b/>
              </w:rPr>
              <w:t>Male</w:t>
            </w:r>
            <w:r>
              <w:t xml:space="preserve"> 82.9%</w:t>
            </w:r>
          </w:p>
          <w:p w:rsidR="00DA29F2" w:rsidRDefault="00DA29F2" w:rsidP="000960AC">
            <w:r w:rsidRPr="00C426C0">
              <w:rPr>
                <w:sz w:val="20"/>
              </w:rPr>
              <w:t>(</w:t>
            </w:r>
            <w:r w:rsidRPr="00C426C0">
              <w:rPr>
                <w:i/>
                <w:sz w:val="20"/>
              </w:rPr>
              <w:t>n</w:t>
            </w:r>
            <w:r w:rsidRPr="00C426C0">
              <w:rPr>
                <w:sz w:val="20"/>
              </w:rPr>
              <w:t>=3,</w:t>
            </w:r>
            <w:r>
              <w:rPr>
                <w:sz w:val="20"/>
              </w:rPr>
              <w:t>568</w:t>
            </w:r>
            <w:r w:rsidRPr="00C426C0">
              <w:rPr>
                <w:sz w:val="20"/>
              </w:rPr>
              <w:t>)</w:t>
            </w:r>
          </w:p>
        </w:tc>
        <w:tc>
          <w:tcPr>
            <w:tcW w:w="1035" w:type="dxa"/>
            <w:tcBorders>
              <w:left w:val="nil"/>
            </w:tcBorders>
          </w:tcPr>
          <w:p w:rsidR="00DA29F2" w:rsidRDefault="00DA29F2" w:rsidP="000960AC"/>
        </w:tc>
        <w:tc>
          <w:tcPr>
            <w:tcW w:w="2113" w:type="dxa"/>
            <w:gridSpan w:val="2"/>
            <w:tcBorders>
              <w:right w:val="nil"/>
            </w:tcBorders>
          </w:tcPr>
          <w:p w:rsidR="00DA29F2" w:rsidRPr="000A5696" w:rsidRDefault="00DA29F2" w:rsidP="000960AC">
            <w:pPr>
              <w:rPr>
                <w:b/>
              </w:rPr>
            </w:pPr>
            <w:r w:rsidRPr="000A5696">
              <w:rPr>
                <w:b/>
              </w:rPr>
              <w:t xml:space="preserve">Non-Disclosed </w:t>
            </w:r>
          </w:p>
          <w:p w:rsidR="00DA29F2" w:rsidRDefault="00DA29F2" w:rsidP="000960AC">
            <w:r>
              <w:t>83.8%</w:t>
            </w:r>
          </w:p>
          <w:p w:rsidR="00DA29F2" w:rsidRDefault="00DA29F2" w:rsidP="000960AC">
            <w:r w:rsidRPr="00C426C0">
              <w:rPr>
                <w:sz w:val="20"/>
              </w:rPr>
              <w:t>(</w:t>
            </w:r>
            <w:r w:rsidRPr="00C426C0">
              <w:rPr>
                <w:i/>
                <w:sz w:val="20"/>
              </w:rPr>
              <w:t>n</w:t>
            </w:r>
            <w:r w:rsidRPr="00C426C0">
              <w:rPr>
                <w:sz w:val="20"/>
              </w:rPr>
              <w:t>=</w:t>
            </w:r>
            <w:r>
              <w:rPr>
                <w:sz w:val="20"/>
              </w:rPr>
              <w:t>130</w:t>
            </w:r>
            <w:r w:rsidRPr="00C426C0">
              <w:rPr>
                <w:sz w:val="20"/>
              </w:rPr>
              <w:t>)</w:t>
            </w:r>
          </w:p>
        </w:tc>
        <w:tc>
          <w:tcPr>
            <w:tcW w:w="1098" w:type="dxa"/>
            <w:tcBorders>
              <w:left w:val="nil"/>
            </w:tcBorders>
          </w:tcPr>
          <w:p w:rsidR="00DA29F2" w:rsidRDefault="00DA29F2" w:rsidP="000960AC"/>
        </w:tc>
      </w:tr>
      <w:tr w:rsidR="00DA29F2" w:rsidTr="000960AC">
        <w:trPr>
          <w:cantSplit/>
          <w:trHeight w:val="1134"/>
        </w:trPr>
        <w:tc>
          <w:tcPr>
            <w:tcW w:w="1098" w:type="dxa"/>
            <w:tcBorders>
              <w:top w:val="nil"/>
            </w:tcBorders>
            <w:shd w:val="clear" w:color="auto" w:fill="D9E2F3" w:themeFill="accent5" w:themeFillTint="33"/>
          </w:tcPr>
          <w:p w:rsidR="00DA29F2" w:rsidRDefault="00DA29F2" w:rsidP="000960AC">
            <w:pPr>
              <w:jc w:val="center"/>
            </w:pPr>
            <w:r>
              <w:rPr>
                <w:b/>
              </w:rPr>
              <w:t>82.7</w:t>
            </w:r>
            <w:r w:rsidRPr="00C426C0">
              <w:rPr>
                <w:b/>
              </w:rPr>
              <w:t>%</w:t>
            </w:r>
            <w:r w:rsidRPr="00C426C0">
              <w:rPr>
                <w:sz w:val="20"/>
              </w:rPr>
              <w:t xml:space="preserve"> (</w:t>
            </w:r>
            <w:r w:rsidRPr="00C426C0">
              <w:rPr>
                <w:i/>
                <w:sz w:val="20"/>
              </w:rPr>
              <w:t>n</w:t>
            </w:r>
            <w:r w:rsidRPr="00C426C0">
              <w:rPr>
                <w:sz w:val="20"/>
              </w:rPr>
              <w:t>=</w:t>
            </w:r>
            <w:r>
              <w:rPr>
                <w:sz w:val="20"/>
              </w:rPr>
              <w:t>8,556</w:t>
            </w:r>
            <w:r w:rsidRPr="00C426C0">
              <w:rPr>
                <w:sz w:val="20"/>
              </w:rPr>
              <w:t>)</w:t>
            </w:r>
          </w:p>
        </w:tc>
        <w:tc>
          <w:tcPr>
            <w:tcW w:w="517" w:type="dxa"/>
            <w:textDirection w:val="btLr"/>
          </w:tcPr>
          <w:p w:rsidR="00DA29F2" w:rsidRPr="00A27AA6" w:rsidRDefault="00DA29F2" w:rsidP="000960AC">
            <w:pPr>
              <w:ind w:left="113" w:right="113"/>
              <w:jc w:val="center"/>
              <w:rPr>
                <w:b/>
                <w:sz w:val="20"/>
              </w:rPr>
            </w:pPr>
            <w:r w:rsidRPr="00A27AA6">
              <w:rPr>
                <w:b/>
                <w:sz w:val="20"/>
              </w:rPr>
              <w:t>Ethnicity</w:t>
            </w:r>
          </w:p>
        </w:tc>
        <w:tc>
          <w:tcPr>
            <w:tcW w:w="1530" w:type="dxa"/>
          </w:tcPr>
          <w:p w:rsidR="00DA29F2" w:rsidRDefault="00DA29F2" w:rsidP="000960AC">
            <w:r w:rsidRPr="000A5696">
              <w:rPr>
                <w:b/>
                <w:sz w:val="20"/>
              </w:rPr>
              <w:t>American Indian or Alaskan Native</w:t>
            </w:r>
            <w:r>
              <w:t xml:space="preserve"> </w:t>
            </w:r>
          </w:p>
          <w:p w:rsidR="00DA29F2" w:rsidRDefault="00DA29F2" w:rsidP="000960AC">
            <w:r>
              <w:t>80.3%</w:t>
            </w:r>
          </w:p>
          <w:p w:rsidR="00DA29F2" w:rsidRDefault="00DA29F2" w:rsidP="000960AC">
            <w:r w:rsidRPr="00D40CD4">
              <w:rPr>
                <w:sz w:val="20"/>
              </w:rPr>
              <w:t>(</w:t>
            </w:r>
            <w:r w:rsidRPr="00D40CD4">
              <w:rPr>
                <w:i/>
                <w:sz w:val="20"/>
              </w:rPr>
              <w:t>n</w:t>
            </w:r>
            <w:r w:rsidRPr="00D40CD4">
              <w:rPr>
                <w:sz w:val="20"/>
              </w:rPr>
              <w:t>=</w:t>
            </w:r>
            <w:r>
              <w:rPr>
                <w:sz w:val="20"/>
              </w:rPr>
              <w:t>40</w:t>
            </w:r>
            <w:r w:rsidRPr="00D40CD4">
              <w:rPr>
                <w:sz w:val="20"/>
              </w:rPr>
              <w:t>)</w:t>
            </w:r>
          </w:p>
        </w:tc>
        <w:tc>
          <w:tcPr>
            <w:tcW w:w="862" w:type="dxa"/>
          </w:tcPr>
          <w:p w:rsidR="00DA29F2" w:rsidRPr="000A5696" w:rsidRDefault="00DA29F2" w:rsidP="000960AC">
            <w:pPr>
              <w:rPr>
                <w:b/>
              </w:rPr>
            </w:pPr>
            <w:r w:rsidRPr="000A5696">
              <w:rPr>
                <w:b/>
              </w:rPr>
              <w:t>Asian</w:t>
            </w:r>
          </w:p>
          <w:p w:rsidR="00DA29F2" w:rsidRDefault="00DA29F2" w:rsidP="000960AC">
            <w:r>
              <w:t xml:space="preserve">84.2% </w:t>
            </w:r>
            <w:r w:rsidRPr="000321EA">
              <w:rPr>
                <w:sz w:val="20"/>
              </w:rPr>
              <w:t>(n=3</w:t>
            </w:r>
            <w:r>
              <w:rPr>
                <w:sz w:val="20"/>
              </w:rPr>
              <w:t>98</w:t>
            </w:r>
            <w:r w:rsidRPr="000321EA">
              <w:rPr>
                <w:sz w:val="20"/>
                <w:szCs w:val="20"/>
              </w:rPr>
              <w:t>)</w:t>
            </w:r>
          </w:p>
        </w:tc>
        <w:tc>
          <w:tcPr>
            <w:tcW w:w="1097" w:type="dxa"/>
          </w:tcPr>
          <w:p w:rsidR="00DA29F2" w:rsidRPr="000A5696" w:rsidRDefault="00DA29F2" w:rsidP="000960AC">
            <w:pPr>
              <w:rPr>
                <w:b/>
              </w:rPr>
            </w:pPr>
            <w:r w:rsidRPr="000A5696">
              <w:rPr>
                <w:b/>
              </w:rPr>
              <w:t>Black</w:t>
            </w:r>
          </w:p>
          <w:p w:rsidR="00DA29F2" w:rsidRDefault="00DA29F2" w:rsidP="000960AC">
            <w:r>
              <w:t xml:space="preserve">78.4% </w:t>
            </w:r>
            <w:r w:rsidRPr="000321EA">
              <w:rPr>
                <w:sz w:val="20"/>
              </w:rPr>
              <w:t>(n=</w:t>
            </w:r>
            <w:r>
              <w:rPr>
                <w:sz w:val="20"/>
              </w:rPr>
              <w:t>541</w:t>
            </w:r>
            <w:r w:rsidRPr="000321EA">
              <w:rPr>
                <w:sz w:val="20"/>
              </w:rPr>
              <w:t>)</w:t>
            </w:r>
          </w:p>
        </w:tc>
        <w:tc>
          <w:tcPr>
            <w:tcW w:w="1035" w:type="dxa"/>
          </w:tcPr>
          <w:p w:rsidR="00DA29F2" w:rsidRDefault="00DA29F2" w:rsidP="000960AC">
            <w:r w:rsidRPr="000A5696">
              <w:rPr>
                <w:b/>
              </w:rPr>
              <w:t>Hispanic</w:t>
            </w:r>
            <w:r>
              <w:t xml:space="preserve"> 81.3% </w:t>
            </w:r>
            <w:r w:rsidRPr="000321EA">
              <w:rPr>
                <w:sz w:val="20"/>
              </w:rPr>
              <w:t>(n=</w:t>
            </w:r>
            <w:r>
              <w:rPr>
                <w:sz w:val="20"/>
              </w:rPr>
              <w:t>674</w:t>
            </w:r>
            <w:r w:rsidRPr="000321EA">
              <w:rPr>
                <w:sz w:val="20"/>
              </w:rPr>
              <w:t>)</w:t>
            </w:r>
          </w:p>
        </w:tc>
        <w:tc>
          <w:tcPr>
            <w:tcW w:w="1078" w:type="dxa"/>
          </w:tcPr>
          <w:p w:rsidR="00DA29F2" w:rsidRDefault="00DA29F2" w:rsidP="000960AC">
            <w:r w:rsidRPr="000A5696">
              <w:rPr>
                <w:b/>
              </w:rPr>
              <w:t>Other</w:t>
            </w:r>
            <w:r>
              <w:t xml:space="preserve"> 84.9% </w:t>
            </w:r>
            <w:r w:rsidRPr="000321EA">
              <w:rPr>
                <w:sz w:val="20"/>
              </w:rPr>
              <w:t>(n=</w:t>
            </w:r>
            <w:r>
              <w:rPr>
                <w:sz w:val="20"/>
              </w:rPr>
              <w:t>306</w:t>
            </w:r>
            <w:r w:rsidRPr="000321EA">
              <w:rPr>
                <w:sz w:val="20"/>
              </w:rPr>
              <w:t>)</w:t>
            </w:r>
          </w:p>
        </w:tc>
        <w:tc>
          <w:tcPr>
            <w:tcW w:w="1035" w:type="dxa"/>
          </w:tcPr>
          <w:p w:rsidR="00DA29F2" w:rsidRDefault="00DA29F2" w:rsidP="000960AC">
            <w:r w:rsidRPr="00A27AA6">
              <w:rPr>
                <w:b/>
              </w:rPr>
              <w:t>2+</w:t>
            </w:r>
            <w:r>
              <w:t xml:space="preserve"> </w:t>
            </w:r>
          </w:p>
          <w:p w:rsidR="00DA29F2" w:rsidRDefault="00DA29F2" w:rsidP="000960AC">
            <w:r>
              <w:t xml:space="preserve">82.6% </w:t>
            </w:r>
            <w:r w:rsidRPr="000321EA">
              <w:rPr>
                <w:sz w:val="20"/>
              </w:rPr>
              <w:t>(n=</w:t>
            </w:r>
            <w:r>
              <w:rPr>
                <w:sz w:val="20"/>
              </w:rPr>
              <w:t>369</w:t>
            </w:r>
            <w:r w:rsidRPr="000321EA">
              <w:rPr>
                <w:sz w:val="20"/>
              </w:rPr>
              <w:t>)</w:t>
            </w:r>
          </w:p>
        </w:tc>
        <w:tc>
          <w:tcPr>
            <w:tcW w:w="1098" w:type="dxa"/>
          </w:tcPr>
          <w:p w:rsidR="00DA29F2" w:rsidRDefault="00DA29F2" w:rsidP="000960AC">
            <w:r w:rsidRPr="000A5696">
              <w:rPr>
                <w:b/>
              </w:rPr>
              <w:t>White</w:t>
            </w:r>
            <w:r>
              <w:t xml:space="preserve"> 83.2% </w:t>
            </w:r>
            <w:r w:rsidRPr="000321EA">
              <w:rPr>
                <w:sz w:val="20"/>
              </w:rPr>
              <w:t>(n=</w:t>
            </w:r>
            <w:r>
              <w:rPr>
                <w:sz w:val="20"/>
              </w:rPr>
              <w:t>6,228</w:t>
            </w:r>
            <w:r w:rsidRPr="000321EA">
              <w:rPr>
                <w:sz w:val="20"/>
              </w:rPr>
              <w:t>)</w:t>
            </w:r>
          </w:p>
        </w:tc>
      </w:tr>
    </w:tbl>
    <w:p w:rsidR="00DA29F2" w:rsidRDefault="00DA29F2" w:rsidP="00DA29F2">
      <w:pPr>
        <w:pStyle w:val="NoSpacing"/>
      </w:pPr>
    </w:p>
    <w:p w:rsidR="00DA29F2" w:rsidRPr="00C426C0" w:rsidRDefault="00DA29F2" w:rsidP="00DA29F2">
      <w:pPr>
        <w:rPr>
          <w:b/>
        </w:rPr>
      </w:pPr>
      <w:r w:rsidRPr="00C426C0">
        <w:rPr>
          <w:b/>
        </w:rPr>
        <w:t xml:space="preserve">ELO </w:t>
      </w:r>
      <w:r>
        <w:rPr>
          <w:b/>
        </w:rPr>
        <w:t>3: Personal and Social Responsibility</w:t>
      </w:r>
    </w:p>
    <w:tbl>
      <w:tblPr>
        <w:tblStyle w:val="TableGrid"/>
        <w:tblW w:w="0" w:type="auto"/>
        <w:tblLook w:val="04A0" w:firstRow="1" w:lastRow="0" w:firstColumn="1" w:lastColumn="0" w:noHBand="0" w:noVBand="1"/>
        <w:tblCaption w:val="ELO 3: Personal and Social Responsibility"/>
        <w:tblDescription w:val="ELO 3: Personal and Social Responsibility"/>
      </w:tblPr>
      <w:tblGrid>
        <w:gridCol w:w="1101"/>
        <w:gridCol w:w="514"/>
        <w:gridCol w:w="1530"/>
        <w:gridCol w:w="882"/>
        <w:gridCol w:w="1047"/>
        <w:gridCol w:w="1047"/>
        <w:gridCol w:w="1078"/>
        <w:gridCol w:w="1047"/>
        <w:gridCol w:w="1104"/>
      </w:tblGrid>
      <w:tr w:rsidR="00DA29F2" w:rsidTr="00B25FC4">
        <w:trPr>
          <w:cantSplit/>
          <w:trHeight w:val="890"/>
          <w:tblHeader/>
        </w:trPr>
        <w:tc>
          <w:tcPr>
            <w:tcW w:w="1101" w:type="dxa"/>
            <w:tcBorders>
              <w:bottom w:val="nil"/>
            </w:tcBorders>
            <w:shd w:val="clear" w:color="auto" w:fill="D9E2F3" w:themeFill="accent5" w:themeFillTint="33"/>
          </w:tcPr>
          <w:p w:rsidR="00DA29F2" w:rsidRDefault="00DA29F2" w:rsidP="000960AC">
            <w:pPr>
              <w:jc w:val="center"/>
            </w:pPr>
          </w:p>
          <w:p w:rsidR="00DA29F2" w:rsidRDefault="00DA29F2" w:rsidP="000960AC">
            <w:pPr>
              <w:jc w:val="center"/>
            </w:pPr>
            <w:r>
              <w:t xml:space="preserve">Total Average </w:t>
            </w:r>
          </w:p>
        </w:tc>
        <w:tc>
          <w:tcPr>
            <w:tcW w:w="514" w:type="dxa"/>
            <w:textDirection w:val="btLr"/>
          </w:tcPr>
          <w:p w:rsidR="00DA29F2" w:rsidRPr="00A27AA6" w:rsidRDefault="00DA29F2" w:rsidP="000960AC">
            <w:pPr>
              <w:ind w:left="113" w:right="113"/>
              <w:rPr>
                <w:b/>
                <w:sz w:val="20"/>
              </w:rPr>
            </w:pPr>
            <w:r w:rsidRPr="00A27AA6">
              <w:rPr>
                <w:b/>
                <w:sz w:val="20"/>
              </w:rPr>
              <w:t>Gender</w:t>
            </w:r>
          </w:p>
        </w:tc>
        <w:tc>
          <w:tcPr>
            <w:tcW w:w="1530" w:type="dxa"/>
            <w:tcBorders>
              <w:right w:val="nil"/>
            </w:tcBorders>
          </w:tcPr>
          <w:p w:rsidR="00DA29F2" w:rsidRPr="000A5696" w:rsidRDefault="00DA29F2" w:rsidP="000960AC">
            <w:pPr>
              <w:rPr>
                <w:b/>
              </w:rPr>
            </w:pPr>
            <w:r w:rsidRPr="000A5696">
              <w:rPr>
                <w:b/>
              </w:rPr>
              <w:t xml:space="preserve">Female </w:t>
            </w:r>
          </w:p>
          <w:p w:rsidR="00DA29F2" w:rsidRDefault="00DA29F2" w:rsidP="000960AC">
            <w:r>
              <w:t>89.6%</w:t>
            </w:r>
          </w:p>
          <w:p w:rsidR="00DA29F2" w:rsidRDefault="00DA29F2" w:rsidP="000960AC">
            <w:r w:rsidRPr="00C426C0">
              <w:rPr>
                <w:sz w:val="20"/>
              </w:rPr>
              <w:t>(</w:t>
            </w:r>
            <w:r w:rsidRPr="00C426C0">
              <w:rPr>
                <w:i/>
                <w:sz w:val="20"/>
              </w:rPr>
              <w:t>n</w:t>
            </w:r>
            <w:r w:rsidRPr="00C426C0">
              <w:rPr>
                <w:sz w:val="20"/>
              </w:rPr>
              <w:t>=</w:t>
            </w:r>
            <w:r>
              <w:rPr>
                <w:sz w:val="20"/>
              </w:rPr>
              <w:t>1,434</w:t>
            </w:r>
            <w:r w:rsidRPr="00C426C0">
              <w:rPr>
                <w:sz w:val="20"/>
              </w:rPr>
              <w:t>)</w:t>
            </w:r>
          </w:p>
        </w:tc>
        <w:tc>
          <w:tcPr>
            <w:tcW w:w="882" w:type="dxa"/>
            <w:tcBorders>
              <w:left w:val="nil"/>
            </w:tcBorders>
          </w:tcPr>
          <w:p w:rsidR="00DA29F2" w:rsidRDefault="00DA29F2" w:rsidP="000960AC"/>
        </w:tc>
        <w:tc>
          <w:tcPr>
            <w:tcW w:w="1047" w:type="dxa"/>
            <w:tcBorders>
              <w:right w:val="nil"/>
            </w:tcBorders>
          </w:tcPr>
          <w:p w:rsidR="00DA29F2" w:rsidRDefault="00DA29F2" w:rsidP="000960AC">
            <w:r w:rsidRPr="000A5696">
              <w:rPr>
                <w:b/>
              </w:rPr>
              <w:t>Male</w:t>
            </w:r>
            <w:r>
              <w:t xml:space="preserve"> 87.9%</w:t>
            </w:r>
          </w:p>
          <w:p w:rsidR="00DA29F2" w:rsidRDefault="00DA29F2" w:rsidP="000960AC">
            <w:r w:rsidRPr="00C426C0">
              <w:rPr>
                <w:sz w:val="20"/>
              </w:rPr>
              <w:t>(</w:t>
            </w:r>
            <w:r w:rsidRPr="00C426C0">
              <w:rPr>
                <w:i/>
                <w:sz w:val="20"/>
              </w:rPr>
              <w:t>n</w:t>
            </w:r>
            <w:r w:rsidRPr="00C426C0">
              <w:rPr>
                <w:sz w:val="20"/>
              </w:rPr>
              <w:t>=</w:t>
            </w:r>
            <w:r>
              <w:rPr>
                <w:sz w:val="20"/>
              </w:rPr>
              <w:t>902</w:t>
            </w:r>
            <w:r w:rsidRPr="00C426C0">
              <w:rPr>
                <w:sz w:val="20"/>
              </w:rPr>
              <w:t>)</w:t>
            </w:r>
          </w:p>
        </w:tc>
        <w:tc>
          <w:tcPr>
            <w:tcW w:w="1047" w:type="dxa"/>
            <w:tcBorders>
              <w:left w:val="nil"/>
            </w:tcBorders>
          </w:tcPr>
          <w:p w:rsidR="00DA29F2" w:rsidRDefault="00DA29F2" w:rsidP="000960AC"/>
        </w:tc>
        <w:tc>
          <w:tcPr>
            <w:tcW w:w="2125" w:type="dxa"/>
            <w:gridSpan w:val="2"/>
            <w:tcBorders>
              <w:right w:val="nil"/>
            </w:tcBorders>
          </w:tcPr>
          <w:p w:rsidR="00DA29F2" w:rsidRPr="000A5696" w:rsidRDefault="00DA29F2" w:rsidP="000960AC">
            <w:pPr>
              <w:rPr>
                <w:b/>
              </w:rPr>
            </w:pPr>
            <w:r w:rsidRPr="000A5696">
              <w:rPr>
                <w:b/>
              </w:rPr>
              <w:t xml:space="preserve">Non-Disclosed </w:t>
            </w:r>
          </w:p>
          <w:p w:rsidR="00DA29F2" w:rsidRDefault="00DA29F2" w:rsidP="000960AC">
            <w:r>
              <w:t>87.5%</w:t>
            </w:r>
          </w:p>
          <w:p w:rsidR="00DA29F2" w:rsidRDefault="00DA29F2" w:rsidP="000960AC">
            <w:r w:rsidRPr="00C426C0">
              <w:rPr>
                <w:sz w:val="20"/>
              </w:rPr>
              <w:t>(</w:t>
            </w:r>
            <w:r w:rsidRPr="00C426C0">
              <w:rPr>
                <w:i/>
                <w:sz w:val="20"/>
              </w:rPr>
              <w:t>n</w:t>
            </w:r>
            <w:r w:rsidRPr="00C426C0">
              <w:rPr>
                <w:sz w:val="20"/>
              </w:rPr>
              <w:t>=3</w:t>
            </w:r>
            <w:r>
              <w:rPr>
                <w:sz w:val="20"/>
              </w:rPr>
              <w:t>0</w:t>
            </w:r>
            <w:r w:rsidRPr="00C426C0">
              <w:rPr>
                <w:sz w:val="20"/>
              </w:rPr>
              <w:t>)</w:t>
            </w:r>
          </w:p>
        </w:tc>
        <w:tc>
          <w:tcPr>
            <w:tcW w:w="1104" w:type="dxa"/>
            <w:tcBorders>
              <w:left w:val="nil"/>
            </w:tcBorders>
          </w:tcPr>
          <w:p w:rsidR="00DA29F2" w:rsidRDefault="00DA29F2" w:rsidP="000960AC"/>
        </w:tc>
      </w:tr>
      <w:tr w:rsidR="00DA29F2" w:rsidTr="000960AC">
        <w:trPr>
          <w:cantSplit/>
          <w:trHeight w:val="1134"/>
        </w:trPr>
        <w:tc>
          <w:tcPr>
            <w:tcW w:w="1101" w:type="dxa"/>
            <w:tcBorders>
              <w:top w:val="nil"/>
            </w:tcBorders>
            <w:shd w:val="clear" w:color="auto" w:fill="D9E2F3" w:themeFill="accent5" w:themeFillTint="33"/>
          </w:tcPr>
          <w:p w:rsidR="00DA29F2" w:rsidRDefault="00DA29F2" w:rsidP="000960AC">
            <w:pPr>
              <w:jc w:val="center"/>
            </w:pPr>
            <w:r w:rsidRPr="00C426C0">
              <w:rPr>
                <w:b/>
              </w:rPr>
              <w:t>8</w:t>
            </w:r>
            <w:r>
              <w:rPr>
                <w:b/>
              </w:rPr>
              <w:t>8.8</w:t>
            </w:r>
            <w:r w:rsidRPr="00C426C0">
              <w:rPr>
                <w:b/>
              </w:rPr>
              <w:t>%</w:t>
            </w:r>
            <w:r w:rsidRPr="00C426C0">
              <w:rPr>
                <w:sz w:val="20"/>
              </w:rPr>
              <w:t xml:space="preserve"> (</w:t>
            </w:r>
            <w:r w:rsidRPr="00C426C0">
              <w:rPr>
                <w:i/>
                <w:sz w:val="20"/>
              </w:rPr>
              <w:t>n</w:t>
            </w:r>
            <w:r w:rsidRPr="00C426C0">
              <w:rPr>
                <w:sz w:val="20"/>
              </w:rPr>
              <w:t>=</w:t>
            </w:r>
            <w:r>
              <w:rPr>
                <w:sz w:val="20"/>
              </w:rPr>
              <w:t>2,366</w:t>
            </w:r>
            <w:r w:rsidRPr="00C426C0">
              <w:rPr>
                <w:sz w:val="20"/>
              </w:rPr>
              <w:t>)</w:t>
            </w:r>
          </w:p>
        </w:tc>
        <w:tc>
          <w:tcPr>
            <w:tcW w:w="514" w:type="dxa"/>
            <w:textDirection w:val="btLr"/>
          </w:tcPr>
          <w:p w:rsidR="00DA29F2" w:rsidRPr="00A27AA6" w:rsidRDefault="00DA29F2" w:rsidP="000960AC">
            <w:pPr>
              <w:ind w:left="113" w:right="113"/>
              <w:rPr>
                <w:b/>
                <w:sz w:val="20"/>
              </w:rPr>
            </w:pPr>
            <w:r w:rsidRPr="00A27AA6">
              <w:rPr>
                <w:b/>
                <w:sz w:val="20"/>
              </w:rPr>
              <w:t>Ethnicity</w:t>
            </w:r>
          </w:p>
        </w:tc>
        <w:tc>
          <w:tcPr>
            <w:tcW w:w="1530" w:type="dxa"/>
          </w:tcPr>
          <w:p w:rsidR="00DA29F2" w:rsidRDefault="00DA29F2" w:rsidP="000960AC">
            <w:r w:rsidRPr="000A5696">
              <w:rPr>
                <w:b/>
                <w:sz w:val="20"/>
              </w:rPr>
              <w:t>American Indian or Alaskan Native</w:t>
            </w:r>
            <w:r>
              <w:t xml:space="preserve"> 95.7% </w:t>
            </w:r>
            <w:r w:rsidRPr="000321EA">
              <w:rPr>
                <w:sz w:val="20"/>
              </w:rPr>
              <w:t>(n=</w:t>
            </w:r>
            <w:r>
              <w:rPr>
                <w:sz w:val="20"/>
              </w:rPr>
              <w:t>5</w:t>
            </w:r>
            <w:r w:rsidRPr="000321EA">
              <w:rPr>
                <w:sz w:val="20"/>
              </w:rPr>
              <w:t>)</w:t>
            </w:r>
          </w:p>
        </w:tc>
        <w:tc>
          <w:tcPr>
            <w:tcW w:w="882" w:type="dxa"/>
          </w:tcPr>
          <w:p w:rsidR="00DA29F2" w:rsidRPr="000A5696" w:rsidRDefault="00DA29F2" w:rsidP="000960AC">
            <w:pPr>
              <w:rPr>
                <w:b/>
              </w:rPr>
            </w:pPr>
            <w:r w:rsidRPr="000A5696">
              <w:rPr>
                <w:b/>
              </w:rPr>
              <w:t>Asian</w:t>
            </w:r>
          </w:p>
          <w:p w:rsidR="00DA29F2" w:rsidRDefault="00DA29F2" w:rsidP="000960AC">
            <w:r>
              <w:t xml:space="preserve">88.2% </w:t>
            </w:r>
            <w:r w:rsidRPr="000321EA">
              <w:rPr>
                <w:sz w:val="20"/>
              </w:rPr>
              <w:t>(n=</w:t>
            </w:r>
            <w:r>
              <w:rPr>
                <w:sz w:val="20"/>
              </w:rPr>
              <w:t>88</w:t>
            </w:r>
            <w:r w:rsidRPr="000321EA">
              <w:rPr>
                <w:sz w:val="20"/>
                <w:szCs w:val="20"/>
              </w:rPr>
              <w:t>)</w:t>
            </w:r>
          </w:p>
        </w:tc>
        <w:tc>
          <w:tcPr>
            <w:tcW w:w="1047" w:type="dxa"/>
          </w:tcPr>
          <w:p w:rsidR="00DA29F2" w:rsidRPr="000A5696" w:rsidRDefault="00DA29F2" w:rsidP="000960AC">
            <w:pPr>
              <w:rPr>
                <w:b/>
              </w:rPr>
            </w:pPr>
            <w:r w:rsidRPr="000A5696">
              <w:rPr>
                <w:b/>
              </w:rPr>
              <w:t>Black</w:t>
            </w:r>
          </w:p>
          <w:p w:rsidR="00DA29F2" w:rsidRDefault="00DA29F2" w:rsidP="000960AC">
            <w:r>
              <w:t xml:space="preserve">86.7% </w:t>
            </w:r>
            <w:r w:rsidRPr="000321EA">
              <w:rPr>
                <w:sz w:val="20"/>
              </w:rPr>
              <w:t>(n=</w:t>
            </w:r>
            <w:r>
              <w:rPr>
                <w:sz w:val="20"/>
              </w:rPr>
              <w:t>196</w:t>
            </w:r>
            <w:r w:rsidRPr="000321EA">
              <w:rPr>
                <w:sz w:val="20"/>
              </w:rPr>
              <w:t>)</w:t>
            </w:r>
          </w:p>
        </w:tc>
        <w:tc>
          <w:tcPr>
            <w:tcW w:w="1047" w:type="dxa"/>
          </w:tcPr>
          <w:p w:rsidR="00DA29F2" w:rsidRDefault="00DA29F2" w:rsidP="000960AC">
            <w:r w:rsidRPr="000A5696">
              <w:rPr>
                <w:b/>
              </w:rPr>
              <w:t>Hispanic</w:t>
            </w:r>
            <w:r>
              <w:t xml:space="preserve"> 86.7% </w:t>
            </w:r>
            <w:r w:rsidRPr="000321EA">
              <w:rPr>
                <w:sz w:val="20"/>
              </w:rPr>
              <w:t>(n=</w:t>
            </w:r>
            <w:r>
              <w:rPr>
                <w:sz w:val="20"/>
              </w:rPr>
              <w:t>186</w:t>
            </w:r>
            <w:r w:rsidRPr="000321EA">
              <w:rPr>
                <w:sz w:val="20"/>
              </w:rPr>
              <w:t>)</w:t>
            </w:r>
          </w:p>
        </w:tc>
        <w:tc>
          <w:tcPr>
            <w:tcW w:w="1078" w:type="dxa"/>
          </w:tcPr>
          <w:p w:rsidR="00DA29F2" w:rsidRDefault="00DA29F2" w:rsidP="000960AC">
            <w:r w:rsidRPr="000A5696">
              <w:rPr>
                <w:b/>
              </w:rPr>
              <w:t>Other</w:t>
            </w:r>
            <w:r>
              <w:t xml:space="preserve"> 87.8% </w:t>
            </w:r>
            <w:r w:rsidRPr="000321EA">
              <w:rPr>
                <w:sz w:val="20"/>
              </w:rPr>
              <w:t>(n=</w:t>
            </w:r>
            <w:r>
              <w:rPr>
                <w:sz w:val="20"/>
              </w:rPr>
              <w:t>83</w:t>
            </w:r>
            <w:r w:rsidRPr="000321EA">
              <w:rPr>
                <w:sz w:val="20"/>
              </w:rPr>
              <w:t>)</w:t>
            </w:r>
          </w:p>
        </w:tc>
        <w:tc>
          <w:tcPr>
            <w:tcW w:w="1047" w:type="dxa"/>
          </w:tcPr>
          <w:p w:rsidR="00DA29F2" w:rsidRDefault="00DA29F2" w:rsidP="000960AC">
            <w:r w:rsidRPr="00A27AA6">
              <w:rPr>
                <w:b/>
              </w:rPr>
              <w:t>2+</w:t>
            </w:r>
            <w:r>
              <w:t xml:space="preserve"> </w:t>
            </w:r>
            <w:r>
              <w:br/>
              <w:t xml:space="preserve">90.1% </w:t>
            </w:r>
            <w:r w:rsidRPr="000321EA">
              <w:rPr>
                <w:sz w:val="20"/>
              </w:rPr>
              <w:t>(n=</w:t>
            </w:r>
            <w:r>
              <w:rPr>
                <w:sz w:val="20"/>
              </w:rPr>
              <w:t>106</w:t>
            </w:r>
            <w:r w:rsidRPr="000321EA">
              <w:rPr>
                <w:sz w:val="20"/>
              </w:rPr>
              <w:t>)</w:t>
            </w:r>
          </w:p>
        </w:tc>
        <w:tc>
          <w:tcPr>
            <w:tcW w:w="1104" w:type="dxa"/>
          </w:tcPr>
          <w:p w:rsidR="00DA29F2" w:rsidRDefault="00DA29F2" w:rsidP="000960AC">
            <w:r w:rsidRPr="000A5696">
              <w:rPr>
                <w:b/>
              </w:rPr>
              <w:t>White</w:t>
            </w:r>
            <w:r>
              <w:t xml:space="preserve"> 89.4% </w:t>
            </w:r>
            <w:r w:rsidRPr="000321EA">
              <w:rPr>
                <w:sz w:val="20"/>
              </w:rPr>
              <w:t>(n=</w:t>
            </w:r>
            <w:r>
              <w:rPr>
                <w:sz w:val="20"/>
              </w:rPr>
              <w:t>1,702</w:t>
            </w:r>
            <w:r w:rsidRPr="000321EA">
              <w:rPr>
                <w:sz w:val="20"/>
              </w:rPr>
              <w:t>)</w:t>
            </w:r>
          </w:p>
        </w:tc>
      </w:tr>
    </w:tbl>
    <w:p w:rsidR="00DA29F2" w:rsidRDefault="00DA29F2" w:rsidP="00DA29F2">
      <w:pPr>
        <w:pStyle w:val="NoSpacing"/>
      </w:pPr>
    </w:p>
    <w:p w:rsidR="00DA29F2" w:rsidRPr="00C426C0" w:rsidRDefault="00DA29F2" w:rsidP="00DA29F2">
      <w:pPr>
        <w:rPr>
          <w:b/>
        </w:rPr>
      </w:pPr>
      <w:r w:rsidRPr="00C426C0">
        <w:rPr>
          <w:b/>
        </w:rPr>
        <w:t xml:space="preserve">ELO </w:t>
      </w:r>
      <w:r>
        <w:rPr>
          <w:b/>
        </w:rPr>
        <w:t>4: Integrative and Applied Learning</w:t>
      </w:r>
    </w:p>
    <w:tbl>
      <w:tblPr>
        <w:tblStyle w:val="TableGrid"/>
        <w:tblW w:w="0" w:type="auto"/>
        <w:tblLook w:val="04A0" w:firstRow="1" w:lastRow="0" w:firstColumn="1" w:lastColumn="0" w:noHBand="0" w:noVBand="1"/>
        <w:tblCaption w:val="ELO 4: Integrative and Applied Learning"/>
        <w:tblDescription w:val="ELO 4: Integrative and Applied Learning"/>
      </w:tblPr>
      <w:tblGrid>
        <w:gridCol w:w="1101"/>
        <w:gridCol w:w="514"/>
        <w:gridCol w:w="1530"/>
        <w:gridCol w:w="882"/>
        <w:gridCol w:w="1047"/>
        <w:gridCol w:w="1047"/>
        <w:gridCol w:w="1078"/>
        <w:gridCol w:w="1047"/>
        <w:gridCol w:w="1104"/>
      </w:tblGrid>
      <w:tr w:rsidR="00DA29F2" w:rsidTr="00B25FC4">
        <w:trPr>
          <w:cantSplit/>
          <w:trHeight w:val="908"/>
          <w:tblHeader/>
        </w:trPr>
        <w:tc>
          <w:tcPr>
            <w:tcW w:w="1101" w:type="dxa"/>
            <w:tcBorders>
              <w:bottom w:val="nil"/>
            </w:tcBorders>
            <w:shd w:val="clear" w:color="auto" w:fill="D9E2F3" w:themeFill="accent5" w:themeFillTint="33"/>
          </w:tcPr>
          <w:p w:rsidR="00DA29F2" w:rsidRDefault="00DA29F2" w:rsidP="000960AC">
            <w:pPr>
              <w:jc w:val="center"/>
            </w:pPr>
          </w:p>
          <w:p w:rsidR="00DA29F2" w:rsidRDefault="00DA29F2" w:rsidP="000960AC">
            <w:pPr>
              <w:jc w:val="center"/>
            </w:pPr>
            <w:r>
              <w:t xml:space="preserve">Total Average </w:t>
            </w:r>
          </w:p>
        </w:tc>
        <w:tc>
          <w:tcPr>
            <w:tcW w:w="514" w:type="dxa"/>
            <w:textDirection w:val="btLr"/>
          </w:tcPr>
          <w:p w:rsidR="00DA29F2" w:rsidRPr="00A27AA6" w:rsidRDefault="00DA29F2" w:rsidP="000960AC">
            <w:pPr>
              <w:ind w:left="113" w:right="113"/>
              <w:jc w:val="center"/>
              <w:rPr>
                <w:b/>
                <w:sz w:val="20"/>
              </w:rPr>
            </w:pPr>
            <w:r w:rsidRPr="00A27AA6">
              <w:rPr>
                <w:b/>
                <w:sz w:val="20"/>
              </w:rPr>
              <w:t>Gender</w:t>
            </w:r>
          </w:p>
        </w:tc>
        <w:tc>
          <w:tcPr>
            <w:tcW w:w="1530" w:type="dxa"/>
            <w:tcBorders>
              <w:right w:val="nil"/>
            </w:tcBorders>
          </w:tcPr>
          <w:p w:rsidR="00DA29F2" w:rsidRPr="000A5696" w:rsidRDefault="00DA29F2" w:rsidP="000960AC">
            <w:pPr>
              <w:rPr>
                <w:b/>
              </w:rPr>
            </w:pPr>
            <w:r w:rsidRPr="000A5696">
              <w:rPr>
                <w:b/>
              </w:rPr>
              <w:t xml:space="preserve">Female </w:t>
            </w:r>
          </w:p>
          <w:p w:rsidR="00DA29F2" w:rsidRDefault="00DA29F2" w:rsidP="000960AC">
            <w:r>
              <w:t>84.1%</w:t>
            </w:r>
          </w:p>
          <w:p w:rsidR="00DA29F2" w:rsidRDefault="00DA29F2" w:rsidP="000960AC">
            <w:r w:rsidRPr="00C426C0">
              <w:rPr>
                <w:sz w:val="20"/>
              </w:rPr>
              <w:t>(</w:t>
            </w:r>
            <w:r w:rsidRPr="00C426C0">
              <w:rPr>
                <w:i/>
                <w:sz w:val="20"/>
              </w:rPr>
              <w:t>n</w:t>
            </w:r>
            <w:r w:rsidRPr="00C426C0">
              <w:rPr>
                <w:sz w:val="20"/>
              </w:rPr>
              <w:t>=</w:t>
            </w:r>
            <w:r>
              <w:rPr>
                <w:sz w:val="20"/>
              </w:rPr>
              <w:t>1,511</w:t>
            </w:r>
            <w:r w:rsidRPr="00C426C0">
              <w:rPr>
                <w:sz w:val="20"/>
              </w:rPr>
              <w:t>)</w:t>
            </w:r>
          </w:p>
        </w:tc>
        <w:tc>
          <w:tcPr>
            <w:tcW w:w="882" w:type="dxa"/>
            <w:tcBorders>
              <w:left w:val="nil"/>
            </w:tcBorders>
          </w:tcPr>
          <w:p w:rsidR="00DA29F2" w:rsidRDefault="00DA29F2" w:rsidP="000960AC"/>
        </w:tc>
        <w:tc>
          <w:tcPr>
            <w:tcW w:w="1047" w:type="dxa"/>
            <w:tcBorders>
              <w:right w:val="nil"/>
            </w:tcBorders>
          </w:tcPr>
          <w:p w:rsidR="00DA29F2" w:rsidRDefault="00DA29F2" w:rsidP="000960AC">
            <w:r w:rsidRPr="000A5696">
              <w:rPr>
                <w:b/>
              </w:rPr>
              <w:t>Male</w:t>
            </w:r>
            <w:r>
              <w:t xml:space="preserve"> 84.1%</w:t>
            </w:r>
          </w:p>
          <w:p w:rsidR="00DA29F2" w:rsidRDefault="00DA29F2" w:rsidP="000960AC">
            <w:r w:rsidRPr="00C426C0">
              <w:rPr>
                <w:sz w:val="20"/>
              </w:rPr>
              <w:t>(</w:t>
            </w:r>
            <w:r w:rsidRPr="00C426C0">
              <w:rPr>
                <w:i/>
                <w:sz w:val="20"/>
              </w:rPr>
              <w:t>n</w:t>
            </w:r>
            <w:r w:rsidRPr="00C426C0">
              <w:rPr>
                <w:sz w:val="20"/>
              </w:rPr>
              <w:t>=</w:t>
            </w:r>
            <w:r>
              <w:rPr>
                <w:sz w:val="20"/>
              </w:rPr>
              <w:t>876</w:t>
            </w:r>
            <w:r w:rsidRPr="00C426C0">
              <w:rPr>
                <w:sz w:val="20"/>
              </w:rPr>
              <w:t>)</w:t>
            </w:r>
          </w:p>
        </w:tc>
        <w:tc>
          <w:tcPr>
            <w:tcW w:w="1047" w:type="dxa"/>
            <w:tcBorders>
              <w:left w:val="nil"/>
            </w:tcBorders>
          </w:tcPr>
          <w:p w:rsidR="00DA29F2" w:rsidRDefault="00DA29F2" w:rsidP="000960AC"/>
        </w:tc>
        <w:tc>
          <w:tcPr>
            <w:tcW w:w="2125" w:type="dxa"/>
            <w:gridSpan w:val="2"/>
            <w:tcBorders>
              <w:right w:val="nil"/>
            </w:tcBorders>
          </w:tcPr>
          <w:p w:rsidR="00DA29F2" w:rsidRPr="000A5696" w:rsidRDefault="00DA29F2" w:rsidP="000960AC">
            <w:pPr>
              <w:rPr>
                <w:b/>
              </w:rPr>
            </w:pPr>
            <w:r w:rsidRPr="000A5696">
              <w:rPr>
                <w:b/>
              </w:rPr>
              <w:t xml:space="preserve">Non-Disclosed </w:t>
            </w:r>
          </w:p>
          <w:p w:rsidR="00DA29F2" w:rsidRDefault="00DA29F2" w:rsidP="000960AC">
            <w:r>
              <w:t>88.3%</w:t>
            </w:r>
          </w:p>
          <w:p w:rsidR="00DA29F2" w:rsidRDefault="00DA29F2" w:rsidP="000960AC">
            <w:r w:rsidRPr="00C426C0">
              <w:rPr>
                <w:sz w:val="20"/>
              </w:rPr>
              <w:t>(</w:t>
            </w:r>
            <w:r w:rsidRPr="00C426C0">
              <w:rPr>
                <w:i/>
                <w:sz w:val="20"/>
              </w:rPr>
              <w:t>n</w:t>
            </w:r>
            <w:r w:rsidRPr="00C426C0">
              <w:rPr>
                <w:sz w:val="20"/>
              </w:rPr>
              <w:t>=</w:t>
            </w:r>
            <w:r>
              <w:rPr>
                <w:sz w:val="20"/>
              </w:rPr>
              <w:t>26</w:t>
            </w:r>
            <w:r w:rsidRPr="00C426C0">
              <w:rPr>
                <w:sz w:val="20"/>
              </w:rPr>
              <w:t>)</w:t>
            </w:r>
          </w:p>
        </w:tc>
        <w:tc>
          <w:tcPr>
            <w:tcW w:w="1104" w:type="dxa"/>
            <w:tcBorders>
              <w:left w:val="nil"/>
            </w:tcBorders>
          </w:tcPr>
          <w:p w:rsidR="00DA29F2" w:rsidRDefault="00DA29F2" w:rsidP="000960AC"/>
        </w:tc>
      </w:tr>
      <w:tr w:rsidR="00DA29F2" w:rsidTr="000960AC">
        <w:trPr>
          <w:cantSplit/>
          <w:trHeight w:val="1134"/>
        </w:trPr>
        <w:tc>
          <w:tcPr>
            <w:tcW w:w="1101" w:type="dxa"/>
            <w:tcBorders>
              <w:top w:val="nil"/>
            </w:tcBorders>
            <w:shd w:val="clear" w:color="auto" w:fill="D9E2F3" w:themeFill="accent5" w:themeFillTint="33"/>
          </w:tcPr>
          <w:p w:rsidR="00DA29F2" w:rsidRDefault="00DA29F2" w:rsidP="000960AC">
            <w:pPr>
              <w:jc w:val="center"/>
            </w:pPr>
            <w:r>
              <w:rPr>
                <w:b/>
              </w:rPr>
              <w:t>84.1</w:t>
            </w:r>
            <w:r w:rsidRPr="00C426C0">
              <w:rPr>
                <w:b/>
              </w:rPr>
              <w:t>%</w:t>
            </w:r>
            <w:r w:rsidRPr="00C426C0">
              <w:rPr>
                <w:sz w:val="20"/>
              </w:rPr>
              <w:t xml:space="preserve"> (</w:t>
            </w:r>
            <w:r w:rsidRPr="00C426C0">
              <w:rPr>
                <w:i/>
                <w:sz w:val="20"/>
              </w:rPr>
              <w:t>n</w:t>
            </w:r>
            <w:r w:rsidRPr="00C426C0">
              <w:rPr>
                <w:sz w:val="20"/>
              </w:rPr>
              <w:t>=</w:t>
            </w:r>
            <w:r>
              <w:rPr>
                <w:sz w:val="20"/>
              </w:rPr>
              <w:t>2,413</w:t>
            </w:r>
            <w:r w:rsidRPr="00C426C0">
              <w:rPr>
                <w:sz w:val="20"/>
              </w:rPr>
              <w:t>)</w:t>
            </w:r>
          </w:p>
        </w:tc>
        <w:tc>
          <w:tcPr>
            <w:tcW w:w="514" w:type="dxa"/>
            <w:textDirection w:val="btLr"/>
          </w:tcPr>
          <w:p w:rsidR="00DA29F2" w:rsidRPr="00A27AA6" w:rsidRDefault="00DA29F2" w:rsidP="000960AC">
            <w:pPr>
              <w:ind w:left="113" w:right="113"/>
              <w:jc w:val="center"/>
              <w:rPr>
                <w:b/>
                <w:sz w:val="20"/>
              </w:rPr>
            </w:pPr>
            <w:r w:rsidRPr="00A27AA6">
              <w:rPr>
                <w:b/>
                <w:sz w:val="20"/>
              </w:rPr>
              <w:t>Ethnicity</w:t>
            </w:r>
          </w:p>
        </w:tc>
        <w:tc>
          <w:tcPr>
            <w:tcW w:w="1530" w:type="dxa"/>
          </w:tcPr>
          <w:p w:rsidR="00DA29F2" w:rsidRDefault="00DA29F2" w:rsidP="000960AC">
            <w:r w:rsidRPr="000A5696">
              <w:rPr>
                <w:b/>
                <w:sz w:val="20"/>
              </w:rPr>
              <w:t>American Indian or Alaskan Native</w:t>
            </w:r>
            <w:r>
              <w:t xml:space="preserve"> 85% </w:t>
            </w:r>
            <w:r w:rsidRPr="000321EA">
              <w:rPr>
                <w:sz w:val="20"/>
              </w:rPr>
              <w:t>(n=</w:t>
            </w:r>
            <w:r>
              <w:rPr>
                <w:sz w:val="20"/>
              </w:rPr>
              <w:t>10</w:t>
            </w:r>
            <w:r w:rsidRPr="000321EA">
              <w:rPr>
                <w:sz w:val="20"/>
              </w:rPr>
              <w:t>)</w:t>
            </w:r>
          </w:p>
        </w:tc>
        <w:tc>
          <w:tcPr>
            <w:tcW w:w="882" w:type="dxa"/>
          </w:tcPr>
          <w:p w:rsidR="00DA29F2" w:rsidRPr="000A5696" w:rsidRDefault="00DA29F2" w:rsidP="000960AC">
            <w:pPr>
              <w:rPr>
                <w:b/>
              </w:rPr>
            </w:pPr>
            <w:r w:rsidRPr="000A5696">
              <w:rPr>
                <w:b/>
              </w:rPr>
              <w:t>Asian</w:t>
            </w:r>
          </w:p>
          <w:p w:rsidR="00DA29F2" w:rsidRDefault="00DA29F2" w:rsidP="000960AC">
            <w:r>
              <w:t xml:space="preserve"> 86.1% </w:t>
            </w:r>
            <w:r w:rsidRPr="000321EA">
              <w:rPr>
                <w:sz w:val="20"/>
              </w:rPr>
              <w:t>(n=</w:t>
            </w:r>
            <w:r>
              <w:rPr>
                <w:sz w:val="20"/>
              </w:rPr>
              <w:t>100</w:t>
            </w:r>
            <w:r w:rsidRPr="000321EA">
              <w:rPr>
                <w:sz w:val="20"/>
                <w:szCs w:val="20"/>
              </w:rPr>
              <w:t>)</w:t>
            </w:r>
          </w:p>
        </w:tc>
        <w:tc>
          <w:tcPr>
            <w:tcW w:w="1047" w:type="dxa"/>
          </w:tcPr>
          <w:p w:rsidR="00DA29F2" w:rsidRPr="000A5696" w:rsidRDefault="00DA29F2" w:rsidP="000960AC">
            <w:pPr>
              <w:rPr>
                <w:b/>
              </w:rPr>
            </w:pPr>
            <w:r w:rsidRPr="000A5696">
              <w:rPr>
                <w:b/>
              </w:rPr>
              <w:t>Black</w:t>
            </w:r>
          </w:p>
          <w:p w:rsidR="00DA29F2" w:rsidRDefault="00DA29F2" w:rsidP="000960AC">
            <w:r>
              <w:t xml:space="preserve">79.5% </w:t>
            </w:r>
            <w:r w:rsidRPr="000321EA">
              <w:rPr>
                <w:sz w:val="20"/>
              </w:rPr>
              <w:t>(n=</w:t>
            </w:r>
            <w:r>
              <w:rPr>
                <w:sz w:val="20"/>
              </w:rPr>
              <w:t>199</w:t>
            </w:r>
            <w:r w:rsidRPr="000321EA">
              <w:rPr>
                <w:sz w:val="20"/>
              </w:rPr>
              <w:t>)</w:t>
            </w:r>
          </w:p>
        </w:tc>
        <w:tc>
          <w:tcPr>
            <w:tcW w:w="1047" w:type="dxa"/>
          </w:tcPr>
          <w:p w:rsidR="00DA29F2" w:rsidRDefault="00DA29F2" w:rsidP="000960AC">
            <w:r w:rsidRPr="000A5696">
              <w:rPr>
                <w:b/>
              </w:rPr>
              <w:t>Hispanic</w:t>
            </w:r>
            <w:r>
              <w:t xml:space="preserve"> 84.1% </w:t>
            </w:r>
            <w:r w:rsidRPr="000321EA">
              <w:rPr>
                <w:sz w:val="20"/>
              </w:rPr>
              <w:t>(n=</w:t>
            </w:r>
            <w:r>
              <w:rPr>
                <w:sz w:val="20"/>
              </w:rPr>
              <w:t>230</w:t>
            </w:r>
            <w:r w:rsidRPr="000321EA">
              <w:rPr>
                <w:sz w:val="20"/>
              </w:rPr>
              <w:t>)</w:t>
            </w:r>
          </w:p>
        </w:tc>
        <w:tc>
          <w:tcPr>
            <w:tcW w:w="1078" w:type="dxa"/>
          </w:tcPr>
          <w:p w:rsidR="00DA29F2" w:rsidRDefault="00DA29F2" w:rsidP="000960AC">
            <w:r w:rsidRPr="000A5696">
              <w:rPr>
                <w:b/>
              </w:rPr>
              <w:t>Other</w:t>
            </w:r>
            <w:r>
              <w:t xml:space="preserve"> 85.3% </w:t>
            </w:r>
            <w:r w:rsidRPr="000321EA">
              <w:rPr>
                <w:sz w:val="20"/>
              </w:rPr>
              <w:t>(n=</w:t>
            </w:r>
            <w:r>
              <w:rPr>
                <w:sz w:val="20"/>
              </w:rPr>
              <w:t>93</w:t>
            </w:r>
            <w:r w:rsidRPr="000321EA">
              <w:rPr>
                <w:sz w:val="20"/>
              </w:rPr>
              <w:t>)</w:t>
            </w:r>
          </w:p>
        </w:tc>
        <w:tc>
          <w:tcPr>
            <w:tcW w:w="1047" w:type="dxa"/>
          </w:tcPr>
          <w:p w:rsidR="00DA29F2" w:rsidRPr="00A27AA6" w:rsidRDefault="00DA29F2" w:rsidP="000960AC">
            <w:pPr>
              <w:rPr>
                <w:b/>
              </w:rPr>
            </w:pPr>
            <w:r w:rsidRPr="00A27AA6">
              <w:rPr>
                <w:b/>
              </w:rPr>
              <w:t xml:space="preserve">2+ </w:t>
            </w:r>
          </w:p>
          <w:p w:rsidR="00DA29F2" w:rsidRDefault="00DA29F2" w:rsidP="000960AC">
            <w:r>
              <w:t xml:space="preserve">85.6% </w:t>
            </w:r>
            <w:r w:rsidRPr="000321EA">
              <w:rPr>
                <w:sz w:val="20"/>
              </w:rPr>
              <w:t>(n=</w:t>
            </w:r>
            <w:r>
              <w:rPr>
                <w:sz w:val="20"/>
              </w:rPr>
              <w:t>131</w:t>
            </w:r>
            <w:r w:rsidRPr="000321EA">
              <w:rPr>
                <w:sz w:val="20"/>
              </w:rPr>
              <w:t>)</w:t>
            </w:r>
          </w:p>
        </w:tc>
        <w:tc>
          <w:tcPr>
            <w:tcW w:w="1104" w:type="dxa"/>
          </w:tcPr>
          <w:p w:rsidR="00DA29F2" w:rsidRDefault="00DA29F2" w:rsidP="000960AC">
            <w:r w:rsidRPr="000A5696">
              <w:rPr>
                <w:b/>
              </w:rPr>
              <w:t>White</w:t>
            </w:r>
            <w:r>
              <w:t xml:space="preserve"> 84.4% </w:t>
            </w:r>
            <w:r w:rsidRPr="000321EA">
              <w:rPr>
                <w:sz w:val="20"/>
              </w:rPr>
              <w:t>(n=</w:t>
            </w:r>
            <w:r>
              <w:rPr>
                <w:sz w:val="20"/>
              </w:rPr>
              <w:t>1,650</w:t>
            </w:r>
            <w:r w:rsidRPr="000321EA">
              <w:rPr>
                <w:sz w:val="20"/>
              </w:rPr>
              <w:t>)</w:t>
            </w:r>
          </w:p>
        </w:tc>
      </w:tr>
    </w:tbl>
    <w:p w:rsidR="00B324B3" w:rsidRDefault="00B324B3" w:rsidP="00DA29F2">
      <w:pPr>
        <w:rPr>
          <w:sz w:val="24"/>
          <w:szCs w:val="24"/>
          <w:u w:val="single"/>
        </w:rPr>
      </w:pPr>
    </w:p>
    <w:p w:rsidR="00B324B3" w:rsidRDefault="00B324B3" w:rsidP="00B324B3">
      <w:pPr>
        <w:jc w:val="center"/>
        <w:rPr>
          <w:sz w:val="40"/>
          <w:szCs w:val="40"/>
          <w:u w:val="single"/>
        </w:rPr>
      </w:pPr>
      <w:r>
        <w:rPr>
          <w:sz w:val="40"/>
          <w:szCs w:val="40"/>
          <w:u w:val="single"/>
        </w:rPr>
        <w:t>Appendix III</w:t>
      </w:r>
    </w:p>
    <w:p w:rsidR="00B324B3" w:rsidRDefault="00B324B3" w:rsidP="00B324B3">
      <w:pPr>
        <w:pStyle w:val="Heading1"/>
        <w:rPr>
          <w:rFonts w:ascii="Franklin Gothic Book" w:eastAsiaTheme="minorHAnsi" w:hAnsi="Franklin Gothic Book"/>
        </w:rPr>
      </w:pPr>
      <w:r>
        <w:rPr>
          <w:rFonts w:ascii="Franklin Gothic Book" w:eastAsiaTheme="minorHAnsi" w:hAnsi="Franklin Gothic Book"/>
        </w:rPr>
        <w:t>Small Group Discussion 10-22-21</w:t>
      </w:r>
    </w:p>
    <w:p w:rsidR="00B324B3" w:rsidRDefault="00B324B3" w:rsidP="00B324B3">
      <w:pPr>
        <w:jc w:val="center"/>
        <w:rPr>
          <w:rFonts w:ascii="Franklin Gothic Book" w:hAnsi="Franklin Gothic Book"/>
          <w:sz w:val="40"/>
          <w:szCs w:val="40"/>
          <w:u w:val="single"/>
        </w:rPr>
      </w:pPr>
    </w:p>
    <w:p w:rsidR="00B324B3" w:rsidRPr="00F12D79" w:rsidRDefault="00B324B3" w:rsidP="00B324B3">
      <w:pPr>
        <w:rPr>
          <w:rFonts w:ascii="Franklin Gothic Book" w:hAnsi="Franklin Gothic Book"/>
          <w:sz w:val="28"/>
          <w:szCs w:val="28"/>
        </w:rPr>
      </w:pPr>
      <w:r w:rsidRPr="00F12D79">
        <w:rPr>
          <w:rFonts w:ascii="Franklin Gothic Book" w:hAnsi="Franklin Gothic Book"/>
          <w:sz w:val="28"/>
          <w:szCs w:val="28"/>
        </w:rPr>
        <w:t>In your small group, consider the following questions. You are grouped by area to facilitate generating specific feedback, but you are welcome to think more globally as well.</w:t>
      </w:r>
    </w:p>
    <w:p w:rsidR="00B324B3" w:rsidRDefault="00B324B3" w:rsidP="00B324B3">
      <w:pPr>
        <w:rPr>
          <w:rFonts w:ascii="Franklin Gothic Book" w:hAnsi="Franklin Gothic Book"/>
          <w:sz w:val="28"/>
          <w:szCs w:val="28"/>
        </w:rPr>
      </w:pPr>
    </w:p>
    <w:p w:rsidR="00B324B3" w:rsidRDefault="00B324B3" w:rsidP="00B324B3">
      <w:pPr>
        <w:pStyle w:val="ListParagraph"/>
        <w:numPr>
          <w:ilvl w:val="0"/>
          <w:numId w:val="9"/>
        </w:numPr>
        <w:spacing w:after="0" w:line="240" w:lineRule="auto"/>
        <w:rPr>
          <w:rFonts w:ascii="Franklin Gothic Book" w:hAnsi="Franklin Gothic Book"/>
          <w:sz w:val="28"/>
          <w:szCs w:val="28"/>
        </w:rPr>
      </w:pPr>
      <w:r>
        <w:rPr>
          <w:rFonts w:ascii="Franklin Gothic Book" w:hAnsi="Franklin Gothic Book"/>
          <w:sz w:val="28"/>
          <w:szCs w:val="28"/>
        </w:rPr>
        <w:t>What does marketing mean to you?</w:t>
      </w:r>
    </w:p>
    <w:p w:rsidR="00B324B3" w:rsidRDefault="00B324B3" w:rsidP="00B324B3">
      <w:pPr>
        <w:pStyle w:val="ListParagraph"/>
        <w:rPr>
          <w:rFonts w:ascii="Franklin Gothic Book" w:hAnsi="Franklin Gothic Book"/>
          <w:sz w:val="28"/>
          <w:szCs w:val="28"/>
        </w:rPr>
      </w:pPr>
    </w:p>
    <w:p w:rsidR="00B324B3" w:rsidRPr="00F12D79" w:rsidRDefault="00B324B3" w:rsidP="00B324B3">
      <w:pPr>
        <w:pStyle w:val="ListParagraph"/>
        <w:rPr>
          <w:rFonts w:ascii="Franklin Gothic Book" w:hAnsi="Franklin Gothic Book"/>
          <w:sz w:val="28"/>
          <w:szCs w:val="28"/>
        </w:rPr>
      </w:pPr>
    </w:p>
    <w:p w:rsidR="00B324B3" w:rsidRDefault="00B324B3" w:rsidP="00B324B3">
      <w:pPr>
        <w:pStyle w:val="ListParagraph"/>
        <w:numPr>
          <w:ilvl w:val="0"/>
          <w:numId w:val="9"/>
        </w:numPr>
        <w:spacing w:after="0" w:line="240" w:lineRule="auto"/>
        <w:rPr>
          <w:rFonts w:ascii="Franklin Gothic Book" w:hAnsi="Franklin Gothic Book"/>
          <w:sz w:val="28"/>
          <w:szCs w:val="28"/>
        </w:rPr>
      </w:pPr>
      <w:r>
        <w:rPr>
          <w:rFonts w:ascii="Franklin Gothic Book" w:hAnsi="Franklin Gothic Book"/>
          <w:sz w:val="28"/>
          <w:szCs w:val="28"/>
        </w:rPr>
        <w:t>What would you expect to see, if the college started to market your program?</w:t>
      </w:r>
    </w:p>
    <w:p w:rsidR="00B324B3" w:rsidRDefault="00B324B3" w:rsidP="00B324B3">
      <w:pPr>
        <w:pStyle w:val="ListParagraph"/>
        <w:rPr>
          <w:rFonts w:ascii="Franklin Gothic Book" w:hAnsi="Franklin Gothic Book"/>
          <w:sz w:val="28"/>
          <w:szCs w:val="28"/>
        </w:rPr>
      </w:pPr>
    </w:p>
    <w:p w:rsidR="00B324B3" w:rsidRPr="00F12D79" w:rsidRDefault="00B324B3" w:rsidP="00B324B3">
      <w:pPr>
        <w:pStyle w:val="ListParagraph"/>
        <w:rPr>
          <w:rFonts w:ascii="Franklin Gothic Book" w:hAnsi="Franklin Gothic Book"/>
          <w:sz w:val="28"/>
          <w:szCs w:val="28"/>
        </w:rPr>
      </w:pPr>
    </w:p>
    <w:p w:rsidR="00B324B3" w:rsidRDefault="00B324B3" w:rsidP="00B324B3">
      <w:pPr>
        <w:pStyle w:val="ListParagraph"/>
        <w:numPr>
          <w:ilvl w:val="0"/>
          <w:numId w:val="9"/>
        </w:numPr>
        <w:spacing w:after="0" w:line="240" w:lineRule="auto"/>
        <w:rPr>
          <w:rFonts w:ascii="Franklin Gothic Book" w:hAnsi="Franklin Gothic Book"/>
          <w:sz w:val="28"/>
          <w:szCs w:val="28"/>
        </w:rPr>
      </w:pPr>
      <w:r>
        <w:rPr>
          <w:rFonts w:ascii="Franklin Gothic Book" w:hAnsi="Franklin Gothic Book"/>
          <w:sz w:val="28"/>
          <w:szCs w:val="28"/>
        </w:rPr>
        <w:t>What student demographic did you want to see targeted for your marketing approach?</w:t>
      </w:r>
    </w:p>
    <w:p w:rsidR="00B324B3" w:rsidRDefault="00B324B3" w:rsidP="00B324B3">
      <w:pPr>
        <w:rPr>
          <w:rFonts w:ascii="Franklin Gothic Book" w:hAnsi="Franklin Gothic Book"/>
          <w:sz w:val="28"/>
          <w:szCs w:val="28"/>
        </w:rPr>
      </w:pPr>
    </w:p>
    <w:p w:rsidR="00B324B3" w:rsidRDefault="00B324B3" w:rsidP="00B324B3">
      <w:pPr>
        <w:rPr>
          <w:rFonts w:ascii="Franklin Gothic Book" w:hAnsi="Franklin Gothic Book"/>
          <w:sz w:val="28"/>
          <w:szCs w:val="28"/>
        </w:rPr>
      </w:pPr>
    </w:p>
    <w:p w:rsidR="00B324B3" w:rsidRDefault="00B324B3" w:rsidP="00B324B3">
      <w:pPr>
        <w:pStyle w:val="ListParagraph"/>
        <w:numPr>
          <w:ilvl w:val="0"/>
          <w:numId w:val="9"/>
        </w:numPr>
        <w:spacing w:after="0" w:line="240" w:lineRule="auto"/>
        <w:rPr>
          <w:rFonts w:ascii="Franklin Gothic Book" w:hAnsi="Franklin Gothic Book"/>
          <w:sz w:val="28"/>
          <w:szCs w:val="28"/>
        </w:rPr>
      </w:pPr>
      <w:r>
        <w:rPr>
          <w:rFonts w:ascii="Franklin Gothic Book" w:hAnsi="Franklin Gothic Book"/>
          <w:sz w:val="28"/>
          <w:szCs w:val="28"/>
        </w:rPr>
        <w:t>Have you or your program done any marketing in the past?  Either through LCC or using your own avenues?</w:t>
      </w:r>
    </w:p>
    <w:p w:rsidR="00B324B3" w:rsidRPr="00553DF0" w:rsidRDefault="00B324B3" w:rsidP="00B324B3">
      <w:pPr>
        <w:pStyle w:val="ListParagraph"/>
        <w:rPr>
          <w:rFonts w:ascii="Franklin Gothic Book" w:hAnsi="Franklin Gothic Book"/>
          <w:sz w:val="28"/>
          <w:szCs w:val="28"/>
        </w:rPr>
      </w:pPr>
    </w:p>
    <w:p w:rsidR="00B324B3" w:rsidRDefault="00B324B3" w:rsidP="00B324B3">
      <w:pPr>
        <w:rPr>
          <w:rFonts w:ascii="Franklin Gothic Book" w:hAnsi="Franklin Gothic Book"/>
          <w:sz w:val="28"/>
          <w:szCs w:val="28"/>
        </w:rPr>
      </w:pPr>
    </w:p>
    <w:p w:rsidR="00B324B3" w:rsidRDefault="00B324B3" w:rsidP="00B324B3">
      <w:r>
        <w:rPr>
          <w:rFonts w:ascii="Franklin Gothic Book" w:hAnsi="Franklin Gothic Book"/>
          <w:sz w:val="28"/>
          <w:szCs w:val="28"/>
        </w:rPr>
        <w:t>Please choose a scribe for your group.  The scribe will be responsible for collecting all the feedback and forwarding it to Eliza Lee (</w:t>
      </w:r>
      <w:hyperlink r:id="rId13" w:history="1">
        <w:r>
          <w:rPr>
            <w:rStyle w:val="Hyperlink"/>
            <w:rFonts w:ascii="Franklin Gothic Book" w:hAnsi="Franklin Gothic Book"/>
            <w:sz w:val="28"/>
            <w:szCs w:val="28"/>
          </w:rPr>
          <w:t>leee21@star.lcc.edu</w:t>
        </w:r>
      </w:hyperlink>
      <w:r>
        <w:rPr>
          <w:rFonts w:ascii="Franklin Gothic Book" w:hAnsi="Franklin Gothic Book"/>
          <w:sz w:val="28"/>
          <w:szCs w:val="28"/>
        </w:rPr>
        <w:t>). She will consolidate all comments and forward them to all Senators present</w:t>
      </w:r>
    </w:p>
    <w:p w:rsidR="00B324B3" w:rsidRPr="00B324B3" w:rsidRDefault="00B324B3" w:rsidP="00B324B3">
      <w:pPr>
        <w:jc w:val="center"/>
        <w:rPr>
          <w:sz w:val="40"/>
          <w:szCs w:val="40"/>
          <w:u w:val="single"/>
        </w:rPr>
      </w:pPr>
    </w:p>
    <w:sectPr w:rsidR="00B324B3" w:rsidRPr="00B324B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E3" w:rsidRDefault="00B436E3" w:rsidP="00A733B8">
      <w:pPr>
        <w:spacing w:after="0" w:line="240" w:lineRule="auto"/>
      </w:pPr>
      <w:r>
        <w:separator/>
      </w:r>
    </w:p>
  </w:endnote>
  <w:endnote w:type="continuationSeparator" w:id="0">
    <w:p w:rsidR="00B436E3" w:rsidRDefault="00B436E3" w:rsidP="00A7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imes">
    <w:altName w:val="﷽﷽﷽﷽﷽﷽㱁耙ࠝȦ怀"/>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3B8" w:rsidRDefault="00A73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3B8" w:rsidRDefault="00A73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3B8" w:rsidRDefault="00A73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E3" w:rsidRDefault="00B436E3" w:rsidP="00A733B8">
      <w:pPr>
        <w:spacing w:after="0" w:line="240" w:lineRule="auto"/>
      </w:pPr>
      <w:r>
        <w:separator/>
      </w:r>
    </w:p>
  </w:footnote>
  <w:footnote w:type="continuationSeparator" w:id="0">
    <w:p w:rsidR="00B436E3" w:rsidRDefault="00B436E3" w:rsidP="00A73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3B8" w:rsidRDefault="00A73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3B8" w:rsidRDefault="00A73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3B8" w:rsidRDefault="00A73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76DCC"/>
    <w:multiLevelType w:val="hybridMultilevel"/>
    <w:tmpl w:val="BC9AF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52872EC">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93C39"/>
    <w:multiLevelType w:val="hybridMultilevel"/>
    <w:tmpl w:val="19E4C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767B24"/>
    <w:multiLevelType w:val="hybridMultilevel"/>
    <w:tmpl w:val="9622FB14"/>
    <w:lvl w:ilvl="0" w:tplc="D7F0B388">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1186A"/>
    <w:multiLevelType w:val="hybridMultilevel"/>
    <w:tmpl w:val="C71AC076"/>
    <w:lvl w:ilvl="0" w:tplc="EBD052D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011522"/>
    <w:multiLevelType w:val="hybridMultilevel"/>
    <w:tmpl w:val="C0A4E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6E2298D"/>
    <w:multiLevelType w:val="hybridMultilevel"/>
    <w:tmpl w:val="2C9A8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678A2"/>
    <w:multiLevelType w:val="hybridMultilevel"/>
    <w:tmpl w:val="79CE3A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C34B80"/>
    <w:multiLevelType w:val="hybridMultilevel"/>
    <w:tmpl w:val="9FBEE892"/>
    <w:lvl w:ilvl="0" w:tplc="CB5E7D6A">
      <w:start w:val="1"/>
      <w:numFmt w:val="decimal"/>
      <w:lvlText w:val="%1."/>
      <w:lvlJc w:val="left"/>
      <w:pPr>
        <w:ind w:left="720" w:hanging="360"/>
      </w:pPr>
      <w:rPr>
        <w:rFonts w:ascii="Franklin Gothic Book" w:eastAsia="Times New Roman" w:hAnsi="Franklin Gothic Book"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EQX4KnYxAYC6j9h29JQp9QGbyaA09mVD/gDuwk0o6zT3t165CTblgpfPcwfvVtgHokMWptvl4ae2FjUXvBP5fA==" w:salt="i65LIjBbVC55i30NTHKcK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79DE"/>
    <w:rsid w:val="0005671F"/>
    <w:rsid w:val="00086E8F"/>
    <w:rsid w:val="000B4852"/>
    <w:rsid w:val="000D5262"/>
    <w:rsid w:val="000E2F85"/>
    <w:rsid w:val="000F3788"/>
    <w:rsid w:val="00160EF2"/>
    <w:rsid w:val="00194938"/>
    <w:rsid w:val="001E054E"/>
    <w:rsid w:val="002015FE"/>
    <w:rsid w:val="002135D1"/>
    <w:rsid w:val="0023219D"/>
    <w:rsid w:val="002638E8"/>
    <w:rsid w:val="00270484"/>
    <w:rsid w:val="00281911"/>
    <w:rsid w:val="002F3539"/>
    <w:rsid w:val="00300660"/>
    <w:rsid w:val="00300782"/>
    <w:rsid w:val="0035454D"/>
    <w:rsid w:val="003635F9"/>
    <w:rsid w:val="00375CBC"/>
    <w:rsid w:val="00396BF9"/>
    <w:rsid w:val="0041722D"/>
    <w:rsid w:val="004579E6"/>
    <w:rsid w:val="004C4E70"/>
    <w:rsid w:val="004E1A6D"/>
    <w:rsid w:val="0051136A"/>
    <w:rsid w:val="00511FA1"/>
    <w:rsid w:val="00515C9D"/>
    <w:rsid w:val="00516A22"/>
    <w:rsid w:val="0052477B"/>
    <w:rsid w:val="0052504C"/>
    <w:rsid w:val="00547A7E"/>
    <w:rsid w:val="00566170"/>
    <w:rsid w:val="00577D5E"/>
    <w:rsid w:val="00585CBE"/>
    <w:rsid w:val="005A20BD"/>
    <w:rsid w:val="005A7BE7"/>
    <w:rsid w:val="005C3035"/>
    <w:rsid w:val="005D1716"/>
    <w:rsid w:val="005F07D0"/>
    <w:rsid w:val="00621EE5"/>
    <w:rsid w:val="00625071"/>
    <w:rsid w:val="006508D3"/>
    <w:rsid w:val="00651C7B"/>
    <w:rsid w:val="00663B5A"/>
    <w:rsid w:val="00680428"/>
    <w:rsid w:val="006814D6"/>
    <w:rsid w:val="006B228B"/>
    <w:rsid w:val="006F04D1"/>
    <w:rsid w:val="00712329"/>
    <w:rsid w:val="00714D1E"/>
    <w:rsid w:val="00723582"/>
    <w:rsid w:val="0072508C"/>
    <w:rsid w:val="0073171E"/>
    <w:rsid w:val="00747084"/>
    <w:rsid w:val="007743AD"/>
    <w:rsid w:val="007A2EA8"/>
    <w:rsid w:val="007C5E40"/>
    <w:rsid w:val="007D7CC9"/>
    <w:rsid w:val="00812538"/>
    <w:rsid w:val="008178C3"/>
    <w:rsid w:val="00825DCC"/>
    <w:rsid w:val="008729B7"/>
    <w:rsid w:val="008A403A"/>
    <w:rsid w:val="008B38DD"/>
    <w:rsid w:val="008C13E0"/>
    <w:rsid w:val="008C6571"/>
    <w:rsid w:val="008D1CAD"/>
    <w:rsid w:val="008F2A70"/>
    <w:rsid w:val="009017B6"/>
    <w:rsid w:val="00901DB6"/>
    <w:rsid w:val="00912555"/>
    <w:rsid w:val="009169B9"/>
    <w:rsid w:val="009305D1"/>
    <w:rsid w:val="0095580F"/>
    <w:rsid w:val="009617A5"/>
    <w:rsid w:val="009852BF"/>
    <w:rsid w:val="00996585"/>
    <w:rsid w:val="009B761A"/>
    <w:rsid w:val="009E73C3"/>
    <w:rsid w:val="009F5145"/>
    <w:rsid w:val="00A01EA5"/>
    <w:rsid w:val="00A02E1E"/>
    <w:rsid w:val="00A16EA4"/>
    <w:rsid w:val="00A33E46"/>
    <w:rsid w:val="00A41D9B"/>
    <w:rsid w:val="00A52138"/>
    <w:rsid w:val="00A66A34"/>
    <w:rsid w:val="00A733B8"/>
    <w:rsid w:val="00A83566"/>
    <w:rsid w:val="00A90301"/>
    <w:rsid w:val="00A92643"/>
    <w:rsid w:val="00AA43E5"/>
    <w:rsid w:val="00AB5222"/>
    <w:rsid w:val="00AC6B04"/>
    <w:rsid w:val="00AE696D"/>
    <w:rsid w:val="00B14CB5"/>
    <w:rsid w:val="00B25FC4"/>
    <w:rsid w:val="00B324B3"/>
    <w:rsid w:val="00B436E3"/>
    <w:rsid w:val="00B52BD8"/>
    <w:rsid w:val="00B5442E"/>
    <w:rsid w:val="00B716CB"/>
    <w:rsid w:val="00BA48B1"/>
    <w:rsid w:val="00BC172C"/>
    <w:rsid w:val="00BE5635"/>
    <w:rsid w:val="00BF1D0E"/>
    <w:rsid w:val="00C40B42"/>
    <w:rsid w:val="00C66421"/>
    <w:rsid w:val="00C76E9B"/>
    <w:rsid w:val="00C7711B"/>
    <w:rsid w:val="00D049A0"/>
    <w:rsid w:val="00D24E0C"/>
    <w:rsid w:val="00D26B06"/>
    <w:rsid w:val="00D55176"/>
    <w:rsid w:val="00D820AE"/>
    <w:rsid w:val="00DA29F2"/>
    <w:rsid w:val="00DB0DBE"/>
    <w:rsid w:val="00E27ED6"/>
    <w:rsid w:val="00E34997"/>
    <w:rsid w:val="00E36391"/>
    <w:rsid w:val="00E43332"/>
    <w:rsid w:val="00E45947"/>
    <w:rsid w:val="00E547B5"/>
    <w:rsid w:val="00E573C6"/>
    <w:rsid w:val="00E66023"/>
    <w:rsid w:val="00ED7E9E"/>
    <w:rsid w:val="00EE79B9"/>
    <w:rsid w:val="00EF337A"/>
    <w:rsid w:val="00F1357F"/>
    <w:rsid w:val="00F151C6"/>
    <w:rsid w:val="00F37587"/>
    <w:rsid w:val="00F7783F"/>
    <w:rsid w:val="00F82A01"/>
    <w:rsid w:val="00F97E9F"/>
    <w:rsid w:val="00FA3F57"/>
    <w:rsid w:val="00FA6859"/>
    <w:rsid w:val="00FB6E1D"/>
    <w:rsid w:val="00FC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D049A0"/>
    <w:pPr>
      <w:jc w:val="center"/>
      <w:outlineLvl w:val="0"/>
    </w:pPr>
    <w:rPr>
      <w:sz w:val="40"/>
      <w:szCs w:val="40"/>
    </w:rPr>
  </w:style>
  <w:style w:type="paragraph" w:styleId="Heading2">
    <w:name w:val="heading 2"/>
    <w:basedOn w:val="ListParagraph"/>
    <w:next w:val="Normal"/>
    <w:link w:val="Heading2Char"/>
    <w:uiPriority w:val="9"/>
    <w:unhideWhenUsed/>
    <w:qFormat/>
    <w:rsid w:val="00D049A0"/>
    <w:pPr>
      <w:numPr>
        <w:numId w:val="1"/>
      </w:numPr>
      <w:outlineLvl w:val="1"/>
    </w:pPr>
    <w:rPr>
      <w:sz w:val="24"/>
      <w:szCs w:val="24"/>
    </w:rPr>
  </w:style>
  <w:style w:type="paragraph" w:styleId="Heading3">
    <w:name w:val="heading 3"/>
    <w:basedOn w:val="Normal"/>
    <w:next w:val="Normal"/>
    <w:link w:val="Heading3Char"/>
    <w:uiPriority w:val="9"/>
    <w:unhideWhenUsed/>
    <w:qFormat/>
    <w:rsid w:val="008C13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D049A0"/>
    <w:rPr>
      <w:rFonts w:asciiTheme="majorHAnsi" w:eastAsiaTheme="majorEastAsia" w:hAnsiTheme="majorHAnsi" w:cstheme="majorBidi"/>
      <w:spacing w:val="-10"/>
      <w:kern w:val="28"/>
      <w:sz w:val="40"/>
      <w:szCs w:val="40"/>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character" w:styleId="Hyperlink">
    <w:name w:val="Hyperlink"/>
    <w:basedOn w:val="DefaultParagraphFont"/>
    <w:unhideWhenUsed/>
    <w:rsid w:val="00C66421"/>
    <w:rPr>
      <w:color w:val="0563C1" w:themeColor="hyperlink"/>
      <w:u w:val="single"/>
    </w:rPr>
  </w:style>
  <w:style w:type="paragraph" w:styleId="Header">
    <w:name w:val="header"/>
    <w:basedOn w:val="Normal"/>
    <w:link w:val="HeaderChar"/>
    <w:uiPriority w:val="99"/>
    <w:unhideWhenUsed/>
    <w:rsid w:val="00A73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3B8"/>
  </w:style>
  <w:style w:type="paragraph" w:styleId="Footer">
    <w:name w:val="footer"/>
    <w:basedOn w:val="Normal"/>
    <w:link w:val="FooterChar"/>
    <w:uiPriority w:val="99"/>
    <w:unhideWhenUsed/>
    <w:rsid w:val="00A73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3B8"/>
  </w:style>
  <w:style w:type="character" w:customStyle="1" w:styleId="Heading2Char">
    <w:name w:val="Heading 2 Char"/>
    <w:basedOn w:val="DefaultParagraphFont"/>
    <w:link w:val="Heading2"/>
    <w:uiPriority w:val="9"/>
    <w:rsid w:val="00D049A0"/>
    <w:rPr>
      <w:sz w:val="24"/>
      <w:szCs w:val="24"/>
    </w:rPr>
  </w:style>
  <w:style w:type="character" w:customStyle="1" w:styleId="Heading3Char">
    <w:name w:val="Heading 3 Char"/>
    <w:basedOn w:val="DefaultParagraphFont"/>
    <w:link w:val="Heading3"/>
    <w:uiPriority w:val="9"/>
    <w:rsid w:val="008C13E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8C13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A2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A29F2"/>
    <w:pPr>
      <w:spacing w:after="0" w:line="240" w:lineRule="auto"/>
    </w:pPr>
  </w:style>
  <w:style w:type="character" w:customStyle="1" w:styleId="NoSpacingChar">
    <w:name w:val="No Spacing Char"/>
    <w:basedOn w:val="DefaultParagraphFont"/>
    <w:link w:val="NoSpacing"/>
    <w:uiPriority w:val="1"/>
    <w:rsid w:val="00DA29F2"/>
  </w:style>
  <w:style w:type="character" w:styleId="FollowedHyperlink">
    <w:name w:val="FollowedHyperlink"/>
    <w:basedOn w:val="DefaultParagraphFont"/>
    <w:uiPriority w:val="99"/>
    <w:semiHidden/>
    <w:unhideWhenUsed/>
    <w:rsid w:val="008178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chi.mp/lcc.edu/odi-events-oct-w2" TargetMode="External"/><Relationship Id="rId13" Type="http://schemas.openxmlformats.org/officeDocument/2006/relationships/hyperlink" Target="mailto:leee21@star.lcc.ed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rcc.edu/students/student-life-conduct/get-hel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gether.maricopa.edu/community-suppor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ibguides.lcc.edu/oer/library/"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ansingcc.sharepoint.com/sites/Interdivisional/CASL/SitePages/Home.aspx?RootFolder=%2Fsites%2FInterdivisional%2FCASL%2FProgram%20of%20Study%20Outcome%20Identification%2FStudent%20Learning%20Assessment%20Reports&amp;FolderCTID=0x012000E8398CB18CAE1F4198817511FBD3F20D&amp;View=%7B74EE1F60%2D5C71%2D44AE%2D8798%2DC78536FE1082%7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3518</Words>
  <Characters>20058</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8</cp:revision>
  <dcterms:created xsi:type="dcterms:W3CDTF">2021-10-22T14:50:00Z</dcterms:created>
  <dcterms:modified xsi:type="dcterms:W3CDTF">2022-01-12T20:29:00Z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