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B9" w:rsidRDefault="00507420" w:rsidP="00507420">
      <w:pPr>
        <w:pStyle w:val="Heading1"/>
      </w:pPr>
      <w:bookmarkStart w:id="0" w:name="_Toc152165752"/>
      <w:r>
        <w:t>LCC’s Email Retention Guidelines</w:t>
      </w:r>
      <w:bookmarkEnd w:id="0"/>
    </w:p>
    <w:p w:rsidR="000F68DC" w:rsidRPr="000F68DC" w:rsidRDefault="000F68DC" w:rsidP="000F68DC"/>
    <w:p w:rsidR="00FB6A7C" w:rsidRPr="00307BAE" w:rsidRDefault="00227C95" w:rsidP="00227C95">
      <w:pPr>
        <w:pStyle w:val="Heading2"/>
      </w:pPr>
      <w:bookmarkStart w:id="1" w:name="_Toc152165753"/>
      <w:r>
        <w:t>Table of Contents</w:t>
      </w:r>
      <w:bookmarkEnd w:id="1"/>
    </w:p>
    <w:p w:rsidR="00FB6A7C" w:rsidRDefault="00467AA6" w:rsidP="006564D8">
      <w:pPr>
        <w:ind w:left="360"/>
      </w:pPr>
      <w:hyperlink w:anchor="_Purpose" w:history="1">
        <w:r w:rsidR="00F52880" w:rsidRPr="0078583B">
          <w:rPr>
            <w:rStyle w:val="Hyperlink"/>
            <w:b/>
          </w:rPr>
          <w:t>Purpose</w:t>
        </w:r>
      </w:hyperlink>
    </w:p>
    <w:p w:rsidR="004F12F6" w:rsidRDefault="00467AA6" w:rsidP="006564D8">
      <w:pPr>
        <w:ind w:left="360"/>
      </w:pPr>
      <w:hyperlink w:anchor="_Scope" w:history="1">
        <w:r w:rsidR="00F52880" w:rsidRPr="0078583B">
          <w:rPr>
            <w:rStyle w:val="Hyperlink"/>
            <w:b/>
          </w:rPr>
          <w:t>Scope</w:t>
        </w:r>
      </w:hyperlink>
    </w:p>
    <w:p w:rsidR="00712AAC" w:rsidRPr="00F44E71" w:rsidRDefault="00467AA6" w:rsidP="006564D8">
      <w:pPr>
        <w:ind w:left="360"/>
        <w:rPr>
          <w:b/>
        </w:rPr>
      </w:pPr>
      <w:hyperlink w:anchor="_Email_Retention" w:history="1">
        <w:r w:rsidR="00712AAC" w:rsidRPr="0078583B">
          <w:rPr>
            <w:rStyle w:val="Hyperlink"/>
            <w:b/>
          </w:rPr>
          <w:t>Email Retention</w:t>
        </w:r>
      </w:hyperlink>
    </w:p>
    <w:p w:rsidR="00FB6A7C" w:rsidRDefault="00467AA6" w:rsidP="00712AAC">
      <w:pPr>
        <w:pStyle w:val="ListParagraph"/>
        <w:numPr>
          <w:ilvl w:val="0"/>
          <w:numId w:val="9"/>
        </w:numPr>
      </w:pPr>
      <w:hyperlink w:anchor="_A._Email_categories" w:history="1">
        <w:r w:rsidR="00712AAC" w:rsidRPr="0078583B">
          <w:rPr>
            <w:rStyle w:val="Hyperlink"/>
          </w:rPr>
          <w:t>Email</w:t>
        </w:r>
        <w:r w:rsidR="00CC18A2" w:rsidRPr="0078583B">
          <w:rPr>
            <w:rStyle w:val="Hyperlink"/>
          </w:rPr>
          <w:t xml:space="preserve"> </w:t>
        </w:r>
        <w:r w:rsidR="00754D8D">
          <w:rPr>
            <w:rStyle w:val="Hyperlink"/>
          </w:rPr>
          <w:t>C</w:t>
        </w:r>
        <w:r w:rsidR="00181F28" w:rsidRPr="0078583B">
          <w:rPr>
            <w:rStyle w:val="Hyperlink"/>
          </w:rPr>
          <w:t>ategories</w:t>
        </w:r>
      </w:hyperlink>
    </w:p>
    <w:p w:rsidR="00906627" w:rsidRDefault="00467AA6" w:rsidP="0078583B">
      <w:pPr>
        <w:pStyle w:val="ListParagraph"/>
        <w:numPr>
          <w:ilvl w:val="1"/>
          <w:numId w:val="11"/>
        </w:numPr>
        <w:ind w:left="1530"/>
      </w:pPr>
      <w:hyperlink w:anchor="_(1)_Transitory_emails" w:history="1">
        <w:r w:rsidR="00906627" w:rsidRPr="0078583B">
          <w:rPr>
            <w:rStyle w:val="Hyperlink"/>
          </w:rPr>
          <w:t xml:space="preserve">Transitory </w:t>
        </w:r>
        <w:r w:rsidR="00754D8D">
          <w:rPr>
            <w:rStyle w:val="Hyperlink"/>
          </w:rPr>
          <w:t>E</w:t>
        </w:r>
        <w:r w:rsidR="00906627" w:rsidRPr="0078583B">
          <w:rPr>
            <w:rStyle w:val="Hyperlink"/>
          </w:rPr>
          <w:t>mails</w:t>
        </w:r>
      </w:hyperlink>
    </w:p>
    <w:p w:rsidR="00906627" w:rsidRDefault="00467AA6" w:rsidP="0078583B">
      <w:pPr>
        <w:pStyle w:val="ListParagraph"/>
        <w:numPr>
          <w:ilvl w:val="1"/>
          <w:numId w:val="11"/>
        </w:numPr>
        <w:ind w:left="1530"/>
      </w:pPr>
      <w:hyperlink w:anchor="_(2)_General_emails" w:history="1">
        <w:r w:rsidR="00906627" w:rsidRPr="0078583B">
          <w:rPr>
            <w:rStyle w:val="Hyperlink"/>
          </w:rPr>
          <w:t xml:space="preserve">General </w:t>
        </w:r>
        <w:r w:rsidR="00754D8D">
          <w:rPr>
            <w:rStyle w:val="Hyperlink"/>
          </w:rPr>
          <w:t>E</w:t>
        </w:r>
        <w:r w:rsidR="00906627" w:rsidRPr="0078583B">
          <w:rPr>
            <w:rStyle w:val="Hyperlink"/>
          </w:rPr>
          <w:t>mails</w:t>
        </w:r>
      </w:hyperlink>
    </w:p>
    <w:p w:rsidR="00906627" w:rsidRDefault="00467AA6" w:rsidP="0078583B">
      <w:pPr>
        <w:pStyle w:val="ListParagraph"/>
        <w:numPr>
          <w:ilvl w:val="1"/>
          <w:numId w:val="11"/>
        </w:numPr>
        <w:ind w:left="1530"/>
      </w:pPr>
      <w:hyperlink w:anchor="_(3)_Emails_that" w:history="1">
        <w:r w:rsidR="00307BAE" w:rsidRPr="0078583B">
          <w:rPr>
            <w:rStyle w:val="Hyperlink"/>
          </w:rPr>
          <w:t>E</w:t>
        </w:r>
        <w:r w:rsidR="00906627" w:rsidRPr="0078583B">
          <w:rPr>
            <w:rStyle w:val="Hyperlink"/>
          </w:rPr>
          <w:t>mails</w:t>
        </w:r>
        <w:r w:rsidR="00307BAE" w:rsidRPr="0078583B">
          <w:rPr>
            <w:rStyle w:val="Hyperlink"/>
          </w:rPr>
          <w:t xml:space="preserve"> that are </w:t>
        </w:r>
        <w:r w:rsidR="00754D8D">
          <w:rPr>
            <w:rStyle w:val="Hyperlink"/>
          </w:rPr>
          <w:t>O</w:t>
        </w:r>
        <w:r w:rsidR="00307BAE" w:rsidRPr="0078583B">
          <w:rPr>
            <w:rStyle w:val="Hyperlink"/>
          </w:rPr>
          <w:t xml:space="preserve">fficial </w:t>
        </w:r>
        <w:r w:rsidR="00754D8D">
          <w:rPr>
            <w:rStyle w:val="Hyperlink"/>
          </w:rPr>
          <w:t>R</w:t>
        </w:r>
        <w:r w:rsidR="00307BAE" w:rsidRPr="0078583B">
          <w:rPr>
            <w:rStyle w:val="Hyperlink"/>
          </w:rPr>
          <w:t>ecords</w:t>
        </w:r>
      </w:hyperlink>
    </w:p>
    <w:p w:rsidR="00906627" w:rsidRDefault="00467AA6" w:rsidP="0078583B">
      <w:pPr>
        <w:pStyle w:val="ListParagraph"/>
        <w:numPr>
          <w:ilvl w:val="1"/>
          <w:numId w:val="11"/>
        </w:numPr>
        <w:ind w:left="1530"/>
      </w:pPr>
      <w:hyperlink w:anchor="_(4)_All_other" w:history="1">
        <w:r w:rsidR="00307BAE" w:rsidRPr="0078583B">
          <w:rPr>
            <w:rStyle w:val="Hyperlink"/>
          </w:rPr>
          <w:t xml:space="preserve">All </w:t>
        </w:r>
        <w:r w:rsidR="00754D8D">
          <w:rPr>
            <w:rStyle w:val="Hyperlink"/>
          </w:rPr>
          <w:t>O</w:t>
        </w:r>
        <w:r w:rsidR="00906627" w:rsidRPr="0078583B">
          <w:rPr>
            <w:rStyle w:val="Hyperlink"/>
          </w:rPr>
          <w:t xml:space="preserve">ther </w:t>
        </w:r>
        <w:r w:rsidR="00754D8D">
          <w:rPr>
            <w:rStyle w:val="Hyperlink"/>
          </w:rPr>
          <w:t>E</w:t>
        </w:r>
        <w:r w:rsidR="00906627" w:rsidRPr="0078583B">
          <w:rPr>
            <w:rStyle w:val="Hyperlink"/>
          </w:rPr>
          <w:t>mails</w:t>
        </w:r>
      </w:hyperlink>
    </w:p>
    <w:p w:rsidR="00EB1C81" w:rsidRDefault="00467AA6" w:rsidP="00712AAC">
      <w:pPr>
        <w:pStyle w:val="ListParagraph"/>
        <w:numPr>
          <w:ilvl w:val="0"/>
          <w:numId w:val="9"/>
        </w:numPr>
      </w:pPr>
      <w:hyperlink w:anchor="_B._Email_of" w:history="1">
        <w:r w:rsidR="00EB1C81" w:rsidRPr="0078583B">
          <w:rPr>
            <w:rStyle w:val="Hyperlink"/>
          </w:rPr>
          <w:t xml:space="preserve">Email of </w:t>
        </w:r>
        <w:r w:rsidR="00754D8D">
          <w:rPr>
            <w:rStyle w:val="Hyperlink"/>
          </w:rPr>
          <w:t>E</w:t>
        </w:r>
        <w:r w:rsidR="00EB1C81" w:rsidRPr="0078583B">
          <w:rPr>
            <w:rStyle w:val="Hyperlink"/>
          </w:rPr>
          <w:t xml:space="preserve">mployees that </w:t>
        </w:r>
        <w:r w:rsidR="00754D8D">
          <w:rPr>
            <w:rStyle w:val="Hyperlink"/>
          </w:rPr>
          <w:t>L</w:t>
        </w:r>
        <w:r w:rsidR="00EB1C81" w:rsidRPr="0078583B">
          <w:rPr>
            <w:rStyle w:val="Hyperlink"/>
          </w:rPr>
          <w:t>eave the College</w:t>
        </w:r>
      </w:hyperlink>
    </w:p>
    <w:p w:rsidR="0078583B" w:rsidRDefault="00467AA6" w:rsidP="006564D8">
      <w:pPr>
        <w:ind w:left="360"/>
        <w:rPr>
          <w:b/>
        </w:rPr>
      </w:pPr>
      <w:hyperlink w:anchor="_How_to_handle" w:history="1">
        <w:r w:rsidR="0078583B" w:rsidRPr="0078583B">
          <w:rPr>
            <w:rStyle w:val="Hyperlink"/>
            <w:b/>
          </w:rPr>
          <w:t xml:space="preserve">How to </w:t>
        </w:r>
        <w:r w:rsidR="00754D8D">
          <w:rPr>
            <w:rStyle w:val="Hyperlink"/>
            <w:b/>
          </w:rPr>
          <w:t>H</w:t>
        </w:r>
        <w:r w:rsidR="0078583B" w:rsidRPr="0078583B">
          <w:rPr>
            <w:rStyle w:val="Hyperlink"/>
            <w:b/>
          </w:rPr>
          <w:t xml:space="preserve">andle </w:t>
        </w:r>
        <w:r w:rsidR="00754D8D">
          <w:rPr>
            <w:rStyle w:val="Hyperlink"/>
            <w:b/>
          </w:rPr>
          <w:t>A</w:t>
        </w:r>
        <w:r w:rsidR="0078583B" w:rsidRPr="0078583B">
          <w:rPr>
            <w:rStyle w:val="Hyperlink"/>
            <w:b/>
          </w:rPr>
          <w:t>ttachments</w:t>
        </w:r>
      </w:hyperlink>
    </w:p>
    <w:p w:rsidR="004F12F6" w:rsidRPr="00F44E71" w:rsidRDefault="00467AA6" w:rsidP="006564D8">
      <w:pPr>
        <w:ind w:left="360"/>
        <w:rPr>
          <w:b/>
        </w:rPr>
      </w:pPr>
      <w:hyperlink w:anchor="_Definitions:" w:history="1">
        <w:r w:rsidR="004F12F6" w:rsidRPr="0078583B">
          <w:rPr>
            <w:rStyle w:val="Hyperlink"/>
            <w:b/>
          </w:rPr>
          <w:t>Definitions</w:t>
        </w:r>
      </w:hyperlink>
    </w:p>
    <w:p w:rsidR="004F12F6" w:rsidRDefault="004F12F6"/>
    <w:p w:rsidR="006201A2" w:rsidRDefault="006201A2" w:rsidP="005D7761">
      <w:pPr>
        <w:pStyle w:val="Heading2"/>
      </w:pPr>
      <w:bookmarkStart w:id="2" w:name="_Purpose"/>
      <w:bookmarkStart w:id="3" w:name="_Toc152165755"/>
      <w:bookmarkEnd w:id="2"/>
      <w:r>
        <w:t>Purpose</w:t>
      </w:r>
    </w:p>
    <w:p w:rsidR="005D7761" w:rsidRDefault="005D7761" w:rsidP="006201A2">
      <w:pPr>
        <w:pStyle w:val="Heading3"/>
      </w:pPr>
      <w:r w:rsidRPr="00307BAE">
        <w:t xml:space="preserve">Why </w:t>
      </w:r>
      <w:r w:rsidR="006201A2">
        <w:t>we</w:t>
      </w:r>
      <w:r w:rsidRPr="00307BAE">
        <w:t xml:space="preserve"> have email retention guidelines</w:t>
      </w:r>
      <w:bookmarkEnd w:id="3"/>
    </w:p>
    <w:p w:rsidR="007229F1" w:rsidRDefault="00AF2715">
      <w:r w:rsidRPr="00AF2715">
        <w:t xml:space="preserve">In an era where digital communication is pervasive, emails </w:t>
      </w:r>
      <w:r>
        <w:t xml:space="preserve">often </w:t>
      </w:r>
      <w:r w:rsidRPr="00AF2715">
        <w:t>serve as a primary means of correspondence</w:t>
      </w:r>
      <w:r w:rsidR="001A439A">
        <w:t xml:space="preserve"> about the on-going business at </w:t>
      </w:r>
      <w:r w:rsidR="005B63F1">
        <w:t>Lansing Community College (</w:t>
      </w:r>
      <w:r w:rsidR="001A439A">
        <w:t>LCC</w:t>
      </w:r>
      <w:r w:rsidR="005B63F1">
        <w:t>)</w:t>
      </w:r>
      <w:r w:rsidRPr="00AF2715">
        <w:t>, containing valuable information, agreements, and records.</w:t>
      </w:r>
      <w:r>
        <w:t xml:space="preserve"> </w:t>
      </w:r>
      <w:r w:rsidR="00DB13C8">
        <w:t>T</w:t>
      </w:r>
      <w:r w:rsidR="00DB13C8" w:rsidRPr="00DB13C8">
        <w:t>he persistent, ongoing accumulation of emails creates risks and challenges</w:t>
      </w:r>
      <w:r w:rsidR="00DB13C8">
        <w:t xml:space="preserve"> for individuals and for the College as a whole. </w:t>
      </w:r>
    </w:p>
    <w:p w:rsidR="007229F1" w:rsidRDefault="007229F1"/>
    <w:p w:rsidR="005D7761" w:rsidRDefault="005D7761" w:rsidP="005D7761">
      <w:r w:rsidRPr="00AF2715">
        <w:t xml:space="preserve">Email retention guidelines are crucial for </w:t>
      </w:r>
      <w:r>
        <w:t>the College,</w:t>
      </w:r>
      <w:r w:rsidRPr="00AF2715">
        <w:t xml:space="preserve"> establish</w:t>
      </w:r>
      <w:r>
        <w:t>ing</w:t>
      </w:r>
      <w:r w:rsidRPr="00AF2715">
        <w:t xml:space="preserve"> a structured and systematic approach to managing </w:t>
      </w:r>
      <w:r>
        <w:t>our</w:t>
      </w:r>
      <w:r w:rsidRPr="00AF2715">
        <w:t xml:space="preserve"> electronic communication.</w:t>
      </w:r>
      <w:r>
        <w:t xml:space="preserve"> </w:t>
      </w:r>
      <w:r w:rsidRPr="00AF2715">
        <w:t xml:space="preserve">As </w:t>
      </w:r>
      <w:r>
        <w:t>the College’s</w:t>
      </w:r>
      <w:r w:rsidRPr="00AF2715">
        <w:t xml:space="preserve"> </w:t>
      </w:r>
      <w:r>
        <w:t xml:space="preserve">reliance </w:t>
      </w:r>
      <w:r w:rsidRPr="00AF2715">
        <w:t>on email communication</w:t>
      </w:r>
      <w:r>
        <w:t xml:space="preserve"> is not going away any time soon</w:t>
      </w:r>
      <w:r w:rsidRPr="00AF2715">
        <w:t>, the implementation of email retention guidelines becomes essential for</w:t>
      </w:r>
      <w:r>
        <w:t>:</w:t>
      </w:r>
    </w:p>
    <w:p w:rsidR="005D7761" w:rsidRDefault="005D7761" w:rsidP="005D7761">
      <w:pPr>
        <w:pStyle w:val="ListParagraph"/>
        <w:numPr>
          <w:ilvl w:val="0"/>
          <w:numId w:val="5"/>
        </w:numPr>
      </w:pPr>
      <w:r>
        <w:t>M</w:t>
      </w:r>
      <w:r w:rsidRPr="00AF2715">
        <w:t>aintaining data integrity</w:t>
      </w:r>
    </w:p>
    <w:p w:rsidR="005D7761" w:rsidRDefault="005D7761" w:rsidP="005D7761">
      <w:pPr>
        <w:pStyle w:val="ListParagraph"/>
        <w:numPr>
          <w:ilvl w:val="0"/>
          <w:numId w:val="5"/>
        </w:numPr>
      </w:pPr>
      <w:r>
        <w:t>P</w:t>
      </w:r>
      <w:r w:rsidRPr="00AF2715">
        <w:t>rotecting ag</w:t>
      </w:r>
      <w:r>
        <w:t>ainst potential litigation, and</w:t>
      </w:r>
    </w:p>
    <w:p w:rsidR="005D7761" w:rsidRDefault="005D7761" w:rsidP="005D7761">
      <w:pPr>
        <w:pStyle w:val="ListParagraph"/>
        <w:numPr>
          <w:ilvl w:val="0"/>
          <w:numId w:val="5"/>
        </w:numPr>
      </w:pPr>
      <w:r>
        <w:t>F</w:t>
      </w:r>
      <w:r w:rsidRPr="00AF2715">
        <w:t>ostering a secure and efficient digital communication environment.</w:t>
      </w:r>
    </w:p>
    <w:p w:rsidR="005D7761" w:rsidRDefault="005D7761"/>
    <w:p w:rsidR="00513584" w:rsidRDefault="005B63F1">
      <w:r>
        <w:t>Most LCC employees’</w:t>
      </w:r>
      <w:r w:rsidR="00513584">
        <w:t xml:space="preserve"> mailbox</w:t>
      </w:r>
      <w:r>
        <w:t>es</w:t>
      </w:r>
      <w:r w:rsidR="00513584">
        <w:t xml:space="preserve"> consists of 20% messages that are valuable and 80% messages that are not. </w:t>
      </w:r>
      <w:r w:rsidR="00DB13C8">
        <w:t xml:space="preserve">This email retention guidelines document will </w:t>
      </w:r>
      <w:r w:rsidR="0032512E">
        <w:t xml:space="preserve">provide guidance for addressing the risks and challenges </w:t>
      </w:r>
      <w:r w:rsidR="00513584">
        <w:t xml:space="preserve">of email accumulation </w:t>
      </w:r>
      <w:r w:rsidR="0032512E">
        <w:t>so that all LCC employees are able to</w:t>
      </w:r>
      <w:r w:rsidR="00513584">
        <w:t>:</w:t>
      </w:r>
    </w:p>
    <w:p w:rsidR="00513584" w:rsidRDefault="00513584" w:rsidP="00513584">
      <w:pPr>
        <w:pStyle w:val="ListParagraph"/>
        <w:numPr>
          <w:ilvl w:val="0"/>
          <w:numId w:val="8"/>
        </w:numPr>
      </w:pPr>
      <w:r>
        <w:t>S</w:t>
      </w:r>
      <w:r w:rsidR="0032512E">
        <w:t xml:space="preserve">ave </w:t>
      </w:r>
      <w:r w:rsidR="0032512E" w:rsidRPr="0032512E">
        <w:t xml:space="preserve">the right information </w:t>
      </w:r>
      <w:r>
        <w:t xml:space="preserve">(the 20%) </w:t>
      </w:r>
      <w:r w:rsidR="0032512E" w:rsidRPr="0032512E">
        <w:t>for the right length of time</w:t>
      </w:r>
      <w:r>
        <w:t>.</w:t>
      </w:r>
    </w:p>
    <w:p w:rsidR="00513584" w:rsidRDefault="00513584" w:rsidP="00513584">
      <w:pPr>
        <w:pStyle w:val="ListParagraph"/>
        <w:numPr>
          <w:ilvl w:val="0"/>
          <w:numId w:val="8"/>
        </w:numPr>
      </w:pPr>
      <w:r>
        <w:t>Reduce the amount of time spent looking for information in the</w:t>
      </w:r>
      <w:r w:rsidR="005B63F1">
        <w:t>ir</w:t>
      </w:r>
      <w:r>
        <w:t xml:space="preserve"> mailbox.</w:t>
      </w:r>
    </w:p>
    <w:p w:rsidR="0032512E" w:rsidRDefault="00513584" w:rsidP="00513584">
      <w:pPr>
        <w:pStyle w:val="ListParagraph"/>
        <w:numPr>
          <w:ilvl w:val="0"/>
          <w:numId w:val="8"/>
        </w:numPr>
      </w:pPr>
      <w:r>
        <w:t xml:space="preserve">Appropriately </w:t>
      </w:r>
      <w:r w:rsidR="0032512E" w:rsidRPr="0032512E">
        <w:t>delet</w:t>
      </w:r>
      <w:r w:rsidR="005B63F1">
        <w:t>e</w:t>
      </w:r>
      <w:r w:rsidR="0032512E" w:rsidRPr="0032512E">
        <w:t xml:space="preserve"> </w:t>
      </w:r>
      <w:r>
        <w:t xml:space="preserve">the </w:t>
      </w:r>
      <w:r w:rsidR="0032512E" w:rsidRPr="0032512E">
        <w:t xml:space="preserve">low-value, unneeded </w:t>
      </w:r>
      <w:r w:rsidR="00097969">
        <w:t xml:space="preserve">80% </w:t>
      </w:r>
      <w:r>
        <w:t xml:space="preserve">while not allowing the </w:t>
      </w:r>
      <w:r w:rsidR="007229F1">
        <w:t>redundant, o</w:t>
      </w:r>
      <w:r w:rsidR="00303F7B">
        <w:t>utdated</w:t>
      </w:r>
      <w:r w:rsidR="007229F1">
        <w:t xml:space="preserve"> or trivial </w:t>
      </w:r>
      <w:r w:rsidR="00097969">
        <w:t xml:space="preserve">(ROT) </w:t>
      </w:r>
      <w:r w:rsidR="0032512E" w:rsidRPr="0032512E">
        <w:t xml:space="preserve">information </w:t>
      </w:r>
      <w:r>
        <w:t xml:space="preserve">to </w:t>
      </w:r>
      <w:r w:rsidR="0032512E" w:rsidRPr="0032512E">
        <w:t>accumulate.</w:t>
      </w:r>
    </w:p>
    <w:p w:rsidR="006201A2" w:rsidRDefault="006201A2" w:rsidP="00307BAE">
      <w:pPr>
        <w:pStyle w:val="Heading2"/>
      </w:pPr>
      <w:bookmarkStart w:id="4" w:name="_Scope"/>
      <w:bookmarkStart w:id="5" w:name="_Toc152165758"/>
      <w:bookmarkEnd w:id="4"/>
      <w:r>
        <w:lastRenderedPageBreak/>
        <w:t>Scope</w:t>
      </w:r>
    </w:p>
    <w:p w:rsidR="00307BAE" w:rsidRPr="00307BAE" w:rsidRDefault="00227C95" w:rsidP="006201A2">
      <w:pPr>
        <w:pStyle w:val="Heading3"/>
      </w:pPr>
      <w:r>
        <w:t>To whom do these email retention guidelines apply</w:t>
      </w:r>
      <w:bookmarkEnd w:id="5"/>
    </w:p>
    <w:p w:rsidR="003660E8" w:rsidRDefault="008A3625" w:rsidP="003660E8">
      <w:r>
        <w:t>These guidelines apply to all employees that have an LCC.edu email address.</w:t>
      </w:r>
      <w:r w:rsidR="004C6649">
        <w:t xml:space="preserve"> </w:t>
      </w:r>
      <w:r w:rsidR="004C6649" w:rsidRPr="004C6649">
        <w:t xml:space="preserve">Every </w:t>
      </w:r>
      <w:r w:rsidR="004C6649">
        <w:t>employee</w:t>
      </w:r>
      <w:r w:rsidR="004C6649" w:rsidRPr="004C6649">
        <w:t xml:space="preserve"> is responsible for the retention and deletion of all </w:t>
      </w:r>
      <w:r w:rsidR="004C6649">
        <w:t>LCC</w:t>
      </w:r>
      <w:r w:rsidR="004C6649" w:rsidRPr="004C6649">
        <w:t xml:space="preserve"> emails</w:t>
      </w:r>
      <w:r w:rsidR="004C6649">
        <w:t xml:space="preserve"> in their mailbox</w:t>
      </w:r>
      <w:r w:rsidR="004C6649" w:rsidRPr="004C6649">
        <w:t>.</w:t>
      </w:r>
      <w:r w:rsidR="003660E8">
        <w:t xml:space="preserve"> </w:t>
      </w:r>
    </w:p>
    <w:p w:rsidR="003660E8" w:rsidRDefault="003660E8" w:rsidP="003660E8"/>
    <w:p w:rsidR="00EB1C81" w:rsidRDefault="009C51E8" w:rsidP="003660E8">
      <w:r>
        <w:t>E</w:t>
      </w:r>
      <w:r w:rsidR="008A3625" w:rsidRPr="008A3625">
        <w:t xml:space="preserve">mail of employees </w:t>
      </w:r>
      <w:r w:rsidR="008A3625">
        <w:t xml:space="preserve">that leave the College </w:t>
      </w:r>
      <w:r w:rsidR="00EB1C81">
        <w:t>are also subject to these guidelines.</w:t>
      </w:r>
    </w:p>
    <w:p w:rsidR="00376C7F" w:rsidRDefault="00376C7F" w:rsidP="003660E8"/>
    <w:p w:rsidR="006201A2" w:rsidRDefault="006201A2" w:rsidP="006201A2">
      <w:pPr>
        <w:pStyle w:val="Heading2"/>
      </w:pPr>
      <w:bookmarkStart w:id="6" w:name="_Email_Retention"/>
      <w:bookmarkEnd w:id="6"/>
      <w:r>
        <w:t>Email Retention</w:t>
      </w:r>
    </w:p>
    <w:p w:rsidR="00307BAE" w:rsidRPr="00307BAE" w:rsidRDefault="00C22F5D" w:rsidP="00F56AD4">
      <w:pPr>
        <w:pStyle w:val="Heading3"/>
      </w:pPr>
      <w:bookmarkStart w:id="7" w:name="_A._Automatic_retention"/>
      <w:bookmarkStart w:id="8" w:name="_B._Email_categories"/>
      <w:bookmarkStart w:id="9" w:name="_A._Email_categories"/>
      <w:bookmarkStart w:id="10" w:name="_Toc152165760"/>
      <w:bookmarkEnd w:id="7"/>
      <w:bookmarkEnd w:id="8"/>
      <w:bookmarkEnd w:id="9"/>
      <w:r>
        <w:t>A</w:t>
      </w:r>
      <w:r w:rsidR="00F56AD4">
        <w:t xml:space="preserve">. </w:t>
      </w:r>
      <w:r w:rsidR="006564D8">
        <w:t>Email</w:t>
      </w:r>
      <w:r w:rsidR="00CC18A2">
        <w:t xml:space="preserve"> </w:t>
      </w:r>
      <w:r w:rsidR="00754D8D">
        <w:t>C</w:t>
      </w:r>
      <w:r w:rsidR="00181F28">
        <w:t>ategories</w:t>
      </w:r>
      <w:bookmarkEnd w:id="10"/>
    </w:p>
    <w:p w:rsidR="00CA13DE" w:rsidRDefault="00CA13DE" w:rsidP="00307BAE"/>
    <w:tbl>
      <w:tblPr>
        <w:tblStyle w:val="TableGrid"/>
        <w:tblW w:w="0" w:type="auto"/>
        <w:tblLook w:val="04A0" w:firstRow="1" w:lastRow="0" w:firstColumn="1" w:lastColumn="0" w:noHBand="0" w:noVBand="1"/>
        <w:tblDescription w:val="A table that lists the four email categories, their definition, and their retention."/>
      </w:tblPr>
      <w:tblGrid>
        <w:gridCol w:w="3308"/>
        <w:gridCol w:w="3309"/>
        <w:gridCol w:w="3309"/>
      </w:tblGrid>
      <w:tr w:rsidR="00CA13DE" w:rsidRPr="00CA13DE" w:rsidTr="00CA13DE">
        <w:trPr>
          <w:tblHeader/>
        </w:trPr>
        <w:tc>
          <w:tcPr>
            <w:tcW w:w="3308" w:type="dxa"/>
          </w:tcPr>
          <w:p w:rsidR="00CA13DE" w:rsidRPr="00CA13DE" w:rsidRDefault="00CA13DE" w:rsidP="00181F28">
            <w:pPr>
              <w:rPr>
                <w:b/>
              </w:rPr>
            </w:pPr>
            <w:bookmarkStart w:id="11" w:name="_GoBack" w:colFirst="0" w:colLast="3"/>
            <w:r w:rsidRPr="00CA13DE">
              <w:rPr>
                <w:b/>
              </w:rPr>
              <w:t xml:space="preserve">Email </w:t>
            </w:r>
            <w:r w:rsidR="00181F28">
              <w:rPr>
                <w:b/>
              </w:rPr>
              <w:t>Category</w:t>
            </w:r>
          </w:p>
        </w:tc>
        <w:tc>
          <w:tcPr>
            <w:tcW w:w="3309" w:type="dxa"/>
          </w:tcPr>
          <w:p w:rsidR="00CA13DE" w:rsidRPr="00CA13DE" w:rsidRDefault="00CA13DE" w:rsidP="00CA13DE">
            <w:pPr>
              <w:rPr>
                <w:b/>
              </w:rPr>
            </w:pPr>
            <w:r w:rsidRPr="00CA13DE">
              <w:rPr>
                <w:b/>
              </w:rPr>
              <w:t>Definition</w:t>
            </w:r>
          </w:p>
        </w:tc>
        <w:tc>
          <w:tcPr>
            <w:tcW w:w="3309" w:type="dxa"/>
          </w:tcPr>
          <w:p w:rsidR="00CA13DE" w:rsidRPr="00CA13DE" w:rsidRDefault="00CA13DE" w:rsidP="00CA13DE">
            <w:pPr>
              <w:rPr>
                <w:b/>
              </w:rPr>
            </w:pPr>
            <w:r w:rsidRPr="00CA13DE">
              <w:rPr>
                <w:b/>
              </w:rPr>
              <w:t>Retention</w:t>
            </w:r>
          </w:p>
        </w:tc>
      </w:tr>
      <w:tr w:rsidR="00CA13DE" w:rsidTr="00CA13DE">
        <w:tc>
          <w:tcPr>
            <w:tcW w:w="3308" w:type="dxa"/>
          </w:tcPr>
          <w:p w:rsidR="00CA13DE" w:rsidRPr="00875962" w:rsidRDefault="00F56AD4" w:rsidP="005B63F1">
            <w:r>
              <w:t xml:space="preserve">(1) </w:t>
            </w:r>
            <w:r w:rsidR="00CA13DE" w:rsidRPr="00875962">
              <w:t xml:space="preserve">Transitory </w:t>
            </w:r>
            <w:r w:rsidR="005B63F1">
              <w:t>E</w:t>
            </w:r>
            <w:r w:rsidR="00CA13DE" w:rsidRPr="00875962">
              <w:t>mails</w:t>
            </w:r>
          </w:p>
        </w:tc>
        <w:tc>
          <w:tcPr>
            <w:tcW w:w="3309" w:type="dxa"/>
          </w:tcPr>
          <w:p w:rsidR="00CA13DE" w:rsidRDefault="00302149" w:rsidP="00303F7B">
            <w:r>
              <w:t>An email that is of short-term value that can be de</w:t>
            </w:r>
            <w:r w:rsidR="00303F7B">
              <w:t>let</w:t>
            </w:r>
            <w:r>
              <w:t>ed immediately or after meeting its transitory need.</w:t>
            </w:r>
            <w:r w:rsidR="00CA13DE">
              <w:t xml:space="preserve"> </w:t>
            </w:r>
          </w:p>
        </w:tc>
        <w:tc>
          <w:tcPr>
            <w:tcW w:w="3309" w:type="dxa"/>
          </w:tcPr>
          <w:p w:rsidR="00CA13DE" w:rsidRDefault="00CA13DE" w:rsidP="005B63F1">
            <w:r>
              <w:t xml:space="preserve">Should be retained </w:t>
            </w:r>
            <w:r w:rsidR="002771FB">
              <w:t xml:space="preserve">no longer than </w:t>
            </w:r>
            <w:r>
              <w:t>30-90</w:t>
            </w:r>
            <w:r w:rsidR="00323430">
              <w:t xml:space="preserve"> days</w:t>
            </w:r>
            <w:r>
              <w:t xml:space="preserve"> </w:t>
            </w:r>
            <w:r w:rsidR="00323430">
              <w:t>(</w:t>
            </w:r>
            <w:r>
              <w:t xml:space="preserve">according to LCC’s </w:t>
            </w:r>
            <w:r w:rsidR="005B63F1">
              <w:t>R</w:t>
            </w:r>
            <w:r>
              <w:t xml:space="preserve">etention </w:t>
            </w:r>
            <w:r w:rsidR="005B63F1">
              <w:t>S</w:t>
            </w:r>
            <w:r>
              <w:t>chedules</w:t>
            </w:r>
            <w:r w:rsidR="00323430">
              <w:t>)</w:t>
            </w:r>
            <w:r>
              <w:t>.</w:t>
            </w:r>
          </w:p>
        </w:tc>
      </w:tr>
      <w:tr w:rsidR="00473F9D" w:rsidTr="00CA13DE">
        <w:tc>
          <w:tcPr>
            <w:tcW w:w="3308" w:type="dxa"/>
          </w:tcPr>
          <w:p w:rsidR="00473F9D" w:rsidRPr="00875962" w:rsidRDefault="00F56AD4" w:rsidP="005B63F1">
            <w:r>
              <w:t xml:space="preserve">(2) </w:t>
            </w:r>
            <w:r w:rsidR="00473F9D" w:rsidRPr="00875962">
              <w:t xml:space="preserve">General </w:t>
            </w:r>
            <w:r w:rsidR="005B63F1">
              <w:t>E</w:t>
            </w:r>
            <w:r w:rsidR="00473F9D" w:rsidRPr="00875962">
              <w:t>mails</w:t>
            </w:r>
          </w:p>
        </w:tc>
        <w:tc>
          <w:tcPr>
            <w:tcW w:w="3309" w:type="dxa"/>
          </w:tcPr>
          <w:p w:rsidR="00473F9D" w:rsidRDefault="00FA3BAB" w:rsidP="00F3692C">
            <w:r>
              <w:t>An email that is</w:t>
            </w:r>
            <w:r w:rsidRPr="00FA3BAB">
              <w:t xml:space="preserve"> routine </w:t>
            </w:r>
            <w:r>
              <w:t>in nature</w:t>
            </w:r>
            <w:r w:rsidRPr="00FA3BAB">
              <w:t xml:space="preserve"> </w:t>
            </w:r>
            <w:r>
              <w:t>and</w:t>
            </w:r>
            <w:r w:rsidRPr="00FA3BAB">
              <w:t xml:space="preserve"> is not related to a specific project</w:t>
            </w:r>
            <w:r w:rsidR="00F3692C">
              <w:t>,</w:t>
            </w:r>
            <w:r w:rsidRPr="00FA3BAB">
              <w:t xml:space="preserve"> function</w:t>
            </w:r>
            <w:r w:rsidR="00F3692C">
              <w:t xml:space="preserve">, </w:t>
            </w:r>
            <w:r w:rsidR="00F3692C" w:rsidRPr="00F3692C">
              <w:t>matter, or case being handled by the department</w:t>
            </w:r>
            <w:r w:rsidRPr="00FA3BAB">
              <w:t>.</w:t>
            </w:r>
          </w:p>
        </w:tc>
        <w:tc>
          <w:tcPr>
            <w:tcW w:w="3309" w:type="dxa"/>
          </w:tcPr>
          <w:p w:rsidR="00473F9D" w:rsidRDefault="00473F9D" w:rsidP="005B63F1">
            <w:r>
              <w:t xml:space="preserve">Should be retained </w:t>
            </w:r>
            <w:r w:rsidR="00323430">
              <w:t xml:space="preserve">no longer than </w:t>
            </w:r>
            <w:r>
              <w:t>2</w:t>
            </w:r>
            <w:r w:rsidR="00323430">
              <w:t xml:space="preserve"> years</w:t>
            </w:r>
            <w:r>
              <w:t xml:space="preserve"> </w:t>
            </w:r>
            <w:r w:rsidR="00323430">
              <w:t>(</w:t>
            </w:r>
            <w:r>
              <w:t xml:space="preserve">according to LCC’s </w:t>
            </w:r>
            <w:r w:rsidR="005B63F1">
              <w:t>R</w:t>
            </w:r>
            <w:r>
              <w:t xml:space="preserve">etention </w:t>
            </w:r>
            <w:r w:rsidR="005B63F1">
              <w:t>S</w:t>
            </w:r>
            <w:r>
              <w:t>chedules</w:t>
            </w:r>
            <w:r w:rsidR="00323430">
              <w:t>)</w:t>
            </w:r>
            <w:r>
              <w:t>.</w:t>
            </w:r>
          </w:p>
        </w:tc>
      </w:tr>
      <w:tr w:rsidR="00473F9D" w:rsidTr="00CA13DE">
        <w:tc>
          <w:tcPr>
            <w:tcW w:w="3308" w:type="dxa"/>
          </w:tcPr>
          <w:p w:rsidR="00473F9D" w:rsidRPr="00875962" w:rsidRDefault="00F56AD4" w:rsidP="005B63F1">
            <w:pPr>
              <w:ind w:left="288" w:hanging="288"/>
            </w:pPr>
            <w:r>
              <w:t xml:space="preserve">(3) </w:t>
            </w:r>
            <w:r w:rsidR="00473F9D">
              <w:t xml:space="preserve">Emails that are </w:t>
            </w:r>
            <w:r w:rsidR="005B63F1">
              <w:t>O</w:t>
            </w:r>
            <w:r w:rsidR="00473F9D" w:rsidRPr="00875962">
              <w:t xml:space="preserve">fficial </w:t>
            </w:r>
            <w:r w:rsidR="005B63F1">
              <w:t>R</w:t>
            </w:r>
            <w:r w:rsidR="00473F9D">
              <w:t>ecords</w:t>
            </w:r>
          </w:p>
        </w:tc>
        <w:tc>
          <w:tcPr>
            <w:tcW w:w="3309" w:type="dxa"/>
          </w:tcPr>
          <w:p w:rsidR="00473F9D" w:rsidRPr="00171738" w:rsidRDefault="00171738" w:rsidP="00473F9D">
            <w:r w:rsidRPr="00171738">
              <w:rPr>
                <w:bCs/>
              </w:rPr>
              <w:t>Email messages may be considered records if they verify, authenticate or otherwise support other significant documents or transactions.</w:t>
            </w:r>
          </w:p>
        </w:tc>
        <w:tc>
          <w:tcPr>
            <w:tcW w:w="3309" w:type="dxa"/>
          </w:tcPr>
          <w:p w:rsidR="00473F9D" w:rsidRDefault="00473F9D" w:rsidP="005B63F1">
            <w:r>
              <w:t>S</w:t>
            </w:r>
            <w:r w:rsidRPr="009A2526">
              <w:t>hould be saved outside of the email system</w:t>
            </w:r>
            <w:r>
              <w:t xml:space="preserve">, and retained according to LCC’s </w:t>
            </w:r>
            <w:r w:rsidR="005B63F1">
              <w:t>Retention S</w:t>
            </w:r>
            <w:r>
              <w:t>chedules.</w:t>
            </w:r>
          </w:p>
        </w:tc>
      </w:tr>
      <w:tr w:rsidR="00473F9D" w:rsidTr="00CA13DE">
        <w:tc>
          <w:tcPr>
            <w:tcW w:w="3308" w:type="dxa"/>
          </w:tcPr>
          <w:p w:rsidR="00473F9D" w:rsidRPr="00875962" w:rsidRDefault="00F56AD4" w:rsidP="005B63F1">
            <w:r>
              <w:t xml:space="preserve">(4) </w:t>
            </w:r>
            <w:r w:rsidR="00473F9D" w:rsidRPr="00875962">
              <w:t xml:space="preserve">All </w:t>
            </w:r>
            <w:r w:rsidR="005B63F1">
              <w:t>Other E</w:t>
            </w:r>
            <w:r w:rsidR="00473F9D" w:rsidRPr="00875962">
              <w:t>mails</w:t>
            </w:r>
          </w:p>
        </w:tc>
        <w:tc>
          <w:tcPr>
            <w:tcW w:w="3309" w:type="dxa"/>
          </w:tcPr>
          <w:p w:rsidR="00473F9D" w:rsidRDefault="00473F9D" w:rsidP="00473F9D"/>
        </w:tc>
        <w:tc>
          <w:tcPr>
            <w:tcW w:w="3309" w:type="dxa"/>
          </w:tcPr>
          <w:p w:rsidR="00473F9D" w:rsidRDefault="005B63F1" w:rsidP="005B63F1">
            <w:r>
              <w:t>A</w:t>
            </w:r>
            <w:r w:rsidR="00D74A26" w:rsidRPr="003776A5">
              <w:t xml:space="preserve">ll </w:t>
            </w:r>
            <w:r w:rsidR="00652120">
              <w:t>other non-record</w:t>
            </w:r>
            <w:r w:rsidR="00D74A26" w:rsidRPr="003776A5">
              <w:t xml:space="preserve"> emails </w:t>
            </w:r>
            <w:r>
              <w:t>are subject to the uniform retention period of</w:t>
            </w:r>
            <w:r w:rsidR="00D74A26">
              <w:t xml:space="preserve"> 7 years.</w:t>
            </w:r>
          </w:p>
        </w:tc>
      </w:tr>
      <w:bookmarkEnd w:id="11"/>
    </w:tbl>
    <w:p w:rsidR="00CA13DE" w:rsidRDefault="00CA13DE" w:rsidP="00307BAE"/>
    <w:p w:rsidR="00B473DC" w:rsidRDefault="00B473DC" w:rsidP="002451D6">
      <w:pPr>
        <w:pStyle w:val="Heading4"/>
      </w:pPr>
      <w:bookmarkStart w:id="12" w:name="_Important_Note:"/>
      <w:bookmarkStart w:id="13" w:name="_Toc152165761"/>
      <w:bookmarkEnd w:id="12"/>
      <w:r>
        <w:t>Important Note:</w:t>
      </w:r>
      <w:bookmarkEnd w:id="13"/>
    </w:p>
    <w:p w:rsidR="00CA6786" w:rsidRDefault="00CA6786" w:rsidP="00CA6786">
      <w:r>
        <w:t xml:space="preserve">Even though Transitory </w:t>
      </w:r>
      <w:r w:rsidR="009D2CF3">
        <w:t>E</w:t>
      </w:r>
      <w:r>
        <w:t xml:space="preserve">mails and General </w:t>
      </w:r>
      <w:r w:rsidR="009D2CF3">
        <w:t>E</w:t>
      </w:r>
      <w:r>
        <w:t xml:space="preserve">mails are </w:t>
      </w:r>
      <w:r w:rsidRPr="001E5903">
        <w:rPr>
          <w:u w:val="single"/>
        </w:rPr>
        <w:t>non-records</w:t>
      </w:r>
      <w:r>
        <w:t xml:space="preserve"> they do fall under the Transitory Correspondence and General Correspondence record series, respectively, found on multiple LCC </w:t>
      </w:r>
      <w:r w:rsidR="009D2CF3">
        <w:t>R</w:t>
      </w:r>
      <w:r>
        <w:t xml:space="preserve">etention </w:t>
      </w:r>
      <w:r w:rsidR="009D2CF3">
        <w:t>S</w:t>
      </w:r>
      <w:r>
        <w:t xml:space="preserve">chedules. These </w:t>
      </w:r>
      <w:r w:rsidRPr="001E5903">
        <w:rPr>
          <w:u w:val="single"/>
        </w:rPr>
        <w:t>non-record</w:t>
      </w:r>
      <w:r w:rsidR="00A94BB9">
        <w:t xml:space="preserve"> record series exist</w:t>
      </w:r>
      <w:r>
        <w:t xml:space="preserve"> on the LCC </w:t>
      </w:r>
      <w:r w:rsidR="009D2CF3">
        <w:t>R</w:t>
      </w:r>
      <w:r>
        <w:t xml:space="preserve">etention </w:t>
      </w:r>
      <w:r w:rsidR="009D2CF3">
        <w:t>S</w:t>
      </w:r>
      <w:r>
        <w:t xml:space="preserve">chedules </w:t>
      </w:r>
      <w:r w:rsidR="00D97346">
        <w:t>in order to ensure</w:t>
      </w:r>
      <w:r>
        <w:t xml:space="preserve"> that </w:t>
      </w:r>
      <w:r w:rsidR="00D97346">
        <w:t xml:space="preserve">both records and non-record materials are </w:t>
      </w:r>
      <w:r w:rsidR="00733305">
        <w:t xml:space="preserve">included and </w:t>
      </w:r>
      <w:r w:rsidR="00D97346">
        <w:t xml:space="preserve">managed within </w:t>
      </w:r>
      <w:r>
        <w:t>LCC’s disposition practices</w:t>
      </w:r>
      <w:r w:rsidR="00733305">
        <w:t>. Having comprehensive disposition guidelines that include non-record materials is important</w:t>
      </w:r>
      <w:r>
        <w:t xml:space="preserve"> because the volume </w:t>
      </w:r>
      <w:r w:rsidR="001E5903">
        <w:t xml:space="preserve">of non-record materials </w:t>
      </w:r>
      <w:r>
        <w:t>often exceed</w:t>
      </w:r>
      <w:r w:rsidR="001E5903">
        <w:t>s</w:t>
      </w:r>
      <w:r>
        <w:t xml:space="preserve"> that of official records.</w:t>
      </w:r>
    </w:p>
    <w:p w:rsidR="00F56AD4" w:rsidRDefault="00F56AD4" w:rsidP="00CA6786"/>
    <w:p w:rsidR="00307BAE" w:rsidRPr="009D2CF3" w:rsidRDefault="00B82958" w:rsidP="009D2CF3">
      <w:pPr>
        <w:pStyle w:val="Heading4"/>
      </w:pPr>
      <w:bookmarkStart w:id="14" w:name="_(1)_Transitory_emails"/>
      <w:bookmarkStart w:id="15" w:name="_Toc152165762"/>
      <w:bookmarkEnd w:id="14"/>
      <w:r w:rsidRPr="009D2CF3">
        <w:t xml:space="preserve">(1) </w:t>
      </w:r>
      <w:r w:rsidR="00307BAE" w:rsidRPr="009D2CF3">
        <w:t xml:space="preserve">Transitory </w:t>
      </w:r>
      <w:r w:rsidR="009D2CF3" w:rsidRPr="009D2CF3">
        <w:t>E</w:t>
      </w:r>
      <w:r w:rsidR="00307BAE" w:rsidRPr="009D2CF3">
        <w:t>mails</w:t>
      </w:r>
      <w:bookmarkEnd w:id="15"/>
    </w:p>
    <w:p w:rsidR="00F3692C" w:rsidRDefault="00F3692C" w:rsidP="00FF5E38">
      <w:r w:rsidRPr="00837547">
        <w:rPr>
          <w:b/>
        </w:rPr>
        <w:t>An email that is of short-term value that can be de</w:t>
      </w:r>
      <w:r w:rsidR="00303F7B">
        <w:rPr>
          <w:b/>
        </w:rPr>
        <w:t>let</w:t>
      </w:r>
      <w:r w:rsidRPr="00837547">
        <w:rPr>
          <w:b/>
        </w:rPr>
        <w:t>ed immediately or after meeting its transitory need.</w:t>
      </w:r>
      <w:r>
        <w:t xml:space="preserve"> These emails </w:t>
      </w:r>
      <w:r w:rsidR="00B62542">
        <w:t xml:space="preserve">are non-records (see </w:t>
      </w:r>
      <w:hyperlink w:anchor="_Important_Note:" w:history="1">
        <w:r w:rsidR="00B62542" w:rsidRPr="00B62542">
          <w:rPr>
            <w:rStyle w:val="Hyperlink"/>
          </w:rPr>
          <w:t>Important Note</w:t>
        </w:r>
      </w:hyperlink>
      <w:r w:rsidR="00B62542">
        <w:t xml:space="preserve"> above). They </w:t>
      </w:r>
      <w:r>
        <w:t xml:space="preserve">should be retained according </w:t>
      </w:r>
      <w:r>
        <w:lastRenderedPageBreak/>
        <w:t xml:space="preserve">to the appropriate </w:t>
      </w:r>
      <w:r w:rsidR="009D2CF3">
        <w:t>R</w:t>
      </w:r>
      <w:r>
        <w:t xml:space="preserve">etention </w:t>
      </w:r>
      <w:r w:rsidR="009D2CF3">
        <w:t>S</w:t>
      </w:r>
      <w:r>
        <w:t>chedule</w:t>
      </w:r>
      <w:r w:rsidR="00B62542">
        <w:t xml:space="preserve"> which means</w:t>
      </w:r>
      <w:r>
        <w:t xml:space="preserve"> </w:t>
      </w:r>
      <w:r w:rsidR="00B62542">
        <w:t>y</w:t>
      </w:r>
      <w:r w:rsidR="00AF02D2">
        <w:t>ou have permission to delete them according to t</w:t>
      </w:r>
      <w:r>
        <w:t xml:space="preserve">heir retention period </w:t>
      </w:r>
      <w:r w:rsidR="00AF02D2">
        <w:t>of</w:t>
      </w:r>
      <w:r>
        <w:t xml:space="preserve"> </w:t>
      </w:r>
      <w:r w:rsidR="002771FB">
        <w:t>no longer than</w:t>
      </w:r>
      <w:r>
        <w:t xml:space="preserve"> 30 </w:t>
      </w:r>
      <w:r w:rsidR="002771FB">
        <w:t>to</w:t>
      </w:r>
      <w:r>
        <w:t xml:space="preserve"> 90 days.</w:t>
      </w:r>
    </w:p>
    <w:p w:rsidR="002771FB" w:rsidRDefault="002771FB" w:rsidP="00FF5E38"/>
    <w:p w:rsidR="00FF5E38" w:rsidRPr="009D2CF3" w:rsidRDefault="00FF5E38" w:rsidP="009D2CF3">
      <w:pPr>
        <w:pStyle w:val="Heading5"/>
      </w:pPr>
      <w:bookmarkStart w:id="16" w:name="_Examples_of_transitory"/>
      <w:bookmarkStart w:id="17" w:name="_Toc152165763"/>
      <w:bookmarkEnd w:id="16"/>
      <w:r w:rsidRPr="009D2CF3">
        <w:t xml:space="preserve">Examples of </w:t>
      </w:r>
      <w:r w:rsidR="002771FB" w:rsidRPr="009D2CF3">
        <w:t>transitory</w:t>
      </w:r>
      <w:r w:rsidRPr="009D2CF3">
        <w:t xml:space="preserve"> messages</w:t>
      </w:r>
      <w:bookmarkEnd w:id="17"/>
      <w:r w:rsidR="009D2CF3" w:rsidRPr="009D2CF3">
        <w:t>:</w:t>
      </w:r>
    </w:p>
    <w:p w:rsidR="002771FB" w:rsidRDefault="002771FB" w:rsidP="002771FB">
      <w:pPr>
        <w:numPr>
          <w:ilvl w:val="0"/>
          <w:numId w:val="4"/>
        </w:numPr>
      </w:pPr>
      <w:r w:rsidRPr="002771FB">
        <w:t>Meeting invitations, appointment schedules, and other calendar items after they are accepted and entered on an employee's calendar.</w:t>
      </w:r>
    </w:p>
    <w:p w:rsidR="002771FB" w:rsidRPr="002771FB" w:rsidRDefault="002771FB" w:rsidP="002771FB">
      <w:pPr>
        <w:ind w:left="720"/>
      </w:pPr>
    </w:p>
    <w:p w:rsidR="002771FB" w:rsidRDefault="002771FB" w:rsidP="002771FB">
      <w:pPr>
        <w:numPr>
          <w:ilvl w:val="0"/>
          <w:numId w:val="4"/>
        </w:numPr>
      </w:pPr>
      <w:r w:rsidRPr="002771FB">
        <w:t>Action items once the indicated action is taken or the event to which the action pertains has passed, including messages that report actions taken.</w:t>
      </w:r>
    </w:p>
    <w:p w:rsidR="002771FB" w:rsidRPr="002771FB" w:rsidRDefault="002771FB" w:rsidP="002771FB">
      <w:pPr>
        <w:ind w:left="720"/>
      </w:pPr>
    </w:p>
    <w:p w:rsidR="002771FB" w:rsidRDefault="002771FB" w:rsidP="002771FB">
      <w:pPr>
        <w:numPr>
          <w:ilvl w:val="0"/>
          <w:numId w:val="4"/>
        </w:numPr>
      </w:pPr>
      <w:r w:rsidRPr="002771FB">
        <w:t>Travel schedules, reservations, and related information for business trips previously taken or canceled, assuming that the messages do not contain information needed for expense reimbursement, to document the circumstances in which travel was authorized, or to arrange similar trips in the near future.</w:t>
      </w:r>
    </w:p>
    <w:p w:rsidR="002771FB" w:rsidRPr="002771FB" w:rsidRDefault="002771FB" w:rsidP="002771FB">
      <w:pPr>
        <w:ind w:left="720"/>
      </w:pPr>
    </w:p>
    <w:p w:rsidR="002771FB" w:rsidRDefault="002771FB" w:rsidP="002771FB">
      <w:pPr>
        <w:numPr>
          <w:ilvl w:val="0"/>
          <w:numId w:val="4"/>
        </w:numPr>
      </w:pPr>
      <w:r w:rsidRPr="002771FB">
        <w:t>Messages that merely acknowledge the receipt of other messages or confirm the content of previous messages, such as messages that confirm that a meeting time is acceptable.</w:t>
      </w:r>
    </w:p>
    <w:p w:rsidR="002771FB" w:rsidRPr="002771FB" w:rsidRDefault="002771FB" w:rsidP="002771FB">
      <w:pPr>
        <w:ind w:left="720"/>
      </w:pPr>
    </w:p>
    <w:p w:rsidR="002771FB" w:rsidRDefault="002771FB" w:rsidP="002771FB">
      <w:pPr>
        <w:numPr>
          <w:ilvl w:val="0"/>
          <w:numId w:val="4"/>
        </w:numPr>
      </w:pPr>
      <w:r w:rsidRPr="002771FB">
        <w:t>Messages that merely thank a recipient for taking a particular action.</w:t>
      </w:r>
    </w:p>
    <w:p w:rsidR="002771FB" w:rsidRPr="002771FB" w:rsidRDefault="002771FB" w:rsidP="002771FB">
      <w:pPr>
        <w:ind w:left="720"/>
      </w:pPr>
    </w:p>
    <w:p w:rsidR="002771FB" w:rsidRDefault="002771FB" w:rsidP="002771FB">
      <w:pPr>
        <w:numPr>
          <w:ilvl w:val="0"/>
          <w:numId w:val="4"/>
        </w:numPr>
      </w:pPr>
      <w:r w:rsidRPr="002771FB">
        <w:t>Messages that convey an attachment that is saved elsewhere, provided that the message does not include significant information about the attachment, such as comments about the circumstances in which the attachment was created or interpretations of the attachment's contents.</w:t>
      </w:r>
    </w:p>
    <w:p w:rsidR="002771FB" w:rsidRPr="002771FB" w:rsidRDefault="002771FB" w:rsidP="002771FB">
      <w:pPr>
        <w:ind w:left="720"/>
      </w:pPr>
    </w:p>
    <w:p w:rsidR="002771FB" w:rsidRDefault="002771FB" w:rsidP="002771FB">
      <w:pPr>
        <w:numPr>
          <w:ilvl w:val="0"/>
          <w:numId w:val="4"/>
        </w:numPr>
      </w:pPr>
      <w:r w:rsidRPr="002771FB">
        <w:t xml:space="preserve">Messages that are printed for retention or saved electronically elsewhere, including messages that are transferred to a content management system </w:t>
      </w:r>
      <w:r>
        <w:t>like Banner, Concur or PageUp Portal</w:t>
      </w:r>
      <w:r w:rsidRPr="002771FB">
        <w:t>.</w:t>
      </w:r>
    </w:p>
    <w:p w:rsidR="002771FB" w:rsidRPr="002771FB" w:rsidRDefault="002771FB" w:rsidP="002771FB">
      <w:pPr>
        <w:ind w:left="720"/>
      </w:pPr>
    </w:p>
    <w:p w:rsidR="002771FB" w:rsidRDefault="002771FB" w:rsidP="002771FB">
      <w:pPr>
        <w:numPr>
          <w:ilvl w:val="0"/>
          <w:numId w:val="4"/>
        </w:numPr>
      </w:pPr>
      <w:r w:rsidRPr="002771FB">
        <w:t>Messages that replicate information that is available in other records, including other email messages. This category includes "threaded" messages, which replicate all responses to an initial message dealing with a specific topic. A given mailbox may contain a series of such messages, each replicating the entire contents of its predecessors. In such cases, the final message in a thread is considered the official copy. The predecessor messages can be discarded.</w:t>
      </w:r>
    </w:p>
    <w:p w:rsidR="002771FB" w:rsidRPr="002771FB" w:rsidRDefault="002771FB" w:rsidP="002771FB">
      <w:pPr>
        <w:ind w:left="720"/>
      </w:pPr>
    </w:p>
    <w:p w:rsidR="002771FB" w:rsidRDefault="002771FB" w:rsidP="002771FB">
      <w:pPr>
        <w:numPr>
          <w:ilvl w:val="0"/>
          <w:numId w:val="4"/>
        </w:numPr>
      </w:pPr>
      <w:r w:rsidRPr="002771FB">
        <w:t>Messages that are sent to many employees and have no future reference value or that are known to be readily available elsewhere when needed.</w:t>
      </w:r>
    </w:p>
    <w:p w:rsidR="002771FB" w:rsidRPr="002771FB" w:rsidRDefault="002771FB" w:rsidP="002771FB">
      <w:pPr>
        <w:ind w:left="720"/>
      </w:pPr>
    </w:p>
    <w:p w:rsidR="002771FB" w:rsidRDefault="002771FB" w:rsidP="002771FB">
      <w:pPr>
        <w:numPr>
          <w:ilvl w:val="0"/>
          <w:numId w:val="4"/>
        </w:numPr>
      </w:pPr>
      <w:r w:rsidRPr="002771FB">
        <w:t xml:space="preserve">Any message that instructs the recipient to delete after reading, provided that such deletion does not violate </w:t>
      </w:r>
      <w:r w:rsidR="009D2CF3">
        <w:t>LCC’s Retention Schedules</w:t>
      </w:r>
      <w:r w:rsidRPr="002771FB">
        <w:t>.</w:t>
      </w:r>
    </w:p>
    <w:p w:rsidR="002771FB" w:rsidRPr="002771FB" w:rsidRDefault="002771FB" w:rsidP="002771FB">
      <w:pPr>
        <w:ind w:left="720"/>
      </w:pPr>
    </w:p>
    <w:p w:rsidR="002771FB" w:rsidRDefault="002771FB" w:rsidP="002771FB">
      <w:pPr>
        <w:numPr>
          <w:ilvl w:val="0"/>
          <w:numId w:val="4"/>
        </w:numPr>
      </w:pPr>
      <w:r w:rsidRPr="002771FB">
        <w:t xml:space="preserve">Announcements of social events or other activities that may involve </w:t>
      </w:r>
      <w:r w:rsidR="009D2CF3">
        <w:t>LCC</w:t>
      </w:r>
      <w:r w:rsidRPr="002771FB">
        <w:t xml:space="preserve">'s employees but that do not directly relate to the </w:t>
      </w:r>
      <w:r w:rsidR="009D2CF3">
        <w:t>College</w:t>
      </w:r>
      <w:r w:rsidRPr="002771FB">
        <w:t>'s business.</w:t>
      </w:r>
    </w:p>
    <w:p w:rsidR="002771FB" w:rsidRPr="002771FB" w:rsidRDefault="002771FB" w:rsidP="002771FB">
      <w:pPr>
        <w:ind w:left="720"/>
      </w:pPr>
    </w:p>
    <w:p w:rsidR="002771FB" w:rsidRDefault="002771FB" w:rsidP="002771FB">
      <w:pPr>
        <w:numPr>
          <w:ilvl w:val="0"/>
          <w:numId w:val="4"/>
        </w:numPr>
      </w:pPr>
      <w:r w:rsidRPr="002771FB">
        <w:t xml:space="preserve">Unfiltered spam and other unsolicited email not related to </w:t>
      </w:r>
      <w:r w:rsidR="009D2CF3">
        <w:t>the College</w:t>
      </w:r>
      <w:r w:rsidRPr="002771FB">
        <w:t>'s business.</w:t>
      </w:r>
    </w:p>
    <w:p w:rsidR="002771FB" w:rsidRDefault="002771FB" w:rsidP="002771FB">
      <w:pPr>
        <w:ind w:left="720"/>
      </w:pPr>
    </w:p>
    <w:p w:rsidR="00A736AF" w:rsidRDefault="008C7D7B" w:rsidP="008736B2">
      <w:pPr>
        <w:numPr>
          <w:ilvl w:val="0"/>
          <w:numId w:val="4"/>
        </w:numPr>
      </w:pPr>
      <w:r w:rsidRPr="008C7D7B">
        <w:t xml:space="preserve">Personal email, which is defined as </w:t>
      </w:r>
      <w:r>
        <w:t>a</w:t>
      </w:r>
      <w:r w:rsidR="00A736AF" w:rsidRPr="002771FB">
        <w:t>ny message that is unrelate</w:t>
      </w:r>
      <w:r w:rsidR="00A736AF">
        <w:t xml:space="preserve">d to </w:t>
      </w:r>
      <w:r w:rsidR="009D2CF3">
        <w:t>LCC</w:t>
      </w:r>
      <w:r w:rsidR="00A736AF">
        <w:t xml:space="preserve"> business</w:t>
      </w:r>
      <w:r>
        <w:t>,</w:t>
      </w:r>
      <w:r w:rsidR="00A736AF" w:rsidRPr="002771FB">
        <w:t xml:space="preserve"> includ</w:t>
      </w:r>
      <w:r w:rsidR="00A736AF">
        <w:t>ing</w:t>
      </w:r>
      <w:r w:rsidR="00A736AF" w:rsidRPr="002771FB">
        <w:t xml:space="preserve"> email that is exchanged between </w:t>
      </w:r>
      <w:r w:rsidR="009D2CF3">
        <w:t>College</w:t>
      </w:r>
      <w:r w:rsidR="00A736AF" w:rsidRPr="002771FB">
        <w:t xml:space="preserve"> employees about non-business matters.</w:t>
      </w:r>
      <w:r w:rsidR="00A736AF">
        <w:t xml:space="preserve"> According to LCC’</w:t>
      </w:r>
      <w:r w:rsidR="008736B2">
        <w:t xml:space="preserve">s </w:t>
      </w:r>
      <w:hyperlink r:id="rId8" w:history="1">
        <w:r w:rsidR="008736B2" w:rsidRPr="008736B2">
          <w:rPr>
            <w:rStyle w:val="Hyperlink"/>
          </w:rPr>
          <w:t>Acceptable Use Policy</w:t>
        </w:r>
      </w:hyperlink>
      <w:r w:rsidR="00083D7C">
        <w:t xml:space="preserve"> (6.010),</w:t>
      </w:r>
      <w:r w:rsidR="008736B2">
        <w:t xml:space="preserve"> </w:t>
      </w:r>
      <w:r>
        <w:t>“</w:t>
      </w:r>
      <w:r w:rsidR="008736B2">
        <w:t>e</w:t>
      </w:r>
      <w:r w:rsidRPr="008C7D7B">
        <w:t>mployees are permitted brief and occasional personal use of College technology resources</w:t>
      </w:r>
      <w:r>
        <w:t>.”</w:t>
      </w:r>
      <w:r w:rsidR="006126F5">
        <w:t xml:space="preserve"> </w:t>
      </w:r>
      <w:r w:rsidR="008736B2">
        <w:t>Email is a part of “</w:t>
      </w:r>
      <w:r w:rsidR="006126F5" w:rsidRPr="008C7D7B">
        <w:t>College technology resources</w:t>
      </w:r>
      <w:r w:rsidR="008736B2">
        <w:t>”</w:t>
      </w:r>
      <w:r w:rsidR="006126F5">
        <w:t xml:space="preserve"> so any personal email sent to or from your College email should be treated as transitory email and should be deleted accordingly.</w:t>
      </w:r>
    </w:p>
    <w:p w:rsidR="00307BAE" w:rsidRDefault="00307BAE" w:rsidP="00307BAE"/>
    <w:p w:rsidR="00307BAE" w:rsidRDefault="00B82958" w:rsidP="009D2CF3">
      <w:pPr>
        <w:pStyle w:val="Heading4"/>
      </w:pPr>
      <w:bookmarkStart w:id="18" w:name="_(2)_General_emails"/>
      <w:bookmarkStart w:id="19" w:name="_Toc152165764"/>
      <w:bookmarkEnd w:id="18"/>
      <w:r>
        <w:t xml:space="preserve">(2) </w:t>
      </w:r>
      <w:r w:rsidR="00307BAE" w:rsidRPr="00C3374C">
        <w:t xml:space="preserve">General </w:t>
      </w:r>
      <w:r w:rsidR="00754D8D">
        <w:t>E</w:t>
      </w:r>
      <w:r w:rsidR="00307BAE" w:rsidRPr="00C3374C">
        <w:t>mails</w:t>
      </w:r>
      <w:bookmarkEnd w:id="19"/>
    </w:p>
    <w:p w:rsidR="00307BAE" w:rsidRDefault="00F3692C" w:rsidP="00307BAE">
      <w:r w:rsidRPr="00837547">
        <w:rPr>
          <w:b/>
        </w:rPr>
        <w:t xml:space="preserve">An email that is routine in nature and is not related to a specific project, function, matter, or case being handled by </w:t>
      </w:r>
      <w:r w:rsidR="005D302B" w:rsidRPr="00837547">
        <w:rPr>
          <w:b/>
        </w:rPr>
        <w:t xml:space="preserve">you or by </w:t>
      </w:r>
      <w:r w:rsidRPr="00837547">
        <w:rPr>
          <w:b/>
        </w:rPr>
        <w:t>the department.</w:t>
      </w:r>
      <w:r w:rsidR="008F5E0C">
        <w:t xml:space="preserve"> These emails are </w:t>
      </w:r>
      <w:r w:rsidR="00323430">
        <w:t>non-records</w:t>
      </w:r>
      <w:r w:rsidR="008F5E0C">
        <w:t xml:space="preserve"> </w:t>
      </w:r>
      <w:r w:rsidR="00B62542">
        <w:t xml:space="preserve">(see </w:t>
      </w:r>
      <w:hyperlink w:anchor="_Important_Note:" w:history="1">
        <w:r w:rsidR="00B62542" w:rsidRPr="00B62542">
          <w:rPr>
            <w:rStyle w:val="Hyperlink"/>
          </w:rPr>
          <w:t>Important Note</w:t>
        </w:r>
      </w:hyperlink>
      <w:r w:rsidR="00B62542">
        <w:t xml:space="preserve"> above) </w:t>
      </w:r>
      <w:r w:rsidR="00323430">
        <w:t>and</w:t>
      </w:r>
      <w:r w:rsidR="008F5E0C">
        <w:t xml:space="preserve"> for various reasons are worth hanging on to for longer than transitory emails.</w:t>
      </w:r>
      <w:r w:rsidR="00837547">
        <w:t xml:space="preserve"> These emails should be retained according to the appropriate </w:t>
      </w:r>
      <w:r w:rsidR="008115C2">
        <w:t>R</w:t>
      </w:r>
      <w:r w:rsidR="00837547">
        <w:t xml:space="preserve">etention </w:t>
      </w:r>
      <w:r w:rsidR="008115C2">
        <w:t>S</w:t>
      </w:r>
      <w:r w:rsidR="00837547">
        <w:t>chedule</w:t>
      </w:r>
      <w:r w:rsidR="00B62542">
        <w:t xml:space="preserve"> which means you have permission to delete them according to their retention period of no longer than 2 years</w:t>
      </w:r>
      <w:r w:rsidR="00837547">
        <w:t>.</w:t>
      </w:r>
    </w:p>
    <w:p w:rsidR="00177EDE" w:rsidRDefault="00177EDE" w:rsidP="00307BAE"/>
    <w:p w:rsidR="00177EDE" w:rsidRDefault="00177EDE" w:rsidP="009D2CF3">
      <w:pPr>
        <w:pStyle w:val="Heading5"/>
      </w:pPr>
      <w:bookmarkStart w:id="20" w:name="_Examples_of_general"/>
      <w:bookmarkStart w:id="21" w:name="_Toc152165765"/>
      <w:bookmarkEnd w:id="20"/>
      <w:r>
        <w:t>Examples of general emails</w:t>
      </w:r>
      <w:bookmarkEnd w:id="21"/>
      <w:r w:rsidR="008115C2">
        <w:t>:</w:t>
      </w:r>
    </w:p>
    <w:p w:rsidR="00393990" w:rsidRDefault="00393990" w:rsidP="00393990">
      <w:pPr>
        <w:pStyle w:val="ListParagraph"/>
        <w:numPr>
          <w:ilvl w:val="0"/>
          <w:numId w:val="7"/>
        </w:numPr>
      </w:pPr>
      <w:r>
        <w:t>F</w:t>
      </w:r>
      <w:r w:rsidRPr="00393990">
        <w:t>acility and space scheduling requests and logs (including conference rooms and classrooms)</w:t>
      </w:r>
      <w:r w:rsidR="00B83414">
        <w:t>.</w:t>
      </w:r>
    </w:p>
    <w:p w:rsidR="00F56AD4" w:rsidRDefault="00F56AD4" w:rsidP="00F56AD4">
      <w:pPr>
        <w:ind w:left="360"/>
      </w:pPr>
    </w:p>
    <w:p w:rsidR="00393990" w:rsidRDefault="00393990" w:rsidP="00393990">
      <w:pPr>
        <w:pStyle w:val="ListParagraph"/>
        <w:numPr>
          <w:ilvl w:val="0"/>
          <w:numId w:val="7"/>
        </w:numPr>
      </w:pPr>
      <w:r>
        <w:t>O</w:t>
      </w:r>
      <w:r w:rsidRPr="00393990">
        <w:t>ffice supply requests and logs</w:t>
      </w:r>
      <w:r w:rsidR="00B83414">
        <w:t>.</w:t>
      </w:r>
    </w:p>
    <w:p w:rsidR="00F56AD4" w:rsidRDefault="00F56AD4" w:rsidP="00F56AD4">
      <w:pPr>
        <w:ind w:left="360"/>
      </w:pPr>
    </w:p>
    <w:p w:rsidR="00393990" w:rsidRDefault="00393990" w:rsidP="00393990">
      <w:pPr>
        <w:pStyle w:val="ListParagraph"/>
        <w:numPr>
          <w:ilvl w:val="0"/>
          <w:numId w:val="7"/>
        </w:numPr>
      </w:pPr>
      <w:r>
        <w:t>G</w:t>
      </w:r>
      <w:r w:rsidRPr="00393990">
        <w:t>eneral departmental communications and emails</w:t>
      </w:r>
      <w:r w:rsidR="00B83414">
        <w:t>.</w:t>
      </w:r>
    </w:p>
    <w:p w:rsidR="00F56AD4" w:rsidRDefault="00F56AD4" w:rsidP="00F56AD4">
      <w:pPr>
        <w:ind w:left="360"/>
      </w:pPr>
    </w:p>
    <w:p w:rsidR="00393990" w:rsidRDefault="00B83414" w:rsidP="00393990">
      <w:pPr>
        <w:pStyle w:val="ListParagraph"/>
        <w:numPr>
          <w:ilvl w:val="0"/>
          <w:numId w:val="7"/>
        </w:numPr>
      </w:pPr>
      <w:r>
        <w:t>Messages used as reference or templates for regularly occurring correspondence.</w:t>
      </w:r>
    </w:p>
    <w:p w:rsidR="00307BAE" w:rsidRDefault="00307BAE" w:rsidP="00307BAE"/>
    <w:p w:rsidR="00307BAE" w:rsidRDefault="00B82958" w:rsidP="008115C2">
      <w:pPr>
        <w:pStyle w:val="Heading4"/>
      </w:pPr>
      <w:bookmarkStart w:id="22" w:name="_(3)_Emails_that"/>
      <w:bookmarkStart w:id="23" w:name="_Toc152165766"/>
      <w:bookmarkEnd w:id="22"/>
      <w:r>
        <w:t xml:space="preserve">(3) </w:t>
      </w:r>
      <w:r w:rsidR="00307BAE">
        <w:t xml:space="preserve">Emails that are </w:t>
      </w:r>
      <w:r w:rsidR="00754D8D">
        <w:t>O</w:t>
      </w:r>
      <w:r w:rsidR="00307BAE">
        <w:t xml:space="preserve">fficial </w:t>
      </w:r>
      <w:r w:rsidR="00754D8D">
        <w:t>R</w:t>
      </w:r>
      <w:r w:rsidR="00307BAE">
        <w:t>ecords</w:t>
      </w:r>
      <w:bookmarkEnd w:id="23"/>
    </w:p>
    <w:p w:rsidR="00A32863" w:rsidRDefault="00171738" w:rsidP="00FF5E38">
      <w:pPr>
        <w:rPr>
          <w:b/>
          <w:bCs/>
        </w:rPr>
      </w:pPr>
      <w:r>
        <w:t>S</w:t>
      </w:r>
      <w:r w:rsidRPr="00171738">
        <w:t>ome email messages, or information contained within them, are considered records and need to be identifi</w:t>
      </w:r>
      <w:r>
        <w:t>ed</w:t>
      </w:r>
      <w:r w:rsidRPr="00171738">
        <w:t xml:space="preserve"> as such. </w:t>
      </w:r>
      <w:r w:rsidRPr="00171738">
        <w:rPr>
          <w:b/>
          <w:bCs/>
        </w:rPr>
        <w:t>Email messages may be considered records if they verify, authenticate or otherwise support other significant documents or transactions.</w:t>
      </w:r>
      <w:r w:rsidR="00C3374C">
        <w:rPr>
          <w:b/>
          <w:bCs/>
        </w:rPr>
        <w:t xml:space="preserve"> </w:t>
      </w:r>
    </w:p>
    <w:p w:rsidR="00A32863" w:rsidRDefault="00A32863" w:rsidP="00FF5E38">
      <w:pPr>
        <w:rPr>
          <w:b/>
          <w:bCs/>
        </w:rPr>
      </w:pPr>
    </w:p>
    <w:p w:rsidR="00171738" w:rsidRDefault="00C3374C" w:rsidP="00FF5E38">
      <w:pPr>
        <w:rPr>
          <w:b/>
          <w:bCs/>
        </w:rPr>
      </w:pPr>
      <w:r w:rsidRPr="00171738">
        <w:t xml:space="preserve">Because </w:t>
      </w:r>
      <w:r w:rsidR="00145C54">
        <w:t xml:space="preserve">the </w:t>
      </w:r>
      <w:r w:rsidRPr="00171738">
        <w:t xml:space="preserve">email system </w:t>
      </w:r>
      <w:r w:rsidR="00145C54">
        <w:t>is</w:t>
      </w:r>
      <w:r w:rsidRPr="00171738">
        <w:t xml:space="preserve"> not </w:t>
      </w:r>
      <w:r w:rsidR="00145C54">
        <w:t xml:space="preserve">an </w:t>
      </w:r>
      <w:r w:rsidRPr="00171738">
        <w:t>ac</w:t>
      </w:r>
      <w:r w:rsidR="00145C54">
        <w:t>ceptable storage system</w:t>
      </w:r>
      <w:r w:rsidRPr="00171738">
        <w:t xml:space="preserve"> for College records,</w:t>
      </w:r>
      <w:r>
        <w:t xml:space="preserve"> e</w:t>
      </w:r>
      <w:r>
        <w:rPr>
          <w:bCs/>
        </w:rPr>
        <w:t>mails that are official records s</w:t>
      </w:r>
      <w:r w:rsidRPr="009A2526">
        <w:t xml:space="preserve">hould be </w:t>
      </w:r>
      <w:r w:rsidRPr="00171738">
        <w:t xml:space="preserve">stored in a separate system </w:t>
      </w:r>
      <w:r>
        <w:t>(</w:t>
      </w:r>
      <w:r w:rsidRPr="00171738">
        <w:t>such as a shared workspace folder on the N:\ drive</w:t>
      </w:r>
      <w:r>
        <w:t>)</w:t>
      </w:r>
      <w:r w:rsidR="00145C54">
        <w:t xml:space="preserve"> alongside like records</w:t>
      </w:r>
      <w:r>
        <w:t xml:space="preserve">, and should be retained according to LCC’s </w:t>
      </w:r>
      <w:r w:rsidR="008115C2">
        <w:t>R</w:t>
      </w:r>
      <w:r>
        <w:t xml:space="preserve">etention </w:t>
      </w:r>
      <w:r w:rsidR="008115C2">
        <w:t>S</w:t>
      </w:r>
      <w:r>
        <w:t>chedules.</w:t>
      </w:r>
    </w:p>
    <w:p w:rsidR="00171738" w:rsidRDefault="00171738" w:rsidP="00FF5E38"/>
    <w:p w:rsidR="00FF5E38" w:rsidRDefault="00FF5E38" w:rsidP="008115C2">
      <w:pPr>
        <w:pStyle w:val="Heading5"/>
      </w:pPr>
      <w:bookmarkStart w:id="24" w:name="_Examples_of_official"/>
      <w:bookmarkStart w:id="25" w:name="_Toc152165767"/>
      <w:bookmarkEnd w:id="24"/>
      <w:r>
        <w:t>Examples of official re</w:t>
      </w:r>
      <w:r w:rsidR="00B82958">
        <w:t>cords in email</w:t>
      </w:r>
      <w:bookmarkEnd w:id="25"/>
      <w:r w:rsidR="008115C2">
        <w:t>:</w:t>
      </w:r>
    </w:p>
    <w:p w:rsidR="00B82958" w:rsidRPr="00B82958" w:rsidRDefault="00B82958" w:rsidP="00B82958">
      <w:pPr>
        <w:numPr>
          <w:ilvl w:val="0"/>
          <w:numId w:val="3"/>
        </w:numPr>
        <w:rPr>
          <w:bCs/>
        </w:rPr>
      </w:pPr>
      <w:r>
        <w:rPr>
          <w:bCs/>
        </w:rPr>
        <w:t>E</w:t>
      </w:r>
      <w:r w:rsidRPr="00B82958">
        <w:rPr>
          <w:bCs/>
        </w:rPr>
        <w:t>mail</w:t>
      </w:r>
      <w:r>
        <w:rPr>
          <w:bCs/>
        </w:rPr>
        <w:t>s</w:t>
      </w:r>
      <w:r w:rsidR="00A94BB9">
        <w:rPr>
          <w:bCs/>
        </w:rPr>
        <w:t xml:space="preserve"> that contain</w:t>
      </w:r>
      <w:r w:rsidRPr="00B82958">
        <w:rPr>
          <w:bCs/>
        </w:rPr>
        <w:t xml:space="preserve"> valuable, unique information about significant policies, decisions, financial matters, legal issues, or regulatory matters</w:t>
      </w:r>
      <w:r>
        <w:rPr>
          <w:bCs/>
        </w:rPr>
        <w:t>.</w:t>
      </w:r>
    </w:p>
    <w:p w:rsidR="00B82958" w:rsidRPr="00B82958" w:rsidRDefault="00B82958" w:rsidP="00B82958">
      <w:pPr>
        <w:rPr>
          <w:bCs/>
        </w:rPr>
      </w:pPr>
    </w:p>
    <w:p w:rsidR="00B82958" w:rsidRPr="00B82958" w:rsidRDefault="00B82958" w:rsidP="00B82958">
      <w:pPr>
        <w:numPr>
          <w:ilvl w:val="0"/>
          <w:numId w:val="3"/>
        </w:numPr>
        <w:rPr>
          <w:bCs/>
        </w:rPr>
      </w:pPr>
      <w:r>
        <w:rPr>
          <w:bCs/>
        </w:rPr>
        <w:t>E</w:t>
      </w:r>
      <w:r w:rsidRPr="00B82958">
        <w:rPr>
          <w:bCs/>
        </w:rPr>
        <w:t>mail</w:t>
      </w:r>
      <w:r>
        <w:rPr>
          <w:bCs/>
        </w:rPr>
        <w:t>s</w:t>
      </w:r>
      <w:r w:rsidRPr="00B82958">
        <w:rPr>
          <w:bCs/>
        </w:rPr>
        <w:t xml:space="preserve"> that interpret, clarif</w:t>
      </w:r>
      <w:r>
        <w:rPr>
          <w:bCs/>
        </w:rPr>
        <w:t>y, or amend</w:t>
      </w:r>
      <w:r w:rsidRPr="00B82958">
        <w:rPr>
          <w:bCs/>
        </w:rPr>
        <w:t xml:space="preserve"> contracts, legal agreements, or purchase orders that are in effect for multiple years</w:t>
      </w:r>
      <w:r>
        <w:rPr>
          <w:bCs/>
        </w:rPr>
        <w:t>.</w:t>
      </w:r>
    </w:p>
    <w:p w:rsidR="00B82958" w:rsidRPr="00B82958" w:rsidRDefault="00B82958" w:rsidP="00B82958">
      <w:pPr>
        <w:rPr>
          <w:bCs/>
        </w:rPr>
      </w:pPr>
    </w:p>
    <w:p w:rsidR="00B82958" w:rsidRPr="00B82958" w:rsidRDefault="00B82958" w:rsidP="00B82958">
      <w:pPr>
        <w:numPr>
          <w:ilvl w:val="0"/>
          <w:numId w:val="3"/>
        </w:numPr>
        <w:rPr>
          <w:bCs/>
        </w:rPr>
      </w:pPr>
      <w:r>
        <w:rPr>
          <w:bCs/>
        </w:rPr>
        <w:t>E</w:t>
      </w:r>
      <w:r w:rsidRPr="00B82958">
        <w:rPr>
          <w:bCs/>
        </w:rPr>
        <w:t>mail</w:t>
      </w:r>
      <w:r>
        <w:rPr>
          <w:bCs/>
        </w:rPr>
        <w:t>s</w:t>
      </w:r>
      <w:r w:rsidR="00A94BB9">
        <w:rPr>
          <w:bCs/>
        </w:rPr>
        <w:t xml:space="preserve"> that contain</w:t>
      </w:r>
      <w:r w:rsidRPr="00B82958">
        <w:rPr>
          <w:bCs/>
        </w:rPr>
        <w:t xml:space="preserve"> valuable, unique information about major projects, programs, initiatives, and events</w:t>
      </w:r>
      <w:r>
        <w:rPr>
          <w:bCs/>
        </w:rPr>
        <w:t xml:space="preserve"> at the College or within divisions, departments or programs.</w:t>
      </w:r>
    </w:p>
    <w:p w:rsidR="00B82958" w:rsidRPr="00B82958" w:rsidRDefault="00B82958" w:rsidP="00B82958">
      <w:pPr>
        <w:rPr>
          <w:bCs/>
        </w:rPr>
      </w:pPr>
    </w:p>
    <w:p w:rsidR="00B82958" w:rsidRPr="00B82958" w:rsidRDefault="00B82958" w:rsidP="00B82958">
      <w:pPr>
        <w:numPr>
          <w:ilvl w:val="0"/>
          <w:numId w:val="3"/>
        </w:numPr>
        <w:rPr>
          <w:bCs/>
        </w:rPr>
      </w:pPr>
      <w:r w:rsidRPr="00B82958">
        <w:rPr>
          <w:bCs/>
        </w:rPr>
        <w:lastRenderedPageBreak/>
        <w:t xml:space="preserve">Certain messages that deal with employment matters </w:t>
      </w:r>
      <w:r w:rsidRPr="00B82958">
        <w:t xml:space="preserve">in </w:t>
      </w:r>
      <w:r w:rsidRPr="00B82958">
        <w:rPr>
          <w:bCs/>
        </w:rPr>
        <w:t>general or with personnel issues related to specific employees</w:t>
      </w:r>
      <w:r>
        <w:rPr>
          <w:bCs/>
        </w:rPr>
        <w:t>.</w:t>
      </w:r>
    </w:p>
    <w:p w:rsidR="00B82958" w:rsidRPr="00B82958" w:rsidRDefault="00B82958" w:rsidP="00B82958">
      <w:pPr>
        <w:rPr>
          <w:bCs/>
        </w:rPr>
      </w:pPr>
    </w:p>
    <w:p w:rsidR="00B82958" w:rsidRPr="00B82958" w:rsidRDefault="00B82958" w:rsidP="00B82958">
      <w:pPr>
        <w:numPr>
          <w:ilvl w:val="0"/>
          <w:numId w:val="3"/>
        </w:numPr>
      </w:pPr>
      <w:r>
        <w:rPr>
          <w:bCs/>
        </w:rPr>
        <w:t>E</w:t>
      </w:r>
      <w:r w:rsidRPr="00B82958">
        <w:rPr>
          <w:bCs/>
        </w:rPr>
        <w:t>mail</w:t>
      </w:r>
      <w:r>
        <w:rPr>
          <w:bCs/>
        </w:rPr>
        <w:t>s</w:t>
      </w:r>
      <w:r w:rsidRPr="00B82958">
        <w:rPr>
          <w:bCs/>
        </w:rPr>
        <w:t xml:space="preserve"> relevant for legal matters</w:t>
      </w:r>
      <w:r>
        <w:rPr>
          <w:bCs/>
        </w:rPr>
        <w:t>.</w:t>
      </w:r>
    </w:p>
    <w:p w:rsidR="00B82958" w:rsidRDefault="00B82958" w:rsidP="00FF5E38"/>
    <w:p w:rsidR="00307BAE" w:rsidRDefault="00B82958" w:rsidP="008115C2">
      <w:pPr>
        <w:pStyle w:val="Heading4"/>
      </w:pPr>
      <w:bookmarkStart w:id="26" w:name="_(4)_All_other"/>
      <w:bookmarkStart w:id="27" w:name="_Toc152165768"/>
      <w:bookmarkEnd w:id="26"/>
      <w:r>
        <w:t xml:space="preserve">(4) </w:t>
      </w:r>
      <w:r w:rsidR="00181F28">
        <w:t xml:space="preserve">All </w:t>
      </w:r>
      <w:r w:rsidR="00754D8D">
        <w:t>O</w:t>
      </w:r>
      <w:r w:rsidR="00181F28">
        <w:t xml:space="preserve">ther </w:t>
      </w:r>
      <w:r w:rsidR="00754D8D">
        <w:t>E</w:t>
      </w:r>
      <w:r w:rsidR="00307BAE">
        <w:t>mails</w:t>
      </w:r>
      <w:bookmarkEnd w:id="27"/>
    </w:p>
    <w:p w:rsidR="00181F28" w:rsidRDefault="00181F28" w:rsidP="00307BAE">
      <w:r>
        <w:t xml:space="preserve">If an email is not transitory correspondence or general correspondence and is not an official record then it falls into the “all other emails” category. </w:t>
      </w:r>
      <w:r w:rsidRPr="00AF02D2">
        <w:rPr>
          <w:b/>
        </w:rPr>
        <w:t>Emails in this category are subject to the uniform retention period of seven (7) years</w:t>
      </w:r>
      <w:r>
        <w:t xml:space="preserve"> and you have permission to delete them once they have passed this seven (7) year retention period.</w:t>
      </w:r>
    </w:p>
    <w:p w:rsidR="008F1DCC" w:rsidRDefault="008F1DCC" w:rsidP="00307BAE"/>
    <w:p w:rsidR="008F1DCC" w:rsidRPr="006B7D3C" w:rsidRDefault="008F1DCC" w:rsidP="008F1DCC">
      <w:r w:rsidRPr="006B7D3C">
        <w:t>LCC’s uniform rete</w:t>
      </w:r>
      <w:r>
        <w:t xml:space="preserve">ntion period is </w:t>
      </w:r>
      <w:r w:rsidR="00181F28">
        <w:t>seven (7)</w:t>
      </w:r>
      <w:r w:rsidRPr="006B7D3C">
        <w:t xml:space="preserve"> years</w:t>
      </w:r>
      <w:r>
        <w:t xml:space="preserve"> b</w:t>
      </w:r>
      <w:r w:rsidRPr="006B7D3C">
        <w:t>ecause:</w:t>
      </w:r>
    </w:p>
    <w:p w:rsidR="008F1DCC" w:rsidRPr="006B7D3C" w:rsidRDefault="00181F28" w:rsidP="008F1DCC">
      <w:pPr>
        <w:numPr>
          <w:ilvl w:val="0"/>
          <w:numId w:val="1"/>
        </w:numPr>
      </w:pPr>
      <w:r>
        <w:t>Seven (7)</w:t>
      </w:r>
      <w:r w:rsidR="008F1DCC">
        <w:t xml:space="preserve"> years e</w:t>
      </w:r>
      <w:r w:rsidR="008F1DCC" w:rsidRPr="006B7D3C">
        <w:t>quals or exceeds most statutes of limitations for audits and civil litigation</w:t>
      </w:r>
      <w:r w:rsidR="008115C2">
        <w:t>.</w:t>
      </w:r>
      <w:r w:rsidR="008F1DCC">
        <w:t xml:space="preserve"> </w:t>
      </w:r>
    </w:p>
    <w:p w:rsidR="008F1DCC" w:rsidRPr="006B7D3C" w:rsidRDefault="008115C2" w:rsidP="008F1DCC">
      <w:pPr>
        <w:numPr>
          <w:ilvl w:val="0"/>
          <w:numId w:val="1"/>
        </w:numPr>
      </w:pPr>
      <w:r>
        <w:t>Seven (7) years</w:t>
      </w:r>
      <w:r w:rsidR="008F1DCC">
        <w:t xml:space="preserve"> s</w:t>
      </w:r>
      <w:r w:rsidR="008F1DCC" w:rsidRPr="006B7D3C">
        <w:t xml:space="preserve">atisfies the operational </w:t>
      </w:r>
      <w:r w:rsidR="00F23107">
        <w:t xml:space="preserve">and reference </w:t>
      </w:r>
      <w:r w:rsidR="008F1DCC" w:rsidRPr="006B7D3C">
        <w:t>requirements of most employees</w:t>
      </w:r>
      <w:r w:rsidR="008F1DCC">
        <w:t>.</w:t>
      </w:r>
    </w:p>
    <w:p w:rsidR="008F1DCC" w:rsidRDefault="008F1DCC" w:rsidP="00307BAE"/>
    <w:p w:rsidR="008115C2" w:rsidRDefault="008115C2" w:rsidP="00307BAE"/>
    <w:p w:rsidR="00EB1C81" w:rsidRDefault="00C22F5D" w:rsidP="00F56AD4">
      <w:pPr>
        <w:pStyle w:val="Heading3"/>
      </w:pPr>
      <w:bookmarkStart w:id="28" w:name="_C._How_to"/>
      <w:bookmarkStart w:id="29" w:name="_D._Email_of"/>
      <w:bookmarkStart w:id="30" w:name="_B._Email_of"/>
      <w:bookmarkStart w:id="31" w:name="_Toc152165770"/>
      <w:bookmarkEnd w:id="28"/>
      <w:bookmarkEnd w:id="29"/>
      <w:bookmarkEnd w:id="30"/>
      <w:r>
        <w:t>B</w:t>
      </w:r>
      <w:r w:rsidR="00F56AD4">
        <w:t xml:space="preserve">. </w:t>
      </w:r>
      <w:r w:rsidR="00EB1C81">
        <w:t xml:space="preserve">Email of </w:t>
      </w:r>
      <w:r w:rsidR="00754D8D">
        <w:t>E</w:t>
      </w:r>
      <w:r w:rsidR="00EB1C81">
        <w:t xml:space="preserve">mployees that </w:t>
      </w:r>
      <w:r w:rsidR="00754D8D">
        <w:t>L</w:t>
      </w:r>
      <w:r w:rsidR="00EB1C81">
        <w:t>eave the College</w:t>
      </w:r>
      <w:bookmarkEnd w:id="31"/>
    </w:p>
    <w:p w:rsidR="0077095A" w:rsidRDefault="0077095A" w:rsidP="00EB1C81">
      <w:r>
        <w:t>Employees</w:t>
      </w:r>
      <w:r w:rsidRPr="0077095A">
        <w:t xml:space="preserve"> </w:t>
      </w:r>
      <w:r>
        <w:t>“</w:t>
      </w:r>
      <w:r w:rsidRPr="0077095A">
        <w:t>are responsible for making available to their supervisor or designated coworker all public records in their possession or under their con</w:t>
      </w:r>
      <w:r w:rsidR="00777E1D">
        <w:t xml:space="preserve">trol </w:t>
      </w:r>
      <w:r w:rsidR="00777E1D" w:rsidRPr="008115C2">
        <w:rPr>
          <w:b/>
          <w:u w:val="single"/>
        </w:rPr>
        <w:t>before leaving the College</w:t>
      </w:r>
      <w:r w:rsidR="00777E1D">
        <w:t>..</w:t>
      </w:r>
      <w:r w:rsidRPr="0077095A">
        <w:t>.</w:t>
      </w:r>
      <w:r>
        <w:t>” (</w:t>
      </w:r>
      <w:hyperlink r:id="rId9" w:history="1">
        <w:r w:rsidR="002D7E30">
          <w:rPr>
            <w:rStyle w:val="Hyperlink"/>
          </w:rPr>
          <w:t>6.100-Records Management Policy - Procedure #4-Retaining Records of Separating Employees and Employees on Temporary Leave</w:t>
        </w:r>
      </w:hyperlink>
      <w:r>
        <w:t>)</w:t>
      </w:r>
      <w:r w:rsidR="00F23107">
        <w:t xml:space="preserve"> </w:t>
      </w:r>
      <w:r>
        <w:t xml:space="preserve">This means that </w:t>
      </w:r>
      <w:r w:rsidRPr="002F7DD8">
        <w:rPr>
          <w:b/>
        </w:rPr>
        <w:t xml:space="preserve">any emails </w:t>
      </w:r>
      <w:r w:rsidR="009D25C5" w:rsidRPr="002F7DD8">
        <w:rPr>
          <w:b/>
        </w:rPr>
        <w:t xml:space="preserve">that are records </w:t>
      </w:r>
      <w:r w:rsidRPr="002F7DD8">
        <w:rPr>
          <w:b/>
        </w:rPr>
        <w:t xml:space="preserve">in </w:t>
      </w:r>
      <w:r w:rsidR="009D25C5" w:rsidRPr="002F7DD8">
        <w:rPr>
          <w:b/>
        </w:rPr>
        <w:t>an employee’s</w:t>
      </w:r>
      <w:r w:rsidRPr="002F7DD8">
        <w:rPr>
          <w:b/>
        </w:rPr>
        <w:t xml:space="preserve"> possession or under their control should be made available </w:t>
      </w:r>
      <w:r w:rsidRPr="001D064C">
        <w:rPr>
          <w:b/>
        </w:rPr>
        <w:t>before their departure</w:t>
      </w:r>
      <w:r>
        <w:t>.</w:t>
      </w:r>
    </w:p>
    <w:p w:rsidR="003404EE" w:rsidRDefault="003404EE" w:rsidP="0077095A"/>
    <w:p w:rsidR="008115C2" w:rsidRDefault="008115C2" w:rsidP="008115C2">
      <w:r>
        <w:t>When an employee leaves the College the current procedure concludes with their email being deleted approximately 30 days after their last day at the College.</w:t>
      </w:r>
    </w:p>
    <w:p w:rsidR="008115C2" w:rsidRDefault="008115C2" w:rsidP="0077095A"/>
    <w:p w:rsidR="003404EE" w:rsidRDefault="008115C2" w:rsidP="0077095A">
      <w:r>
        <w:t>If</w:t>
      </w:r>
      <w:r w:rsidR="00777E1D">
        <w:t xml:space="preserve"> </w:t>
      </w:r>
      <w:r>
        <w:t>Human Resources (</w:t>
      </w:r>
      <w:r w:rsidR="00777E1D">
        <w:t>HR</w:t>
      </w:r>
      <w:r>
        <w:t>)</w:t>
      </w:r>
      <w:r w:rsidR="00777E1D">
        <w:t xml:space="preserve"> or </w:t>
      </w:r>
      <w:r w:rsidR="00777E1D" w:rsidRPr="00777E1D">
        <w:t>the Office of Risk Management and Legal Services (ORMLS)</w:t>
      </w:r>
      <w:r w:rsidR="00777E1D">
        <w:t xml:space="preserve"> makes the determination that an employee’s email should be retained beyond 30 days after the employee leaves the College</w:t>
      </w:r>
      <w:r>
        <w:t>, an exception is made and the email is retention for a longer period of time, according to the approved extended retention</w:t>
      </w:r>
      <w:r w:rsidR="00777E1D">
        <w:t>.</w:t>
      </w:r>
      <w:r>
        <w:t xml:space="preserve"> Such exceptions can only be made when approved by HR or ORMLS.</w:t>
      </w:r>
    </w:p>
    <w:p w:rsidR="00C22F5D" w:rsidRDefault="00C22F5D" w:rsidP="0077095A"/>
    <w:p w:rsidR="0078583B" w:rsidRDefault="0078583B" w:rsidP="0078583B">
      <w:pPr>
        <w:pStyle w:val="Heading2"/>
      </w:pPr>
      <w:bookmarkStart w:id="32" w:name="_How_to_handle"/>
      <w:bookmarkStart w:id="33" w:name="_Toc152165769"/>
      <w:bookmarkEnd w:id="32"/>
      <w:r w:rsidRPr="001A10B0">
        <w:t xml:space="preserve">How to </w:t>
      </w:r>
      <w:r w:rsidR="00754D8D">
        <w:t>H</w:t>
      </w:r>
      <w:r w:rsidRPr="001A10B0">
        <w:t xml:space="preserve">andle </w:t>
      </w:r>
      <w:r w:rsidR="00754D8D">
        <w:t>A</w:t>
      </w:r>
      <w:r w:rsidRPr="001A10B0">
        <w:t>ttachments</w:t>
      </w:r>
      <w:bookmarkEnd w:id="33"/>
    </w:p>
    <w:p w:rsidR="0078583B" w:rsidRDefault="0078583B" w:rsidP="0078583B">
      <w:r w:rsidRPr="00171738">
        <w:t xml:space="preserve">Attachments sent with email messages are generally assumed to be </w:t>
      </w:r>
      <w:r w:rsidR="00AA40E5">
        <w:t xml:space="preserve">a </w:t>
      </w:r>
      <w:r w:rsidRPr="00171738">
        <w:t xml:space="preserve">duplicate or </w:t>
      </w:r>
      <w:r w:rsidR="00AA40E5">
        <w:t>a working draft</w:t>
      </w:r>
      <w:r w:rsidRPr="00171738">
        <w:t xml:space="preserve"> of documents and therefore not considered records. This assumption also assumes each person sending attachments has stored the authoritative version of the attachment in their designated electronic storage area.</w:t>
      </w:r>
      <w:r>
        <w:t xml:space="preserve"> </w:t>
      </w:r>
    </w:p>
    <w:p w:rsidR="0078583B" w:rsidRDefault="0078583B" w:rsidP="0078583B"/>
    <w:p w:rsidR="0078583B" w:rsidRDefault="0078583B" w:rsidP="0078583B">
      <w:r>
        <w:t xml:space="preserve">If an </w:t>
      </w:r>
      <w:r w:rsidRPr="00B82958">
        <w:t xml:space="preserve">attachment </w:t>
      </w:r>
      <w:r w:rsidRPr="001A10B0">
        <w:rPr>
          <w:u w:val="single"/>
        </w:rPr>
        <w:t>is</w:t>
      </w:r>
      <w:r w:rsidRPr="00B82958">
        <w:t xml:space="preserve"> considered the official </w:t>
      </w:r>
      <w:r w:rsidRPr="00B82958">
        <w:rPr>
          <w:iCs/>
        </w:rPr>
        <w:t xml:space="preserve">copy </w:t>
      </w:r>
      <w:r w:rsidRPr="00B82958">
        <w:t xml:space="preserve">for retention purposes, it should be saved </w:t>
      </w:r>
      <w:r>
        <w:t>outside of the email</w:t>
      </w:r>
      <w:r w:rsidRPr="00B82958">
        <w:t xml:space="preserve"> - in a content management </w:t>
      </w:r>
      <w:r>
        <w:t xml:space="preserve">like Banner or </w:t>
      </w:r>
      <w:proofErr w:type="gramStart"/>
      <w:r>
        <w:t>Concur</w:t>
      </w:r>
      <w:proofErr w:type="gramEnd"/>
      <w:r w:rsidRPr="00B82958">
        <w:t>, for example - or printed for filing</w:t>
      </w:r>
      <w:r>
        <w:t>.</w:t>
      </w:r>
    </w:p>
    <w:p w:rsidR="0078583B" w:rsidRDefault="0078583B" w:rsidP="0078583B"/>
    <w:p w:rsidR="0078583B" w:rsidRDefault="0078583B" w:rsidP="0078583B">
      <w:r w:rsidRPr="00B82958">
        <w:t xml:space="preserve">If a message contains contextual information that is essential to an understanding of the attachment, the message and the attachment should </w:t>
      </w:r>
      <w:r w:rsidR="00A94BB9">
        <w:t>b</w:t>
      </w:r>
      <w:r w:rsidRPr="00B82958">
        <w:t>e retained for the same amount of time.</w:t>
      </w:r>
    </w:p>
    <w:p w:rsidR="0078583B" w:rsidRDefault="0078583B" w:rsidP="0078583B"/>
    <w:p w:rsidR="00AB1722" w:rsidRPr="00A84FCA" w:rsidRDefault="00AB1722" w:rsidP="00307BAE">
      <w:pPr>
        <w:pStyle w:val="Heading2"/>
      </w:pPr>
      <w:bookmarkStart w:id="34" w:name="_Definitions:"/>
      <w:bookmarkStart w:id="35" w:name="_Toc152165771"/>
      <w:bookmarkEnd w:id="34"/>
      <w:r w:rsidRPr="00A84FCA">
        <w:lastRenderedPageBreak/>
        <w:t>Definitions:</w:t>
      </w:r>
      <w:bookmarkEnd w:id="35"/>
    </w:p>
    <w:p w:rsidR="006564D8" w:rsidRDefault="006564D8" w:rsidP="006564D8">
      <w:r w:rsidRPr="006564D8">
        <w:rPr>
          <w:b/>
        </w:rPr>
        <w:t>E</w:t>
      </w:r>
      <w:r w:rsidR="00F23107">
        <w:rPr>
          <w:b/>
        </w:rPr>
        <w:t xml:space="preserve">mail </w:t>
      </w:r>
      <w:r w:rsidRPr="006564D8">
        <w:rPr>
          <w:b/>
        </w:rPr>
        <w:t>(e</w:t>
      </w:r>
      <w:r w:rsidR="00F23107" w:rsidRPr="006564D8">
        <w:rPr>
          <w:b/>
        </w:rPr>
        <w:t xml:space="preserve">lectronic </w:t>
      </w:r>
      <w:r w:rsidRPr="006564D8">
        <w:rPr>
          <w:b/>
        </w:rPr>
        <w:t xml:space="preserve">mail) </w:t>
      </w:r>
      <w:r w:rsidRPr="006564D8">
        <w:t>-</w:t>
      </w:r>
      <w:r>
        <w:rPr>
          <w:b/>
        </w:rPr>
        <w:t xml:space="preserve"> </w:t>
      </w:r>
      <w:r w:rsidRPr="00E60BA4">
        <w:t>A</w:t>
      </w:r>
      <w:r w:rsidRPr="006564D8">
        <w:t>ny message, image, form, attachment, data, or other communication sent, received, or stored within an electronic mail system.</w:t>
      </w:r>
    </w:p>
    <w:p w:rsidR="006564D8" w:rsidRDefault="006564D8" w:rsidP="006564D8"/>
    <w:p w:rsidR="005616F6" w:rsidRPr="009C51E8" w:rsidRDefault="005616F6" w:rsidP="005616F6">
      <w:r w:rsidRPr="009C51E8">
        <w:rPr>
          <w:b/>
        </w:rPr>
        <w:t>Non-Record</w:t>
      </w:r>
      <w:r>
        <w:t xml:space="preserve"> - These are documents (or emails) that </w:t>
      </w:r>
      <w:r w:rsidRPr="001C0E37">
        <w:t xml:space="preserve">do not possess administrative, legal, fiscal or archival value and may be destroyed by </w:t>
      </w:r>
      <w:r w:rsidR="00AA40E5">
        <w:t>C</w:t>
      </w:r>
      <w:r w:rsidRPr="001C0E37">
        <w:t>ollege employees as soon as they have served their intended purpose.</w:t>
      </w:r>
    </w:p>
    <w:p w:rsidR="005616F6" w:rsidRDefault="005616F6" w:rsidP="005616F6"/>
    <w:p w:rsidR="005616F6" w:rsidRDefault="005616F6" w:rsidP="005616F6">
      <w:r w:rsidRPr="002771FB">
        <w:rPr>
          <w:b/>
        </w:rPr>
        <w:t>Personal Email</w:t>
      </w:r>
      <w:r>
        <w:t xml:space="preserve"> - A</w:t>
      </w:r>
      <w:r w:rsidRPr="002771FB">
        <w:t>ny message that is unrelate</w:t>
      </w:r>
      <w:r>
        <w:t xml:space="preserve">d to </w:t>
      </w:r>
      <w:r w:rsidR="00AA40E5">
        <w:t>LCC</w:t>
      </w:r>
      <w:r>
        <w:t xml:space="preserve"> business</w:t>
      </w:r>
      <w:r w:rsidR="006126F5">
        <w:t>,</w:t>
      </w:r>
      <w:r w:rsidRPr="002771FB">
        <w:t xml:space="preserve"> includ</w:t>
      </w:r>
      <w:r>
        <w:t>ing</w:t>
      </w:r>
      <w:r w:rsidR="00AA40E5">
        <w:t xml:space="preserve"> e</w:t>
      </w:r>
      <w:r w:rsidRPr="002771FB">
        <w:t xml:space="preserve">mail that is exchanged between </w:t>
      </w:r>
      <w:r w:rsidR="00863D8E">
        <w:t>College</w:t>
      </w:r>
      <w:r w:rsidRPr="002771FB">
        <w:t xml:space="preserve"> employees about non-business matters.</w:t>
      </w:r>
    </w:p>
    <w:p w:rsidR="005616F6" w:rsidRDefault="005616F6" w:rsidP="005616F6"/>
    <w:p w:rsidR="00AB1722" w:rsidRDefault="00AB1722">
      <w:r w:rsidRPr="00FF608D">
        <w:rPr>
          <w:b/>
        </w:rPr>
        <w:t>Record</w:t>
      </w:r>
      <w:r w:rsidR="00FF608D">
        <w:t xml:space="preserve"> - </w:t>
      </w:r>
      <w:r w:rsidR="00FF608D" w:rsidRPr="00FF608D">
        <w:t xml:space="preserve">Recorded information prepared, owned, used, in the possession of, or retained by a public body in </w:t>
      </w:r>
      <w:r w:rsidR="00CC6C59">
        <w:t xml:space="preserve">pursuance of legal obligations, in </w:t>
      </w:r>
      <w:r w:rsidR="00CC6C59" w:rsidRPr="00FF608D">
        <w:t xml:space="preserve">the </w:t>
      </w:r>
      <w:r w:rsidR="00FF608D" w:rsidRPr="00FF608D">
        <w:t>performance of an official function</w:t>
      </w:r>
      <w:r w:rsidR="00CC6C59">
        <w:t xml:space="preserve"> or in the transaction of business</w:t>
      </w:r>
      <w:r w:rsidR="00FF608D" w:rsidRPr="00FF608D">
        <w:t>. (Michigan Freedom of Information Act (FOIA) (MCL 15.231- 15.232, as amended)</w:t>
      </w:r>
      <w:r w:rsidR="00863D8E">
        <w:t>)</w:t>
      </w:r>
    </w:p>
    <w:p w:rsidR="00A165CF" w:rsidRDefault="00A165CF"/>
    <w:p w:rsidR="00A165CF" w:rsidRDefault="00A165CF">
      <w:r w:rsidRPr="00A165CF">
        <w:rPr>
          <w:b/>
        </w:rPr>
        <w:t>Retention</w:t>
      </w:r>
      <w:r>
        <w:t xml:space="preserve"> - The length of time record</w:t>
      </w:r>
      <w:r w:rsidR="00A55DF9">
        <w:t>s, non-records, data or other information</w:t>
      </w:r>
      <w:r>
        <w:t xml:space="preserve"> must be kept to meet administrative, fiscal, legal, or historical requirements.</w:t>
      </w:r>
    </w:p>
    <w:p w:rsidR="009C51E8" w:rsidRDefault="009C51E8"/>
    <w:p w:rsidR="005616F6" w:rsidRDefault="005616F6" w:rsidP="005616F6">
      <w:r w:rsidRPr="00FF608D">
        <w:rPr>
          <w:b/>
        </w:rPr>
        <w:t>Retention Schedule</w:t>
      </w:r>
      <w:r>
        <w:t xml:space="preserve"> - </w:t>
      </w:r>
      <w:r w:rsidRPr="00FF608D">
        <w:t>A legal document that defines how long each record, regardless of its physical format, should be retained.</w:t>
      </w:r>
      <w:r>
        <w:t xml:space="preserve"> (Also referred to as a </w:t>
      </w:r>
      <w:r w:rsidRPr="00CC6C59">
        <w:rPr>
          <w:i/>
        </w:rPr>
        <w:t>Records Retention and Disposal Schedule</w:t>
      </w:r>
      <w:r>
        <w:t>.)</w:t>
      </w:r>
    </w:p>
    <w:p w:rsidR="005616F6" w:rsidRDefault="005616F6" w:rsidP="005616F6"/>
    <w:p w:rsidR="00AB1722" w:rsidRPr="009C51E8" w:rsidRDefault="00AB1722">
      <w:r w:rsidRPr="009C51E8">
        <w:rPr>
          <w:b/>
        </w:rPr>
        <w:t>ROT</w:t>
      </w:r>
      <w:r w:rsidR="009C51E8">
        <w:t xml:space="preserve"> - </w:t>
      </w:r>
      <w:r w:rsidR="001C0E37">
        <w:t xml:space="preserve">Redundant, Outdated, Trivial - </w:t>
      </w:r>
      <w:r w:rsidR="007831C6">
        <w:t>D</w:t>
      </w:r>
      <w:r w:rsidR="007831C6" w:rsidRPr="007831C6">
        <w:t xml:space="preserve">igital documentation that continues to </w:t>
      </w:r>
      <w:r w:rsidR="008D2515">
        <w:t xml:space="preserve">be </w:t>
      </w:r>
      <w:r w:rsidR="007831C6" w:rsidRPr="007831C6">
        <w:t>retain</w:t>
      </w:r>
      <w:r w:rsidR="008D2515">
        <w:t>ed</w:t>
      </w:r>
      <w:r w:rsidR="007831C6" w:rsidRPr="007831C6">
        <w:t xml:space="preserve"> even though the information that is documented has no business or legal value. </w:t>
      </w:r>
      <w:r w:rsidR="007831C6">
        <w:t>It includes having</w:t>
      </w:r>
      <w:r w:rsidR="007831C6" w:rsidRPr="007831C6">
        <w:t xml:space="preserve"> multiple copies of the same information, outdated information and extraneous information that does not help the </w:t>
      </w:r>
      <w:r w:rsidR="008D2515">
        <w:t>College or individual</w:t>
      </w:r>
      <w:r w:rsidR="007831C6" w:rsidRPr="007831C6">
        <w:t xml:space="preserve"> meet </w:t>
      </w:r>
      <w:r w:rsidR="008D2515">
        <w:t>their</w:t>
      </w:r>
      <w:r w:rsidR="007831C6" w:rsidRPr="007831C6">
        <w:t xml:space="preserve"> goals.</w:t>
      </w:r>
    </w:p>
    <w:p w:rsidR="009C51E8" w:rsidRDefault="009C51E8"/>
    <w:p w:rsidR="00AB1722" w:rsidRPr="009C51E8" w:rsidRDefault="00AB1722">
      <w:r w:rsidRPr="009C51E8">
        <w:rPr>
          <w:b/>
        </w:rPr>
        <w:t>Transitory</w:t>
      </w:r>
      <w:r w:rsidR="009C51E8">
        <w:t xml:space="preserve"> - </w:t>
      </w:r>
      <w:r w:rsidR="00CC6C59">
        <w:t>A record (or email) of short-term value that can be de</w:t>
      </w:r>
      <w:r w:rsidR="008D2515">
        <w:t>let</w:t>
      </w:r>
      <w:r w:rsidR="00CC6C59">
        <w:t>ed immediately or after meeting its transitory need.</w:t>
      </w:r>
    </w:p>
    <w:p w:rsidR="009C51E8" w:rsidRDefault="009C51E8"/>
    <w:p w:rsidR="009C51E8" w:rsidRDefault="009C51E8">
      <w:r w:rsidRPr="009C51E8">
        <w:rPr>
          <w:b/>
        </w:rPr>
        <w:t>Uniform Retention Period</w:t>
      </w:r>
      <w:r>
        <w:t xml:space="preserve"> - </w:t>
      </w:r>
      <w:r w:rsidR="00E07306" w:rsidRPr="00E07306">
        <w:t xml:space="preserve">A single predetermined retention period </w:t>
      </w:r>
      <w:r w:rsidR="00E07306">
        <w:t xml:space="preserve">which </w:t>
      </w:r>
      <w:r w:rsidR="00E07306" w:rsidRPr="00E07306">
        <w:t>applies to most email messages with exceptions for certain messages that need to be retained for a longer or shorter amount of time as determined by legal, operational, or historical considerations.</w:t>
      </w:r>
    </w:p>
    <w:p w:rsidR="002771FB" w:rsidRDefault="002771FB"/>
    <w:p w:rsidR="009E77A7" w:rsidRDefault="009E77A7"/>
    <w:sectPr w:rsidR="009E77A7" w:rsidSect="00A06C5D">
      <w:footerReference w:type="default" r:id="rId10"/>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C5D" w:rsidRDefault="00A06C5D" w:rsidP="00A06C5D">
      <w:r>
        <w:separator/>
      </w:r>
    </w:p>
  </w:endnote>
  <w:endnote w:type="continuationSeparator" w:id="0">
    <w:p w:rsidR="00A06C5D" w:rsidRDefault="00A06C5D" w:rsidP="00A0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5D" w:rsidRDefault="00A06C5D" w:rsidP="00A06C5D">
    <w:pPr>
      <w:pStyle w:val="Footer"/>
      <w:rPr>
        <w:sz w:val="20"/>
        <w:szCs w:val="20"/>
      </w:rPr>
    </w:pPr>
    <w:r w:rsidRPr="00A06C5D">
      <w:rPr>
        <w:sz w:val="20"/>
        <w:szCs w:val="20"/>
      </w:rPr>
      <w:ptab w:relativeTo="margin" w:alignment="center" w:leader="none"/>
    </w:r>
    <w:r>
      <w:rPr>
        <w:sz w:val="20"/>
        <w:szCs w:val="20"/>
      </w:rPr>
      <w:t>Created: 2023-10-17</w:t>
    </w:r>
  </w:p>
  <w:p w:rsidR="00A06C5D" w:rsidRPr="00A06C5D" w:rsidRDefault="00A06C5D" w:rsidP="00A06C5D">
    <w:pPr>
      <w:pStyle w:val="Footer"/>
      <w:tabs>
        <w:tab w:val="clear" w:pos="4680"/>
        <w:tab w:val="center" w:pos="4950"/>
      </w:tabs>
      <w:rPr>
        <w:sz w:val="20"/>
        <w:szCs w:val="20"/>
      </w:rPr>
    </w:pPr>
    <w:r w:rsidRPr="00A06C5D">
      <w:rPr>
        <w:sz w:val="20"/>
      </w:rPr>
      <w:t>LCC Email Retention Guidelines</w:t>
    </w:r>
    <w:r>
      <w:rPr>
        <w:sz w:val="20"/>
        <w:szCs w:val="20"/>
      </w:rPr>
      <w:tab/>
      <w:t>Updated: 202</w:t>
    </w:r>
    <w:r w:rsidR="002D7E30">
      <w:rPr>
        <w:sz w:val="20"/>
        <w:szCs w:val="20"/>
      </w:rPr>
      <w:t>4</w:t>
    </w:r>
    <w:r>
      <w:rPr>
        <w:sz w:val="20"/>
        <w:szCs w:val="20"/>
      </w:rPr>
      <w:t>-</w:t>
    </w:r>
    <w:r w:rsidR="002D7E30">
      <w:rPr>
        <w:sz w:val="20"/>
        <w:szCs w:val="20"/>
      </w:rPr>
      <w:t>0</w:t>
    </w:r>
    <w:r w:rsidR="001D064C">
      <w:rPr>
        <w:sz w:val="20"/>
        <w:szCs w:val="20"/>
      </w:rPr>
      <w:t>2</w:t>
    </w:r>
    <w:r>
      <w:rPr>
        <w:sz w:val="20"/>
        <w:szCs w:val="20"/>
      </w:rPr>
      <w:t>-</w:t>
    </w:r>
    <w:r w:rsidR="001D064C">
      <w:rPr>
        <w:sz w:val="20"/>
        <w:szCs w:val="20"/>
      </w:rPr>
      <w:t>23</w:t>
    </w:r>
    <w:r w:rsidRPr="00A06C5D">
      <w:rPr>
        <w:sz w:val="20"/>
        <w:szCs w:val="20"/>
      </w:rPr>
      <w:ptab w:relativeTo="margin" w:alignment="right" w:leader="none"/>
    </w:r>
    <w:r w:rsidRPr="00A06C5D">
      <w:rPr>
        <w:szCs w:val="20"/>
      </w:rPr>
      <w:fldChar w:fldCharType="begin"/>
    </w:r>
    <w:r w:rsidRPr="00A06C5D">
      <w:rPr>
        <w:szCs w:val="20"/>
      </w:rPr>
      <w:instrText xml:space="preserve"> PAGE   \* MERGEFORMAT </w:instrText>
    </w:r>
    <w:r w:rsidRPr="00A06C5D">
      <w:rPr>
        <w:szCs w:val="20"/>
      </w:rPr>
      <w:fldChar w:fldCharType="separate"/>
    </w:r>
    <w:r w:rsidR="00467AA6">
      <w:rPr>
        <w:noProof/>
        <w:szCs w:val="20"/>
      </w:rPr>
      <w:t>2</w:t>
    </w:r>
    <w:r w:rsidRPr="00A06C5D">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C5D" w:rsidRDefault="00A06C5D" w:rsidP="00A06C5D">
      <w:r>
        <w:separator/>
      </w:r>
    </w:p>
  </w:footnote>
  <w:footnote w:type="continuationSeparator" w:id="0">
    <w:p w:rsidR="00A06C5D" w:rsidRDefault="00A06C5D" w:rsidP="00A06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388F"/>
    <w:multiLevelType w:val="hybridMultilevel"/>
    <w:tmpl w:val="A84CD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27752"/>
    <w:multiLevelType w:val="hybridMultilevel"/>
    <w:tmpl w:val="F0BA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F0212"/>
    <w:multiLevelType w:val="hybridMultilevel"/>
    <w:tmpl w:val="559484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EF0048"/>
    <w:multiLevelType w:val="hybridMultilevel"/>
    <w:tmpl w:val="E298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55839"/>
    <w:multiLevelType w:val="hybridMultilevel"/>
    <w:tmpl w:val="A69C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7231A"/>
    <w:multiLevelType w:val="hybridMultilevel"/>
    <w:tmpl w:val="8012D2EC"/>
    <w:lvl w:ilvl="0" w:tplc="04090015">
      <w:start w:val="1"/>
      <w:numFmt w:val="upperLetter"/>
      <w:lvlText w:val="%1."/>
      <w:lvlJc w:val="left"/>
      <w:pPr>
        <w:ind w:left="1080" w:hanging="360"/>
      </w:pPr>
    </w:lvl>
    <w:lvl w:ilvl="1" w:tplc="BE8ED2A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6D09B1"/>
    <w:multiLevelType w:val="hybridMultilevel"/>
    <w:tmpl w:val="E880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C59F7"/>
    <w:multiLevelType w:val="hybridMultilevel"/>
    <w:tmpl w:val="285C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459E5"/>
    <w:multiLevelType w:val="hybridMultilevel"/>
    <w:tmpl w:val="DB62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50B57"/>
    <w:multiLevelType w:val="hybridMultilevel"/>
    <w:tmpl w:val="3F28609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48DE"/>
    <w:multiLevelType w:val="hybridMultilevel"/>
    <w:tmpl w:val="7762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A4EBB"/>
    <w:multiLevelType w:val="hybridMultilevel"/>
    <w:tmpl w:val="1026021A"/>
    <w:lvl w:ilvl="0" w:tplc="0409000F">
      <w:start w:val="1"/>
      <w:numFmt w:val="decimal"/>
      <w:lvlText w:val="%1."/>
      <w:lvlJc w:val="left"/>
      <w:pPr>
        <w:ind w:left="1080" w:hanging="360"/>
      </w:pPr>
    </w:lvl>
    <w:lvl w:ilvl="1" w:tplc="BE8ED2A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7"/>
  </w:num>
  <w:num w:numId="4">
    <w:abstractNumId w:val="10"/>
  </w:num>
  <w:num w:numId="5">
    <w:abstractNumId w:val="9"/>
  </w:num>
  <w:num w:numId="6">
    <w:abstractNumId w:val="1"/>
  </w:num>
  <w:num w:numId="7">
    <w:abstractNumId w:val="4"/>
  </w:num>
  <w:num w:numId="8">
    <w:abstractNumId w:val="6"/>
  </w:num>
  <w:num w:numId="9">
    <w:abstractNumId w:val="5"/>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20"/>
    <w:rsid w:val="00053EF6"/>
    <w:rsid w:val="00083D7C"/>
    <w:rsid w:val="00097969"/>
    <w:rsid w:val="000B6734"/>
    <w:rsid w:val="000F68DC"/>
    <w:rsid w:val="00145C54"/>
    <w:rsid w:val="00161A14"/>
    <w:rsid w:val="00171738"/>
    <w:rsid w:val="00177EDE"/>
    <w:rsid w:val="00181F28"/>
    <w:rsid w:val="001A10B0"/>
    <w:rsid w:val="001A439A"/>
    <w:rsid w:val="001C0E37"/>
    <w:rsid w:val="001D064C"/>
    <w:rsid w:val="001E5903"/>
    <w:rsid w:val="002070B8"/>
    <w:rsid w:val="00227C95"/>
    <w:rsid w:val="002451D6"/>
    <w:rsid w:val="002771FB"/>
    <w:rsid w:val="00282F56"/>
    <w:rsid w:val="002B1CAE"/>
    <w:rsid w:val="002D7E30"/>
    <w:rsid w:val="002F7DD8"/>
    <w:rsid w:val="00302149"/>
    <w:rsid w:val="00303F7B"/>
    <w:rsid w:val="00307BAE"/>
    <w:rsid w:val="00323430"/>
    <w:rsid w:val="0032512E"/>
    <w:rsid w:val="00327089"/>
    <w:rsid w:val="003404EE"/>
    <w:rsid w:val="00345831"/>
    <w:rsid w:val="003660E8"/>
    <w:rsid w:val="00376C7F"/>
    <w:rsid w:val="003776A5"/>
    <w:rsid w:val="00393990"/>
    <w:rsid w:val="00446BC8"/>
    <w:rsid w:val="00467AA6"/>
    <w:rsid w:val="00473F9D"/>
    <w:rsid w:val="00475953"/>
    <w:rsid w:val="004C6649"/>
    <w:rsid w:val="004F12F6"/>
    <w:rsid w:val="00507420"/>
    <w:rsid w:val="00513584"/>
    <w:rsid w:val="00531D70"/>
    <w:rsid w:val="00553667"/>
    <w:rsid w:val="005616F6"/>
    <w:rsid w:val="00563466"/>
    <w:rsid w:val="005B63F1"/>
    <w:rsid w:val="005D0237"/>
    <w:rsid w:val="005D302B"/>
    <w:rsid w:val="005D7761"/>
    <w:rsid w:val="006126F5"/>
    <w:rsid w:val="006201A2"/>
    <w:rsid w:val="00652120"/>
    <w:rsid w:val="0065341E"/>
    <w:rsid w:val="006564D8"/>
    <w:rsid w:val="006B7D3C"/>
    <w:rsid w:val="00712AAC"/>
    <w:rsid w:val="007229F1"/>
    <w:rsid w:val="00733305"/>
    <w:rsid w:val="00754D8D"/>
    <w:rsid w:val="0077095A"/>
    <w:rsid w:val="00775CB8"/>
    <w:rsid w:val="00777E1D"/>
    <w:rsid w:val="007831C6"/>
    <w:rsid w:val="0078583B"/>
    <w:rsid w:val="008115C2"/>
    <w:rsid w:val="00824D5D"/>
    <w:rsid w:val="00837547"/>
    <w:rsid w:val="00863D8E"/>
    <w:rsid w:val="00866025"/>
    <w:rsid w:val="00871B43"/>
    <w:rsid w:val="008736B2"/>
    <w:rsid w:val="00882A48"/>
    <w:rsid w:val="008A3625"/>
    <w:rsid w:val="008C7D7B"/>
    <w:rsid w:val="008D2515"/>
    <w:rsid w:val="008F1DCC"/>
    <w:rsid w:val="008F3C86"/>
    <w:rsid w:val="008F5E0C"/>
    <w:rsid w:val="008F73D5"/>
    <w:rsid w:val="00906627"/>
    <w:rsid w:val="00926B80"/>
    <w:rsid w:val="00973E40"/>
    <w:rsid w:val="009A2526"/>
    <w:rsid w:val="009A5664"/>
    <w:rsid w:val="009C51E8"/>
    <w:rsid w:val="009D25C5"/>
    <w:rsid w:val="009D2CF3"/>
    <w:rsid w:val="009D3238"/>
    <w:rsid w:val="009E77A7"/>
    <w:rsid w:val="00A06C5D"/>
    <w:rsid w:val="00A165CF"/>
    <w:rsid w:val="00A32863"/>
    <w:rsid w:val="00A55DF9"/>
    <w:rsid w:val="00A67C49"/>
    <w:rsid w:val="00A736AF"/>
    <w:rsid w:val="00A84FCA"/>
    <w:rsid w:val="00A86020"/>
    <w:rsid w:val="00A94BB9"/>
    <w:rsid w:val="00AA2B91"/>
    <w:rsid w:val="00AA40E5"/>
    <w:rsid w:val="00AB1722"/>
    <w:rsid w:val="00AF02D2"/>
    <w:rsid w:val="00AF2715"/>
    <w:rsid w:val="00B053AD"/>
    <w:rsid w:val="00B473DC"/>
    <w:rsid w:val="00B62542"/>
    <w:rsid w:val="00B82958"/>
    <w:rsid w:val="00B83414"/>
    <w:rsid w:val="00BD503B"/>
    <w:rsid w:val="00C22F5D"/>
    <w:rsid w:val="00C3374C"/>
    <w:rsid w:val="00C54C5A"/>
    <w:rsid w:val="00CA13DE"/>
    <w:rsid w:val="00CA6786"/>
    <w:rsid w:val="00CB21F4"/>
    <w:rsid w:val="00CC18A2"/>
    <w:rsid w:val="00CC6C59"/>
    <w:rsid w:val="00CD4545"/>
    <w:rsid w:val="00D439DE"/>
    <w:rsid w:val="00D74A26"/>
    <w:rsid w:val="00D925C5"/>
    <w:rsid w:val="00D97346"/>
    <w:rsid w:val="00D97C22"/>
    <w:rsid w:val="00DA3D25"/>
    <w:rsid w:val="00DB0C81"/>
    <w:rsid w:val="00DB13C8"/>
    <w:rsid w:val="00DC7085"/>
    <w:rsid w:val="00E07306"/>
    <w:rsid w:val="00E60BA4"/>
    <w:rsid w:val="00EB1C81"/>
    <w:rsid w:val="00F22962"/>
    <w:rsid w:val="00F23107"/>
    <w:rsid w:val="00F3692C"/>
    <w:rsid w:val="00F369FD"/>
    <w:rsid w:val="00F44E71"/>
    <w:rsid w:val="00F52880"/>
    <w:rsid w:val="00F56AD4"/>
    <w:rsid w:val="00F90BB9"/>
    <w:rsid w:val="00FA3BAB"/>
    <w:rsid w:val="00FB6A7C"/>
    <w:rsid w:val="00FF5E38"/>
    <w:rsid w:val="00FF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811E6D51-D74F-497D-B577-5D3980A1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C8"/>
  </w:style>
  <w:style w:type="paragraph" w:styleId="Heading1">
    <w:name w:val="heading 1"/>
    <w:basedOn w:val="Normal"/>
    <w:next w:val="Normal"/>
    <w:link w:val="Heading1Char"/>
    <w:uiPriority w:val="9"/>
    <w:qFormat/>
    <w:rsid w:val="00446BC8"/>
    <w:pPr>
      <w:contextualSpacing/>
      <w:outlineLvl w:val="0"/>
    </w:pPr>
    <w:rPr>
      <w:rFonts w:asciiTheme="majorHAnsi" w:eastAsiaTheme="majorEastAsia" w:hAnsiTheme="majorHAnsi" w:cstheme="majorBidi"/>
      <w:spacing w:val="-10"/>
      <w:kern w:val="28"/>
      <w:sz w:val="56"/>
      <w:szCs w:val="56"/>
    </w:rPr>
  </w:style>
  <w:style w:type="paragraph" w:styleId="Heading2">
    <w:name w:val="heading 2"/>
    <w:basedOn w:val="Heading1"/>
    <w:next w:val="Normal"/>
    <w:link w:val="Heading2Char"/>
    <w:uiPriority w:val="9"/>
    <w:unhideWhenUsed/>
    <w:qFormat/>
    <w:rsid w:val="009D3238"/>
    <w:pPr>
      <w:keepNext/>
      <w:keepLines/>
      <w:spacing w:before="240"/>
      <w:outlineLvl w:val="1"/>
    </w:pPr>
    <w:rPr>
      <w:b/>
      <w:spacing w:val="0"/>
      <w:kern w:val="0"/>
      <w:sz w:val="36"/>
      <w:szCs w:val="52"/>
    </w:rPr>
  </w:style>
  <w:style w:type="paragraph" w:styleId="Heading3">
    <w:name w:val="heading 3"/>
    <w:basedOn w:val="Heading2"/>
    <w:next w:val="Normal"/>
    <w:link w:val="Heading3Char"/>
    <w:uiPriority w:val="9"/>
    <w:unhideWhenUsed/>
    <w:qFormat/>
    <w:rsid w:val="00AA2B91"/>
    <w:pPr>
      <w:spacing w:before="40"/>
      <w:outlineLvl w:val="2"/>
    </w:pPr>
    <w:rPr>
      <w:sz w:val="28"/>
      <w:szCs w:val="32"/>
    </w:rPr>
  </w:style>
  <w:style w:type="paragraph" w:styleId="Heading4">
    <w:name w:val="heading 4"/>
    <w:basedOn w:val="Heading3"/>
    <w:next w:val="Normal"/>
    <w:link w:val="Heading4Char"/>
    <w:uiPriority w:val="9"/>
    <w:unhideWhenUsed/>
    <w:qFormat/>
    <w:rsid w:val="009D2CF3"/>
    <w:pPr>
      <w:outlineLvl w:val="3"/>
    </w:pPr>
    <w:rPr>
      <w:szCs w:val="28"/>
      <w:u w:val="single"/>
    </w:rPr>
  </w:style>
  <w:style w:type="paragraph" w:styleId="Heading5">
    <w:name w:val="heading 5"/>
    <w:basedOn w:val="Normal"/>
    <w:next w:val="Normal"/>
    <w:link w:val="Heading5Char"/>
    <w:uiPriority w:val="9"/>
    <w:unhideWhenUsed/>
    <w:qFormat/>
    <w:rsid w:val="009D2CF3"/>
    <w:pPr>
      <w:keepNext/>
      <w:keepLines/>
      <w:spacing w:before="40"/>
      <w:outlineLvl w:val="4"/>
    </w:pPr>
    <w:rPr>
      <w:rFonts w:asciiTheme="majorHAnsi" w:eastAsiaTheme="majorEastAsia" w:hAnsiTheme="majorHAnsi"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BC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D3238"/>
    <w:rPr>
      <w:rFonts w:asciiTheme="majorHAnsi" w:eastAsiaTheme="majorEastAsia" w:hAnsiTheme="majorHAnsi" w:cstheme="majorBidi"/>
      <w:b/>
      <w:sz w:val="36"/>
      <w:szCs w:val="52"/>
    </w:rPr>
  </w:style>
  <w:style w:type="character" w:customStyle="1" w:styleId="Heading3Char">
    <w:name w:val="Heading 3 Char"/>
    <w:basedOn w:val="DefaultParagraphFont"/>
    <w:link w:val="Heading3"/>
    <w:uiPriority w:val="9"/>
    <w:rsid w:val="00AA2B91"/>
    <w:rPr>
      <w:rFonts w:asciiTheme="majorHAnsi" w:eastAsiaTheme="majorEastAsia" w:hAnsiTheme="majorHAnsi" w:cstheme="majorBidi"/>
      <w:b/>
      <w:sz w:val="28"/>
      <w:szCs w:val="32"/>
    </w:rPr>
  </w:style>
  <w:style w:type="character" w:customStyle="1" w:styleId="Heading4Char">
    <w:name w:val="Heading 4 Char"/>
    <w:basedOn w:val="DefaultParagraphFont"/>
    <w:link w:val="Heading4"/>
    <w:uiPriority w:val="9"/>
    <w:rsid w:val="009D2CF3"/>
    <w:rPr>
      <w:rFonts w:asciiTheme="majorHAnsi" w:eastAsiaTheme="majorEastAsia" w:hAnsiTheme="majorHAnsi" w:cstheme="majorBidi"/>
      <w:b/>
      <w:sz w:val="28"/>
      <w:szCs w:val="28"/>
      <w:u w:val="single"/>
    </w:rPr>
  </w:style>
  <w:style w:type="character" w:customStyle="1" w:styleId="Heading5Char">
    <w:name w:val="Heading 5 Char"/>
    <w:basedOn w:val="DefaultParagraphFont"/>
    <w:link w:val="Heading5"/>
    <w:uiPriority w:val="9"/>
    <w:rsid w:val="009D2CF3"/>
    <w:rPr>
      <w:rFonts w:asciiTheme="majorHAnsi" w:eastAsiaTheme="majorEastAsia" w:hAnsiTheme="majorHAnsi" w:cstheme="majorBidi"/>
      <w:sz w:val="28"/>
    </w:rPr>
  </w:style>
  <w:style w:type="paragraph" w:styleId="Title">
    <w:name w:val="Title"/>
    <w:basedOn w:val="Normal"/>
    <w:next w:val="Normal"/>
    <w:link w:val="TitleChar"/>
    <w:uiPriority w:val="10"/>
    <w:qFormat/>
    <w:rsid w:val="00446B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BC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46BC8"/>
    <w:pPr>
      <w:ind w:left="720"/>
      <w:contextualSpacing/>
    </w:pPr>
  </w:style>
  <w:style w:type="paragraph" w:styleId="Header">
    <w:name w:val="header"/>
    <w:basedOn w:val="Normal"/>
    <w:link w:val="HeaderChar"/>
    <w:uiPriority w:val="99"/>
    <w:unhideWhenUsed/>
    <w:rsid w:val="00A06C5D"/>
    <w:pPr>
      <w:tabs>
        <w:tab w:val="center" w:pos="4680"/>
        <w:tab w:val="right" w:pos="9360"/>
      </w:tabs>
    </w:pPr>
  </w:style>
  <w:style w:type="character" w:customStyle="1" w:styleId="HeaderChar">
    <w:name w:val="Header Char"/>
    <w:basedOn w:val="DefaultParagraphFont"/>
    <w:link w:val="Header"/>
    <w:uiPriority w:val="99"/>
    <w:rsid w:val="00A06C5D"/>
  </w:style>
  <w:style w:type="paragraph" w:styleId="Footer">
    <w:name w:val="footer"/>
    <w:basedOn w:val="Normal"/>
    <w:link w:val="FooterChar"/>
    <w:uiPriority w:val="99"/>
    <w:unhideWhenUsed/>
    <w:rsid w:val="00A06C5D"/>
    <w:pPr>
      <w:tabs>
        <w:tab w:val="center" w:pos="4680"/>
        <w:tab w:val="right" w:pos="9360"/>
      </w:tabs>
    </w:pPr>
  </w:style>
  <w:style w:type="character" w:customStyle="1" w:styleId="FooterChar">
    <w:name w:val="Footer Char"/>
    <w:basedOn w:val="DefaultParagraphFont"/>
    <w:link w:val="Footer"/>
    <w:uiPriority w:val="99"/>
    <w:rsid w:val="00A06C5D"/>
  </w:style>
  <w:style w:type="paragraph" w:styleId="BalloonText">
    <w:name w:val="Balloon Text"/>
    <w:basedOn w:val="Normal"/>
    <w:link w:val="BalloonTextChar"/>
    <w:uiPriority w:val="99"/>
    <w:semiHidden/>
    <w:unhideWhenUsed/>
    <w:rsid w:val="009066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627"/>
    <w:rPr>
      <w:rFonts w:ascii="Segoe UI" w:hAnsi="Segoe UI" w:cs="Segoe UI"/>
      <w:sz w:val="18"/>
      <w:szCs w:val="18"/>
    </w:rPr>
  </w:style>
  <w:style w:type="character" w:styleId="Hyperlink">
    <w:name w:val="Hyperlink"/>
    <w:basedOn w:val="DefaultParagraphFont"/>
    <w:uiPriority w:val="99"/>
    <w:unhideWhenUsed/>
    <w:rsid w:val="0077095A"/>
    <w:rPr>
      <w:color w:val="0563C1" w:themeColor="hyperlink"/>
      <w:u w:val="single"/>
    </w:rPr>
  </w:style>
  <w:style w:type="table" w:styleId="TableGrid">
    <w:name w:val="Table Grid"/>
    <w:basedOn w:val="TableNormal"/>
    <w:uiPriority w:val="39"/>
    <w:rsid w:val="00CA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53AD"/>
    <w:pPr>
      <w:keepNext/>
      <w:keepLines/>
      <w:spacing w:before="240" w:line="259" w:lineRule="auto"/>
      <w:contextualSpacing w:val="0"/>
      <w:outlineLvl w:val="9"/>
    </w:pPr>
    <w:rPr>
      <w:color w:val="2E74B5" w:themeColor="accent1" w:themeShade="BF"/>
      <w:spacing w:val="0"/>
      <w:kern w:val="0"/>
      <w:sz w:val="32"/>
      <w:szCs w:val="32"/>
    </w:rPr>
  </w:style>
  <w:style w:type="paragraph" w:styleId="TOC1">
    <w:name w:val="toc 1"/>
    <w:basedOn w:val="Normal"/>
    <w:next w:val="Normal"/>
    <w:autoRedefine/>
    <w:uiPriority w:val="39"/>
    <w:unhideWhenUsed/>
    <w:rsid w:val="00B053AD"/>
    <w:pPr>
      <w:spacing w:after="100"/>
    </w:pPr>
  </w:style>
  <w:style w:type="paragraph" w:styleId="TOC2">
    <w:name w:val="toc 2"/>
    <w:basedOn w:val="Normal"/>
    <w:next w:val="Normal"/>
    <w:autoRedefine/>
    <w:uiPriority w:val="39"/>
    <w:unhideWhenUsed/>
    <w:rsid w:val="00B053AD"/>
    <w:pPr>
      <w:spacing w:after="100"/>
      <w:ind w:left="240"/>
    </w:pPr>
  </w:style>
  <w:style w:type="paragraph" w:styleId="TOC3">
    <w:name w:val="toc 3"/>
    <w:basedOn w:val="Normal"/>
    <w:next w:val="Normal"/>
    <w:autoRedefine/>
    <w:uiPriority w:val="39"/>
    <w:unhideWhenUsed/>
    <w:rsid w:val="00B053A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about/board-of-trustees/polici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cc.edu/about/board-of-trustees/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3DF8-5201-4F52-BBC0-8F1D30EC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Knapp</dc:creator>
  <cp:keywords/>
  <dc:description/>
  <cp:lastModifiedBy>Linnea Knapp</cp:lastModifiedBy>
  <cp:revision>14</cp:revision>
  <cp:lastPrinted>2024-02-23T19:22:00Z</cp:lastPrinted>
  <dcterms:created xsi:type="dcterms:W3CDTF">2024-02-23T18:45:00Z</dcterms:created>
  <dcterms:modified xsi:type="dcterms:W3CDTF">2024-03-14T14:10:00Z</dcterms:modified>
</cp:coreProperties>
</file>