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F4193" w14:textId="1145174A" w:rsidR="00AA4A1E" w:rsidRPr="00AA4A1E" w:rsidRDefault="00AA4A1E" w:rsidP="001F4A1B">
      <w:pPr>
        <w:spacing w:after="0" w:line="276" w:lineRule="auto"/>
        <w:contextualSpacing/>
        <w:jc w:val="center"/>
        <w:rPr>
          <w:b/>
          <w:bCs/>
          <w:sz w:val="24"/>
          <w:szCs w:val="24"/>
        </w:rPr>
      </w:pPr>
      <w:r>
        <w:rPr>
          <w:b/>
          <w:bCs/>
          <w:sz w:val="24"/>
          <w:szCs w:val="24"/>
        </w:rPr>
        <w:t xml:space="preserve">Full-Time </w:t>
      </w:r>
      <w:r w:rsidRPr="00AA4A1E">
        <w:rPr>
          <w:b/>
          <w:bCs/>
          <w:sz w:val="24"/>
          <w:szCs w:val="24"/>
        </w:rPr>
        <w:t>Non-Bargaining Unit Employee</w:t>
      </w:r>
      <w:r w:rsidR="000A49E0">
        <w:rPr>
          <w:b/>
          <w:bCs/>
          <w:sz w:val="24"/>
          <w:szCs w:val="24"/>
        </w:rPr>
        <w:t xml:space="preserve"> </w:t>
      </w:r>
      <w:r w:rsidR="000A49E0" w:rsidRPr="00AA4A1E">
        <w:rPr>
          <w:b/>
          <w:bCs/>
          <w:sz w:val="24"/>
          <w:szCs w:val="24"/>
        </w:rPr>
        <w:t>Compensation and Benefit</w:t>
      </w:r>
      <w:r w:rsidR="000A49E0">
        <w:rPr>
          <w:b/>
          <w:bCs/>
          <w:sz w:val="24"/>
          <w:szCs w:val="24"/>
        </w:rPr>
        <w:t xml:space="preserve"> Pay Practices</w:t>
      </w:r>
    </w:p>
    <w:p w14:paraId="21C00388" w14:textId="47A036B3" w:rsidR="00D45297" w:rsidRPr="00796E8C" w:rsidRDefault="00B96B18" w:rsidP="00796E8C">
      <w:pPr>
        <w:spacing w:after="0" w:line="276" w:lineRule="auto"/>
        <w:contextualSpacing/>
        <w:jc w:val="center"/>
        <w:rPr>
          <w:rFonts w:cstheme="minorHAnsi"/>
          <w:b/>
        </w:rPr>
      </w:pPr>
      <w:r w:rsidRPr="00796E8C">
        <w:rPr>
          <w:rFonts w:cstheme="minorHAnsi"/>
          <w:b/>
        </w:rPr>
        <w:t>Fiscal Year 202</w:t>
      </w:r>
      <w:r w:rsidR="0007589F" w:rsidRPr="00796E8C">
        <w:rPr>
          <w:rFonts w:cstheme="minorHAnsi"/>
          <w:b/>
        </w:rPr>
        <w:t>5-2026</w:t>
      </w:r>
      <w:r w:rsidR="00D14BC7" w:rsidRPr="00796E8C">
        <w:rPr>
          <w:rFonts w:cstheme="minorHAnsi"/>
          <w:b/>
        </w:rPr>
        <w:tab/>
      </w:r>
    </w:p>
    <w:p w14:paraId="56E394A0" w14:textId="77777777" w:rsidR="001F4A1B" w:rsidRPr="00796E8C" w:rsidRDefault="001F4A1B" w:rsidP="00796E8C">
      <w:pPr>
        <w:spacing w:before="100" w:beforeAutospacing="1" w:after="100" w:afterAutospacing="1" w:line="276" w:lineRule="auto"/>
        <w:contextualSpacing/>
        <w:rPr>
          <w:rFonts w:eastAsia="Times New Roman" w:cstheme="minorHAnsi"/>
        </w:rPr>
      </w:pPr>
    </w:p>
    <w:p w14:paraId="20E14B53" w14:textId="229B3685" w:rsidR="006348ED" w:rsidRDefault="006348ED" w:rsidP="00796E8C">
      <w:pPr>
        <w:spacing w:before="100" w:beforeAutospacing="1" w:after="100" w:afterAutospacing="1" w:line="276" w:lineRule="auto"/>
        <w:contextualSpacing/>
        <w:rPr>
          <w:rFonts w:eastAsia="Times New Roman" w:cstheme="minorHAnsi"/>
        </w:rPr>
      </w:pPr>
      <w:r w:rsidRPr="006348ED">
        <w:rPr>
          <w:rFonts w:eastAsia="Times New Roman" w:cstheme="minorHAnsi"/>
        </w:rPr>
        <w:t>These compensation and benefits practices have been developed with the following objectives:</w:t>
      </w:r>
    </w:p>
    <w:p w14:paraId="37874E7B" w14:textId="77777777" w:rsidR="000A49E0" w:rsidRPr="00796E8C" w:rsidRDefault="000A49E0" w:rsidP="00796E8C">
      <w:pPr>
        <w:spacing w:before="100" w:beforeAutospacing="1" w:after="100" w:afterAutospacing="1" w:line="276" w:lineRule="auto"/>
        <w:contextualSpacing/>
        <w:rPr>
          <w:rFonts w:eastAsia="Times New Roman" w:cstheme="minorHAnsi"/>
        </w:rPr>
      </w:pPr>
    </w:p>
    <w:p w14:paraId="7E136FE3" w14:textId="77777777" w:rsidR="006348ED" w:rsidRPr="006348ED" w:rsidRDefault="006348ED" w:rsidP="00796E8C">
      <w:pPr>
        <w:numPr>
          <w:ilvl w:val="0"/>
          <w:numId w:val="10"/>
        </w:numPr>
        <w:spacing w:before="100" w:beforeAutospacing="1" w:after="100" w:afterAutospacing="1" w:line="276" w:lineRule="auto"/>
        <w:contextualSpacing/>
        <w:rPr>
          <w:rFonts w:eastAsia="Times New Roman" w:cstheme="minorHAnsi"/>
        </w:rPr>
      </w:pPr>
      <w:r w:rsidRPr="006348ED">
        <w:rPr>
          <w:rFonts w:eastAsia="Times New Roman" w:cstheme="minorHAnsi"/>
          <w:b/>
          <w:bCs/>
        </w:rPr>
        <w:t>Inform Non-Bargaining Employees:</w:t>
      </w:r>
      <w:r w:rsidRPr="006348ED">
        <w:rPr>
          <w:rFonts w:eastAsia="Times New Roman" w:cstheme="minorHAnsi"/>
        </w:rPr>
        <w:t xml:space="preserve"> Ensure that employees not covered by a collective bargaining agreement or individual employment agreement have access to clear and relevant information regarding their compensation and benefits.</w:t>
      </w:r>
    </w:p>
    <w:p w14:paraId="4AB85545" w14:textId="77777777" w:rsidR="006348ED" w:rsidRPr="006348ED" w:rsidRDefault="006348ED" w:rsidP="00796E8C">
      <w:pPr>
        <w:numPr>
          <w:ilvl w:val="0"/>
          <w:numId w:val="10"/>
        </w:numPr>
        <w:spacing w:before="100" w:beforeAutospacing="1" w:after="100" w:afterAutospacing="1" w:line="276" w:lineRule="auto"/>
        <w:contextualSpacing/>
        <w:rPr>
          <w:rFonts w:eastAsia="Times New Roman" w:cstheme="minorHAnsi"/>
        </w:rPr>
      </w:pPr>
      <w:r w:rsidRPr="006348ED">
        <w:rPr>
          <w:rFonts w:eastAsia="Times New Roman" w:cstheme="minorHAnsi"/>
          <w:b/>
          <w:bCs/>
        </w:rPr>
        <w:t>Maintain Competitive Practices:</w:t>
      </w:r>
      <w:r w:rsidRPr="006348ED">
        <w:rPr>
          <w:rFonts w:eastAsia="Times New Roman" w:cstheme="minorHAnsi"/>
        </w:rPr>
        <w:t xml:space="preserve"> Establish salary and benefit structures that are competitive both internally (within the institution) and externally (in the broader labor market).</w:t>
      </w:r>
    </w:p>
    <w:p w14:paraId="1CAC1102" w14:textId="77777777" w:rsidR="006348ED" w:rsidRPr="006348ED" w:rsidRDefault="006348ED" w:rsidP="00796E8C">
      <w:pPr>
        <w:numPr>
          <w:ilvl w:val="0"/>
          <w:numId w:val="10"/>
        </w:numPr>
        <w:spacing w:before="100" w:beforeAutospacing="1" w:after="100" w:afterAutospacing="1" w:line="276" w:lineRule="auto"/>
        <w:contextualSpacing/>
        <w:rPr>
          <w:rFonts w:eastAsia="Times New Roman" w:cstheme="minorHAnsi"/>
        </w:rPr>
      </w:pPr>
      <w:r w:rsidRPr="006348ED">
        <w:rPr>
          <w:rFonts w:eastAsia="Times New Roman" w:cstheme="minorHAnsi"/>
          <w:b/>
          <w:bCs/>
        </w:rPr>
        <w:t>Enhance Transparency:</w:t>
      </w:r>
      <w:r w:rsidRPr="006348ED">
        <w:rPr>
          <w:rFonts w:eastAsia="Times New Roman" w:cstheme="minorHAnsi"/>
        </w:rPr>
        <w:t xml:space="preserve"> Provide timely and accurate information to staff regarding pay, benefits, and related issues to promote clarity and understanding.</w:t>
      </w:r>
    </w:p>
    <w:p w14:paraId="10154482" w14:textId="77777777" w:rsidR="006348ED" w:rsidRPr="006348ED" w:rsidRDefault="006348ED" w:rsidP="00796E8C">
      <w:pPr>
        <w:numPr>
          <w:ilvl w:val="0"/>
          <w:numId w:val="10"/>
        </w:numPr>
        <w:spacing w:before="100" w:beforeAutospacing="1" w:after="100" w:afterAutospacing="1" w:line="276" w:lineRule="auto"/>
        <w:contextualSpacing/>
        <w:rPr>
          <w:rFonts w:eastAsia="Times New Roman" w:cstheme="minorHAnsi"/>
        </w:rPr>
      </w:pPr>
      <w:r w:rsidRPr="006348ED">
        <w:rPr>
          <w:rFonts w:eastAsia="Times New Roman" w:cstheme="minorHAnsi"/>
          <w:b/>
          <w:bCs/>
        </w:rPr>
        <w:t>Support Recruitment and Retention:</w:t>
      </w:r>
      <w:r w:rsidRPr="006348ED">
        <w:rPr>
          <w:rFonts w:eastAsia="Times New Roman" w:cstheme="minorHAnsi"/>
        </w:rPr>
        <w:t xml:space="preserve"> Attract and retain qualified staff by offering a competitive and equitable compensation and benefits package.</w:t>
      </w:r>
    </w:p>
    <w:p w14:paraId="1AF1ED58" w14:textId="77777777" w:rsidR="006348ED" w:rsidRPr="006348ED" w:rsidRDefault="006348ED" w:rsidP="00796E8C">
      <w:pPr>
        <w:numPr>
          <w:ilvl w:val="0"/>
          <w:numId w:val="10"/>
        </w:numPr>
        <w:spacing w:before="100" w:beforeAutospacing="1" w:after="100" w:afterAutospacing="1" w:line="276" w:lineRule="auto"/>
        <w:contextualSpacing/>
        <w:rPr>
          <w:rFonts w:eastAsia="Times New Roman" w:cstheme="minorHAnsi"/>
        </w:rPr>
      </w:pPr>
      <w:r w:rsidRPr="006348ED">
        <w:rPr>
          <w:rFonts w:eastAsia="Times New Roman" w:cstheme="minorHAnsi"/>
          <w:b/>
          <w:bCs/>
        </w:rPr>
        <w:t>Motivate Performance:</w:t>
      </w:r>
      <w:r w:rsidRPr="006348ED">
        <w:rPr>
          <w:rFonts w:eastAsia="Times New Roman" w:cstheme="minorHAnsi"/>
        </w:rPr>
        <w:t xml:space="preserve"> Encourage employees to actively contribute to the achievement of the college’s mission, vision, values, and strategic goals through fair and motivating compensation practices.</w:t>
      </w:r>
    </w:p>
    <w:p w14:paraId="4E2B12B3" w14:textId="77777777" w:rsidR="006348ED" w:rsidRPr="006348ED" w:rsidRDefault="006348ED" w:rsidP="00796E8C">
      <w:pPr>
        <w:numPr>
          <w:ilvl w:val="0"/>
          <w:numId w:val="10"/>
        </w:numPr>
        <w:spacing w:before="100" w:beforeAutospacing="1" w:after="100" w:afterAutospacing="1" w:line="276" w:lineRule="auto"/>
        <w:contextualSpacing/>
        <w:rPr>
          <w:rFonts w:eastAsia="Times New Roman" w:cstheme="minorHAnsi"/>
        </w:rPr>
      </w:pPr>
      <w:r w:rsidRPr="006348ED">
        <w:rPr>
          <w:rFonts w:eastAsia="Times New Roman" w:cstheme="minorHAnsi"/>
          <w:b/>
          <w:bCs/>
        </w:rPr>
        <w:t>Recognize Job Complexity and Market Trends:</w:t>
      </w:r>
      <w:r w:rsidRPr="006348ED">
        <w:rPr>
          <w:rFonts w:eastAsia="Times New Roman" w:cstheme="minorHAnsi"/>
        </w:rPr>
        <w:t xml:space="preserve"> Acknowledge the complexity and accountability of various roles, while remaining responsive to both internal equity and external market conditions.</w:t>
      </w:r>
    </w:p>
    <w:p w14:paraId="74B3C5E8" w14:textId="77D663D2" w:rsidR="006348ED" w:rsidRPr="006348ED" w:rsidRDefault="006348ED" w:rsidP="00796E8C">
      <w:pPr>
        <w:numPr>
          <w:ilvl w:val="0"/>
          <w:numId w:val="10"/>
        </w:numPr>
        <w:spacing w:before="100" w:beforeAutospacing="1" w:after="100" w:afterAutospacing="1" w:line="276" w:lineRule="auto"/>
        <w:contextualSpacing/>
        <w:rPr>
          <w:rFonts w:eastAsia="Times New Roman" w:cstheme="minorHAnsi"/>
        </w:rPr>
      </w:pPr>
      <w:r w:rsidRPr="006348ED">
        <w:rPr>
          <w:rFonts w:eastAsia="Times New Roman" w:cstheme="minorHAnsi"/>
          <w:b/>
          <w:bCs/>
        </w:rPr>
        <w:t>Align with Bargaining Unit Equivalents:</w:t>
      </w:r>
      <w:r w:rsidRPr="006348ED">
        <w:rPr>
          <w:rFonts w:eastAsia="Times New Roman" w:cstheme="minorHAnsi"/>
        </w:rPr>
        <w:t xml:space="preserve"> Ensure that non-bargaining employees receive benefits aligned with those provided to their bargaining unit counterparts</w:t>
      </w:r>
      <w:r w:rsidR="00AA4A1E" w:rsidRPr="00796E8C">
        <w:rPr>
          <w:rFonts w:eastAsia="Times New Roman" w:cstheme="minorHAnsi"/>
        </w:rPr>
        <w:t xml:space="preserve"> as documented in the Compensation and Benefits Practices for Full-Time Non-Bargaining Unit Employee</w:t>
      </w:r>
      <w:r w:rsidRPr="006348ED">
        <w:rPr>
          <w:rFonts w:eastAsia="Times New Roman" w:cstheme="minorHAnsi"/>
        </w:rPr>
        <w:t>:</w:t>
      </w:r>
    </w:p>
    <w:p w14:paraId="2FBC460D" w14:textId="6E328F02" w:rsidR="006348ED" w:rsidRPr="003E4FB5" w:rsidRDefault="006348ED" w:rsidP="00796E8C">
      <w:pPr>
        <w:numPr>
          <w:ilvl w:val="1"/>
          <w:numId w:val="10"/>
        </w:numPr>
        <w:spacing w:before="100" w:beforeAutospacing="1" w:after="100" w:afterAutospacing="1" w:line="276" w:lineRule="auto"/>
        <w:contextualSpacing/>
        <w:rPr>
          <w:rFonts w:eastAsia="Times New Roman" w:cstheme="minorHAnsi"/>
        </w:rPr>
      </w:pPr>
      <w:r w:rsidRPr="006348ED">
        <w:rPr>
          <w:rFonts w:eastAsia="Times New Roman" w:cstheme="minorHAnsi"/>
        </w:rPr>
        <w:t xml:space="preserve">Non-bargaining administrators </w:t>
      </w:r>
      <w:r w:rsidR="00AA4A1E" w:rsidRPr="00796E8C">
        <w:rPr>
          <w:rFonts w:eastAsia="Times New Roman" w:cstheme="minorHAnsi"/>
        </w:rPr>
        <w:t xml:space="preserve">mirror </w:t>
      </w:r>
      <w:r w:rsidRPr="006348ED">
        <w:rPr>
          <w:rFonts w:eastAsia="Times New Roman" w:cstheme="minorHAnsi"/>
        </w:rPr>
        <w:t>the</w:t>
      </w:r>
      <w:r w:rsidR="00AA4A1E" w:rsidRPr="00796E8C">
        <w:rPr>
          <w:rFonts w:eastAsia="Times New Roman" w:cstheme="minorHAnsi"/>
        </w:rPr>
        <w:t xml:space="preserve">ir bargaining unit counterpart; </w:t>
      </w:r>
      <w:r w:rsidRPr="003E4FB5">
        <w:rPr>
          <w:rFonts w:eastAsia="Times New Roman" w:cstheme="minorHAnsi"/>
        </w:rPr>
        <w:t xml:space="preserve">AFT </w:t>
      </w:r>
      <w:r w:rsidR="00AA4A1E" w:rsidRPr="003E4FB5">
        <w:rPr>
          <w:rFonts w:eastAsia="Times New Roman" w:cstheme="minorHAnsi"/>
        </w:rPr>
        <w:t>bargaining agreement</w:t>
      </w:r>
      <w:r w:rsidRPr="003E4FB5">
        <w:rPr>
          <w:rFonts w:eastAsia="Times New Roman" w:cstheme="minorHAnsi"/>
        </w:rPr>
        <w:t>.</w:t>
      </w:r>
    </w:p>
    <w:p w14:paraId="52ADE1A0" w14:textId="7E0FC5F9" w:rsidR="006348ED" w:rsidRPr="006348ED" w:rsidRDefault="006348ED" w:rsidP="00796E8C">
      <w:pPr>
        <w:numPr>
          <w:ilvl w:val="1"/>
          <w:numId w:val="10"/>
        </w:numPr>
        <w:spacing w:before="100" w:beforeAutospacing="1" w:after="100" w:afterAutospacing="1" w:line="276" w:lineRule="auto"/>
        <w:contextualSpacing/>
        <w:outlineLvl w:val="2"/>
        <w:rPr>
          <w:rFonts w:eastAsia="Times New Roman" w:cstheme="minorHAnsi"/>
          <w:b/>
          <w:bCs/>
        </w:rPr>
      </w:pPr>
      <w:r w:rsidRPr="006348ED">
        <w:rPr>
          <w:rFonts w:eastAsia="Times New Roman" w:cstheme="minorHAnsi"/>
        </w:rPr>
        <w:t>Non-bargaining support and Executive Assistant (EA) unit employees</w:t>
      </w:r>
      <w:r w:rsidR="00AA4A1E" w:rsidRPr="00796E8C">
        <w:rPr>
          <w:rFonts w:eastAsia="Times New Roman" w:cstheme="minorHAnsi"/>
        </w:rPr>
        <w:t xml:space="preserve"> mirror</w:t>
      </w:r>
      <w:r w:rsidRPr="006348ED">
        <w:rPr>
          <w:rFonts w:eastAsia="Times New Roman" w:cstheme="minorHAnsi"/>
        </w:rPr>
        <w:t xml:space="preserve"> </w:t>
      </w:r>
      <w:r w:rsidR="00AA4A1E" w:rsidRPr="00796E8C">
        <w:rPr>
          <w:rFonts w:eastAsia="Times New Roman" w:cstheme="minorHAnsi"/>
        </w:rPr>
        <w:t xml:space="preserve">their bargaining unit counterpart; </w:t>
      </w:r>
      <w:r w:rsidRPr="003E4FB5">
        <w:rPr>
          <w:rFonts w:eastAsia="Times New Roman" w:cstheme="minorHAnsi"/>
        </w:rPr>
        <w:t xml:space="preserve">ASP </w:t>
      </w:r>
      <w:r w:rsidR="00AA4A1E" w:rsidRPr="003E4FB5">
        <w:rPr>
          <w:rFonts w:eastAsia="Times New Roman" w:cstheme="minorHAnsi"/>
        </w:rPr>
        <w:t>bargaining agreement</w:t>
      </w:r>
      <w:r w:rsidRPr="006348ED">
        <w:rPr>
          <w:rFonts w:eastAsia="Times New Roman" w:cstheme="minorHAnsi"/>
        </w:rPr>
        <w:t>.</w:t>
      </w:r>
    </w:p>
    <w:p w14:paraId="7EC96429" w14:textId="77777777" w:rsidR="001F4A1B" w:rsidRPr="00796E8C" w:rsidRDefault="001F4A1B" w:rsidP="00796E8C">
      <w:pPr>
        <w:spacing w:before="100" w:beforeAutospacing="1" w:after="100" w:afterAutospacing="1" w:line="276" w:lineRule="auto"/>
        <w:contextualSpacing/>
        <w:rPr>
          <w:rFonts w:eastAsia="Times New Roman" w:cstheme="minorHAnsi"/>
        </w:rPr>
      </w:pPr>
    </w:p>
    <w:p w14:paraId="73B5A724" w14:textId="5625AF78" w:rsidR="006348ED" w:rsidRPr="006348ED" w:rsidRDefault="006348ED" w:rsidP="00796E8C">
      <w:pPr>
        <w:spacing w:before="100" w:beforeAutospacing="1" w:after="100" w:afterAutospacing="1" w:line="276" w:lineRule="auto"/>
        <w:contextualSpacing/>
        <w:rPr>
          <w:rFonts w:eastAsia="Times New Roman" w:cstheme="minorHAnsi"/>
        </w:rPr>
      </w:pPr>
      <w:r w:rsidRPr="006348ED">
        <w:rPr>
          <w:rFonts w:eastAsia="Times New Roman" w:cstheme="minorHAnsi"/>
        </w:rPr>
        <w:t xml:space="preserve">These practices apply to all full-time employees who are </w:t>
      </w:r>
      <w:r w:rsidRPr="006348ED">
        <w:rPr>
          <w:rFonts w:eastAsia="Times New Roman" w:cstheme="minorHAnsi"/>
          <w:b/>
          <w:bCs/>
        </w:rPr>
        <w:t>not</w:t>
      </w:r>
      <w:r w:rsidRPr="006348ED">
        <w:rPr>
          <w:rFonts w:eastAsia="Times New Roman" w:cstheme="minorHAnsi"/>
        </w:rPr>
        <w:t>:</w:t>
      </w:r>
    </w:p>
    <w:p w14:paraId="1AD9FF20" w14:textId="77777777" w:rsidR="006348ED" w:rsidRPr="006348ED" w:rsidRDefault="006348ED" w:rsidP="00796E8C">
      <w:pPr>
        <w:numPr>
          <w:ilvl w:val="0"/>
          <w:numId w:val="11"/>
        </w:numPr>
        <w:spacing w:before="100" w:beforeAutospacing="1" w:after="100" w:afterAutospacing="1" w:line="276" w:lineRule="auto"/>
        <w:contextualSpacing/>
        <w:rPr>
          <w:rFonts w:eastAsia="Times New Roman" w:cstheme="minorHAnsi"/>
        </w:rPr>
      </w:pPr>
      <w:r w:rsidRPr="006348ED">
        <w:rPr>
          <w:rFonts w:eastAsia="Times New Roman" w:cstheme="minorHAnsi"/>
        </w:rPr>
        <w:t>Covered by a current LCC-negotiated labor agreement, or</w:t>
      </w:r>
    </w:p>
    <w:p w14:paraId="381D2998" w14:textId="77777777" w:rsidR="006348ED" w:rsidRPr="006348ED" w:rsidRDefault="006348ED" w:rsidP="00796E8C">
      <w:pPr>
        <w:numPr>
          <w:ilvl w:val="0"/>
          <w:numId w:val="11"/>
        </w:numPr>
        <w:spacing w:before="100" w:beforeAutospacing="1" w:after="100" w:afterAutospacing="1" w:line="276" w:lineRule="auto"/>
        <w:contextualSpacing/>
        <w:rPr>
          <w:rFonts w:eastAsia="Times New Roman" w:cstheme="minorHAnsi"/>
        </w:rPr>
      </w:pPr>
      <w:r w:rsidRPr="006348ED">
        <w:rPr>
          <w:rFonts w:eastAsia="Times New Roman" w:cstheme="minorHAnsi"/>
        </w:rPr>
        <w:t>Working under an individual employment agreement.</w:t>
      </w:r>
    </w:p>
    <w:p w14:paraId="0B3483C5" w14:textId="77777777" w:rsidR="00AA4A1E" w:rsidRDefault="00AA4A1E" w:rsidP="001F4A1B">
      <w:pPr>
        <w:spacing w:line="276" w:lineRule="auto"/>
        <w:contextualSpacing/>
        <w:rPr>
          <w:rFonts w:cstheme="minorHAnsi"/>
          <w:b/>
        </w:rPr>
      </w:pPr>
    </w:p>
    <w:p w14:paraId="0A67E7E2" w14:textId="0F14635F" w:rsidR="00D45297" w:rsidRPr="00796E8C" w:rsidRDefault="00D45297" w:rsidP="00796E8C">
      <w:pPr>
        <w:spacing w:line="276" w:lineRule="auto"/>
        <w:contextualSpacing/>
        <w:rPr>
          <w:rFonts w:cstheme="minorHAnsi"/>
          <w:b/>
        </w:rPr>
      </w:pPr>
      <w:r w:rsidRPr="00796E8C">
        <w:rPr>
          <w:rFonts w:cstheme="minorHAnsi"/>
          <w:b/>
        </w:rPr>
        <w:t>Classifications:</w:t>
      </w:r>
    </w:p>
    <w:p w14:paraId="1C34EB56" w14:textId="77777777" w:rsidR="001F4A1B" w:rsidRPr="00796E8C" w:rsidRDefault="001F4A1B" w:rsidP="00796E8C">
      <w:pPr>
        <w:spacing w:line="276" w:lineRule="auto"/>
        <w:contextualSpacing/>
        <w:rPr>
          <w:rFonts w:cstheme="minorHAnsi"/>
          <w:b/>
        </w:rPr>
      </w:pPr>
    </w:p>
    <w:p w14:paraId="07EFEDE8" w14:textId="3A28D1CB" w:rsidR="006B0A51" w:rsidRPr="00796E8C" w:rsidRDefault="006B0A51" w:rsidP="00796E8C">
      <w:pPr>
        <w:spacing w:line="276" w:lineRule="auto"/>
        <w:contextualSpacing/>
        <w:rPr>
          <w:rFonts w:cstheme="minorHAnsi"/>
        </w:rPr>
      </w:pPr>
      <w:r w:rsidRPr="00796E8C">
        <w:rPr>
          <w:rFonts w:cstheme="minorHAnsi"/>
        </w:rPr>
        <w:t>In addition to the classification that distinguishes positions as either covered or not covered by a bargaining unit contract (union and non-union positions), positions are also classified based on criteria set forth by the US Department of Labor’s Fair Labor Standards Act (FLSA).  This law provides rules for employers to follow related to eligibility for overtime for hours worked beyond 40 in a week as well as rules as to whether employees should be paid on an hourly or salaried basis.</w:t>
      </w:r>
    </w:p>
    <w:p w14:paraId="4F377F20" w14:textId="30F5F65D" w:rsidR="00D45297" w:rsidRPr="00796E8C" w:rsidRDefault="006B0A51" w:rsidP="00796E8C">
      <w:pPr>
        <w:spacing w:line="276" w:lineRule="auto"/>
        <w:contextualSpacing/>
        <w:rPr>
          <w:rFonts w:cstheme="minorHAnsi"/>
        </w:rPr>
      </w:pPr>
      <w:r w:rsidRPr="00796E8C">
        <w:rPr>
          <w:rFonts w:cstheme="minorHAnsi"/>
        </w:rPr>
        <w:lastRenderedPageBreak/>
        <w:t xml:space="preserve">At LCC, positions are classified into the following broad categories based on a review of the details of the job as provided in the </w:t>
      </w:r>
      <w:r w:rsidR="00D45297" w:rsidRPr="00796E8C">
        <w:rPr>
          <w:rFonts w:cstheme="minorHAnsi"/>
        </w:rPr>
        <w:t>approved college job descriptions</w:t>
      </w:r>
      <w:r w:rsidRPr="00796E8C">
        <w:rPr>
          <w:rFonts w:cstheme="minorHAnsi"/>
        </w:rPr>
        <w:t>.  The two categories which are provided under the FLSA are:</w:t>
      </w:r>
      <w:r w:rsidR="00D45297" w:rsidRPr="00796E8C">
        <w:rPr>
          <w:rFonts w:cstheme="minorHAnsi"/>
        </w:rPr>
        <w:t xml:space="preserve">  </w:t>
      </w:r>
    </w:p>
    <w:p w14:paraId="7B24B15B" w14:textId="77777777" w:rsidR="00D45297" w:rsidRPr="00796E8C" w:rsidRDefault="00D45297" w:rsidP="00796E8C">
      <w:pPr>
        <w:pStyle w:val="ListParagraph"/>
        <w:numPr>
          <w:ilvl w:val="0"/>
          <w:numId w:val="2"/>
        </w:numPr>
        <w:spacing w:line="276" w:lineRule="auto"/>
        <w:rPr>
          <w:rFonts w:cstheme="minorHAnsi"/>
        </w:rPr>
      </w:pPr>
      <w:r w:rsidRPr="00796E8C">
        <w:rPr>
          <w:rFonts w:cstheme="minorHAnsi"/>
        </w:rPr>
        <w:t>Administrative &amp; Professional Exempt</w:t>
      </w:r>
      <w:r w:rsidR="00823AF1" w:rsidRPr="00796E8C">
        <w:rPr>
          <w:rFonts w:cstheme="minorHAnsi"/>
        </w:rPr>
        <w:t xml:space="preserve"> (</w:t>
      </w:r>
      <w:r w:rsidR="00823AF1" w:rsidRPr="00796E8C">
        <w:rPr>
          <w:rFonts w:cstheme="minorHAnsi"/>
          <w:u w:val="single"/>
        </w:rPr>
        <w:t>Exempt Employees</w:t>
      </w:r>
      <w:r w:rsidR="00823AF1" w:rsidRPr="00796E8C">
        <w:rPr>
          <w:rFonts w:cstheme="minorHAnsi"/>
        </w:rPr>
        <w:t>)</w:t>
      </w:r>
      <w:r w:rsidRPr="00796E8C">
        <w:rPr>
          <w:rFonts w:cstheme="minorHAnsi"/>
        </w:rPr>
        <w:t>: mid-level leaders and other professional employees whose positions meet Fair Labor Standards Act criteria for classification as exempt from overtime eligibility.</w:t>
      </w:r>
    </w:p>
    <w:p w14:paraId="49B4F162" w14:textId="77777777" w:rsidR="00D45297" w:rsidRPr="00796E8C" w:rsidRDefault="00D45297" w:rsidP="00796E8C">
      <w:pPr>
        <w:pStyle w:val="ListParagraph"/>
        <w:numPr>
          <w:ilvl w:val="0"/>
          <w:numId w:val="2"/>
        </w:numPr>
        <w:spacing w:line="276" w:lineRule="auto"/>
        <w:rPr>
          <w:rFonts w:cstheme="minorHAnsi"/>
        </w:rPr>
      </w:pPr>
      <w:r w:rsidRPr="00796E8C">
        <w:rPr>
          <w:rFonts w:cstheme="minorHAnsi"/>
        </w:rPr>
        <w:t>Support &amp; Paraprofessional/Technical</w:t>
      </w:r>
      <w:r w:rsidR="00823AF1" w:rsidRPr="00796E8C">
        <w:rPr>
          <w:rFonts w:cstheme="minorHAnsi"/>
        </w:rPr>
        <w:t xml:space="preserve"> (</w:t>
      </w:r>
      <w:r w:rsidR="00823AF1" w:rsidRPr="00796E8C">
        <w:rPr>
          <w:rFonts w:cstheme="minorHAnsi"/>
          <w:u w:val="single"/>
        </w:rPr>
        <w:t>Non-Exempt Employees</w:t>
      </w:r>
      <w:r w:rsidR="00823AF1" w:rsidRPr="00796E8C">
        <w:rPr>
          <w:rFonts w:cstheme="minorHAnsi"/>
        </w:rPr>
        <w:t>)</w:t>
      </w:r>
      <w:r w:rsidRPr="00796E8C">
        <w:rPr>
          <w:rFonts w:cstheme="minorHAnsi"/>
        </w:rPr>
        <w:t>: staff who are not in leadership positions and whose positions are not considered exempt from FLSA overtime provisions.</w:t>
      </w:r>
    </w:p>
    <w:p w14:paraId="6810EE69" w14:textId="19AF70E4" w:rsidR="00B14B8A" w:rsidRPr="00796E8C" w:rsidRDefault="006B0A51" w:rsidP="00796E8C">
      <w:pPr>
        <w:spacing w:line="276" w:lineRule="auto"/>
        <w:contextualSpacing/>
        <w:rPr>
          <w:rFonts w:cstheme="minorHAnsi"/>
        </w:rPr>
      </w:pPr>
      <w:r w:rsidRPr="00796E8C">
        <w:rPr>
          <w:rFonts w:cstheme="minorHAnsi"/>
        </w:rPr>
        <w:t>These classifications as Exempt or Non-Exempt are determined when a position is created, based on Human Resources review of the job description, as aligned with the terms of the FLSA. This classification is also considered whenever a position is reviewed based on a request for reclassification.</w:t>
      </w:r>
    </w:p>
    <w:p w14:paraId="4D9DB02D" w14:textId="77777777" w:rsidR="001F4A1B" w:rsidRPr="00796E8C" w:rsidRDefault="001F4A1B" w:rsidP="00796E8C">
      <w:pPr>
        <w:spacing w:line="276" w:lineRule="auto"/>
        <w:contextualSpacing/>
        <w:rPr>
          <w:rFonts w:cstheme="minorHAnsi"/>
          <w:b/>
        </w:rPr>
      </w:pPr>
    </w:p>
    <w:p w14:paraId="51699C94" w14:textId="30056910" w:rsidR="00D45297" w:rsidRPr="00796E8C" w:rsidRDefault="00337F09" w:rsidP="00796E8C">
      <w:pPr>
        <w:spacing w:line="276" w:lineRule="auto"/>
        <w:contextualSpacing/>
        <w:rPr>
          <w:rFonts w:cstheme="minorHAnsi"/>
          <w:b/>
        </w:rPr>
      </w:pPr>
      <w:r w:rsidRPr="00796E8C">
        <w:rPr>
          <w:rFonts w:cstheme="minorHAnsi"/>
          <w:b/>
        </w:rPr>
        <w:t>Pay Levels:</w:t>
      </w:r>
    </w:p>
    <w:p w14:paraId="070579A7" w14:textId="77777777" w:rsidR="001F4A1B" w:rsidRPr="00796E8C" w:rsidRDefault="001F4A1B" w:rsidP="00796E8C">
      <w:pPr>
        <w:spacing w:line="276" w:lineRule="auto"/>
        <w:contextualSpacing/>
        <w:rPr>
          <w:rFonts w:cstheme="minorHAnsi"/>
          <w:b/>
        </w:rPr>
      </w:pPr>
    </w:p>
    <w:p w14:paraId="5BA8CBBB" w14:textId="60065FD6" w:rsidR="00337F09" w:rsidRDefault="00337F09" w:rsidP="00796E8C">
      <w:pPr>
        <w:spacing w:line="276" w:lineRule="auto"/>
        <w:contextualSpacing/>
        <w:rPr>
          <w:rFonts w:cstheme="minorHAnsi"/>
        </w:rPr>
      </w:pPr>
      <w:r w:rsidRPr="00796E8C">
        <w:rPr>
          <w:rFonts w:cstheme="minorHAnsi"/>
        </w:rPr>
        <w:t xml:space="preserve">Within each </w:t>
      </w:r>
      <w:r w:rsidR="0064140E" w:rsidRPr="00796E8C">
        <w:rPr>
          <w:rFonts w:cstheme="minorHAnsi"/>
        </w:rPr>
        <w:t xml:space="preserve">of these </w:t>
      </w:r>
      <w:r w:rsidRPr="00796E8C">
        <w:rPr>
          <w:rFonts w:cstheme="minorHAnsi"/>
        </w:rPr>
        <w:t>classification</w:t>
      </w:r>
      <w:r w:rsidR="0064140E" w:rsidRPr="00796E8C">
        <w:rPr>
          <w:rFonts w:cstheme="minorHAnsi"/>
        </w:rPr>
        <w:t>s</w:t>
      </w:r>
      <w:r w:rsidR="006B0A51" w:rsidRPr="00796E8C">
        <w:rPr>
          <w:rFonts w:cstheme="minorHAnsi"/>
        </w:rPr>
        <w:t xml:space="preserve"> as Exempt or Non-Exempt</w:t>
      </w:r>
      <w:r w:rsidRPr="00796E8C">
        <w:rPr>
          <w:rFonts w:cstheme="minorHAnsi"/>
        </w:rPr>
        <w:t xml:space="preserve">, various pay levels are established based on the </w:t>
      </w:r>
      <w:r w:rsidR="00670358" w:rsidRPr="00796E8C">
        <w:rPr>
          <w:rFonts w:cstheme="minorHAnsi"/>
        </w:rPr>
        <w:t>duties and responsibilities of the position as well as the qualifications required to hold the position.</w:t>
      </w:r>
      <w:r w:rsidR="00854A82" w:rsidRPr="00796E8C">
        <w:rPr>
          <w:rFonts w:cstheme="minorHAnsi"/>
        </w:rPr>
        <w:t xml:space="preserve"> </w:t>
      </w:r>
      <w:r w:rsidR="001C1A73" w:rsidRPr="00796E8C">
        <w:rPr>
          <w:rFonts w:cstheme="minorHAnsi"/>
        </w:rPr>
        <w:t xml:space="preserve">The actual job titles within each of these levels will vary based on the job description. </w:t>
      </w:r>
      <w:r w:rsidR="00854A82" w:rsidRPr="00796E8C">
        <w:rPr>
          <w:rFonts w:cstheme="minorHAnsi"/>
        </w:rPr>
        <w:t>In general, positions are classified into the following position types:</w:t>
      </w:r>
    </w:p>
    <w:p w14:paraId="6F97825C" w14:textId="77777777" w:rsidR="003B768A" w:rsidRPr="00796E8C" w:rsidRDefault="003B768A" w:rsidP="00796E8C">
      <w:pPr>
        <w:spacing w:line="276" w:lineRule="auto"/>
        <w:contextualSpacing/>
        <w:rPr>
          <w:rFonts w:cstheme="minorHAnsi"/>
        </w:rPr>
      </w:pPr>
    </w:p>
    <w:p w14:paraId="3D57AAE0" w14:textId="554F53A8" w:rsidR="00816F8B" w:rsidRPr="00796E8C" w:rsidRDefault="00816F8B" w:rsidP="00796E8C">
      <w:pPr>
        <w:spacing w:line="276" w:lineRule="auto"/>
        <w:ind w:firstLine="720"/>
        <w:contextualSpacing/>
        <w:rPr>
          <w:rFonts w:cstheme="minorHAnsi"/>
          <w:b/>
          <w:bCs/>
        </w:rPr>
      </w:pPr>
      <w:r w:rsidRPr="00796E8C">
        <w:rPr>
          <w:rFonts w:cstheme="minorHAnsi"/>
          <w:b/>
          <w:bCs/>
        </w:rPr>
        <w:t>Exempt Positions:</w:t>
      </w:r>
    </w:p>
    <w:tbl>
      <w:tblPr>
        <w:tblStyle w:val="TableGrid"/>
        <w:tblW w:w="0" w:type="auto"/>
        <w:tblInd w:w="720" w:type="dxa"/>
        <w:tblLook w:val="04A0" w:firstRow="1" w:lastRow="0" w:firstColumn="1" w:lastColumn="0" w:noHBand="0" w:noVBand="1"/>
      </w:tblPr>
      <w:tblGrid>
        <w:gridCol w:w="3020"/>
        <w:gridCol w:w="3021"/>
      </w:tblGrid>
      <w:tr w:rsidR="00816F8B" w:rsidRPr="00796E8C" w14:paraId="08B05819" w14:textId="77777777" w:rsidTr="00816F8B">
        <w:tc>
          <w:tcPr>
            <w:tcW w:w="3020" w:type="dxa"/>
          </w:tcPr>
          <w:p w14:paraId="0B8EF749" w14:textId="7C3011A3" w:rsidR="00816F8B" w:rsidRPr="00796E8C" w:rsidRDefault="00816F8B" w:rsidP="00796E8C">
            <w:pPr>
              <w:spacing w:line="276" w:lineRule="auto"/>
              <w:contextualSpacing/>
              <w:rPr>
                <w:rFonts w:cstheme="minorHAnsi"/>
                <w:b/>
                <w:bCs/>
              </w:rPr>
            </w:pPr>
            <w:r w:rsidRPr="00796E8C">
              <w:rPr>
                <w:rFonts w:cstheme="minorHAnsi"/>
                <w:b/>
                <w:bCs/>
              </w:rPr>
              <w:t>Level</w:t>
            </w:r>
          </w:p>
        </w:tc>
        <w:tc>
          <w:tcPr>
            <w:tcW w:w="3021" w:type="dxa"/>
          </w:tcPr>
          <w:p w14:paraId="06B16897" w14:textId="2D3662B1" w:rsidR="00816F8B" w:rsidRPr="00796E8C" w:rsidRDefault="001C1A73" w:rsidP="00796E8C">
            <w:pPr>
              <w:spacing w:line="276" w:lineRule="auto"/>
              <w:contextualSpacing/>
              <w:rPr>
                <w:rFonts w:cstheme="minorHAnsi"/>
                <w:b/>
                <w:bCs/>
              </w:rPr>
            </w:pPr>
            <w:r w:rsidRPr="00796E8C">
              <w:rPr>
                <w:rFonts w:cstheme="minorHAnsi"/>
                <w:b/>
                <w:bCs/>
              </w:rPr>
              <w:t>Job Title</w:t>
            </w:r>
          </w:p>
        </w:tc>
      </w:tr>
      <w:tr w:rsidR="00816F8B" w:rsidRPr="00796E8C" w14:paraId="093272CB" w14:textId="77777777" w:rsidTr="00816F8B">
        <w:tc>
          <w:tcPr>
            <w:tcW w:w="3020" w:type="dxa"/>
          </w:tcPr>
          <w:p w14:paraId="70306888" w14:textId="34001D27" w:rsidR="00816F8B" w:rsidRPr="00796E8C" w:rsidRDefault="00816F8B" w:rsidP="00796E8C">
            <w:pPr>
              <w:spacing w:line="276" w:lineRule="auto"/>
              <w:contextualSpacing/>
              <w:rPr>
                <w:rFonts w:cstheme="minorHAnsi"/>
              </w:rPr>
            </w:pPr>
            <w:r w:rsidRPr="00796E8C">
              <w:rPr>
                <w:rFonts w:cstheme="minorHAnsi"/>
              </w:rPr>
              <w:t>III</w:t>
            </w:r>
          </w:p>
        </w:tc>
        <w:tc>
          <w:tcPr>
            <w:tcW w:w="3021" w:type="dxa"/>
          </w:tcPr>
          <w:p w14:paraId="0C27251E" w14:textId="4178BA3A" w:rsidR="00816F8B" w:rsidRPr="00796E8C" w:rsidRDefault="00816F8B" w:rsidP="00796E8C">
            <w:pPr>
              <w:spacing w:line="276" w:lineRule="auto"/>
              <w:contextualSpacing/>
              <w:rPr>
                <w:rFonts w:cstheme="minorHAnsi"/>
              </w:rPr>
            </w:pPr>
            <w:r w:rsidRPr="00796E8C">
              <w:rPr>
                <w:rFonts w:cstheme="minorHAnsi"/>
              </w:rPr>
              <w:t>Coordinator</w:t>
            </w:r>
          </w:p>
        </w:tc>
      </w:tr>
      <w:tr w:rsidR="00816F8B" w:rsidRPr="00796E8C" w14:paraId="2E2D5FFA" w14:textId="77777777" w:rsidTr="00816F8B">
        <w:tc>
          <w:tcPr>
            <w:tcW w:w="3020" w:type="dxa"/>
          </w:tcPr>
          <w:p w14:paraId="7111DC0A" w14:textId="141E8271" w:rsidR="00816F8B" w:rsidRPr="00796E8C" w:rsidRDefault="00816F8B" w:rsidP="00796E8C">
            <w:pPr>
              <w:spacing w:line="276" w:lineRule="auto"/>
              <w:contextualSpacing/>
              <w:rPr>
                <w:rFonts w:cstheme="minorHAnsi"/>
              </w:rPr>
            </w:pPr>
            <w:r w:rsidRPr="00796E8C">
              <w:rPr>
                <w:rFonts w:cstheme="minorHAnsi"/>
              </w:rPr>
              <w:t>II</w:t>
            </w:r>
          </w:p>
        </w:tc>
        <w:tc>
          <w:tcPr>
            <w:tcW w:w="3021" w:type="dxa"/>
          </w:tcPr>
          <w:p w14:paraId="55335AC0" w14:textId="3C74D9D6" w:rsidR="00816F8B" w:rsidRPr="00796E8C" w:rsidRDefault="00816F8B" w:rsidP="00796E8C">
            <w:pPr>
              <w:spacing w:line="276" w:lineRule="auto"/>
              <w:contextualSpacing/>
              <w:rPr>
                <w:rFonts w:cstheme="minorHAnsi"/>
              </w:rPr>
            </w:pPr>
            <w:r w:rsidRPr="00796E8C">
              <w:rPr>
                <w:rFonts w:cstheme="minorHAnsi"/>
              </w:rPr>
              <w:t>Manager</w:t>
            </w:r>
          </w:p>
        </w:tc>
      </w:tr>
      <w:tr w:rsidR="00816F8B" w:rsidRPr="00796E8C" w14:paraId="06D6C026" w14:textId="77777777" w:rsidTr="00816F8B">
        <w:tc>
          <w:tcPr>
            <w:tcW w:w="3020" w:type="dxa"/>
          </w:tcPr>
          <w:p w14:paraId="407A64A0" w14:textId="550DFF3D" w:rsidR="00816F8B" w:rsidRPr="00796E8C" w:rsidRDefault="00816F8B" w:rsidP="00796E8C">
            <w:pPr>
              <w:spacing w:line="276" w:lineRule="auto"/>
              <w:contextualSpacing/>
              <w:rPr>
                <w:rFonts w:cstheme="minorHAnsi"/>
              </w:rPr>
            </w:pPr>
            <w:r w:rsidRPr="00796E8C">
              <w:rPr>
                <w:rFonts w:cstheme="minorHAnsi"/>
              </w:rPr>
              <w:t>I</w:t>
            </w:r>
          </w:p>
        </w:tc>
        <w:tc>
          <w:tcPr>
            <w:tcW w:w="3021" w:type="dxa"/>
          </w:tcPr>
          <w:p w14:paraId="3273281D" w14:textId="34E939BF" w:rsidR="00816F8B" w:rsidRPr="00796E8C" w:rsidRDefault="00816F8B" w:rsidP="00796E8C">
            <w:pPr>
              <w:spacing w:line="276" w:lineRule="auto"/>
              <w:contextualSpacing/>
              <w:rPr>
                <w:rFonts w:cstheme="minorHAnsi"/>
              </w:rPr>
            </w:pPr>
            <w:r w:rsidRPr="00796E8C">
              <w:rPr>
                <w:rFonts w:cstheme="minorHAnsi"/>
              </w:rPr>
              <w:t>Director</w:t>
            </w:r>
          </w:p>
        </w:tc>
      </w:tr>
    </w:tbl>
    <w:p w14:paraId="33F1B06F" w14:textId="77777777" w:rsidR="00AA4A1E" w:rsidRPr="00796E8C" w:rsidRDefault="00AA4A1E" w:rsidP="00796E8C">
      <w:pPr>
        <w:spacing w:line="276" w:lineRule="auto"/>
        <w:ind w:firstLine="720"/>
        <w:contextualSpacing/>
        <w:rPr>
          <w:rFonts w:cstheme="minorHAnsi"/>
          <w:b/>
          <w:bCs/>
        </w:rPr>
      </w:pPr>
    </w:p>
    <w:p w14:paraId="5A2C8376" w14:textId="7A8AA53B" w:rsidR="001C1A73" w:rsidRPr="00796E8C" w:rsidRDefault="001C1A73" w:rsidP="00796E8C">
      <w:pPr>
        <w:spacing w:line="276" w:lineRule="auto"/>
        <w:ind w:firstLine="720"/>
        <w:contextualSpacing/>
        <w:rPr>
          <w:rFonts w:cstheme="minorHAnsi"/>
          <w:b/>
          <w:bCs/>
        </w:rPr>
      </w:pPr>
      <w:r w:rsidRPr="00796E8C">
        <w:rPr>
          <w:rFonts w:cstheme="minorHAnsi"/>
          <w:b/>
          <w:bCs/>
        </w:rPr>
        <w:t>Non-Exempt Positions:</w:t>
      </w:r>
    </w:p>
    <w:tbl>
      <w:tblPr>
        <w:tblStyle w:val="TableGrid"/>
        <w:tblW w:w="0" w:type="auto"/>
        <w:tblInd w:w="720" w:type="dxa"/>
        <w:tblLook w:val="04A0" w:firstRow="1" w:lastRow="0" w:firstColumn="1" w:lastColumn="0" w:noHBand="0" w:noVBand="1"/>
      </w:tblPr>
      <w:tblGrid>
        <w:gridCol w:w="3020"/>
        <w:gridCol w:w="3021"/>
      </w:tblGrid>
      <w:tr w:rsidR="001C1A73" w:rsidRPr="00796E8C" w14:paraId="5F6325C2" w14:textId="77777777" w:rsidTr="003C0013">
        <w:tc>
          <w:tcPr>
            <w:tcW w:w="3020" w:type="dxa"/>
          </w:tcPr>
          <w:p w14:paraId="78BC1DE8" w14:textId="77777777" w:rsidR="001C1A73" w:rsidRPr="00796E8C" w:rsidRDefault="001C1A73" w:rsidP="00796E8C">
            <w:pPr>
              <w:spacing w:line="276" w:lineRule="auto"/>
              <w:contextualSpacing/>
              <w:rPr>
                <w:rFonts w:cstheme="minorHAnsi"/>
                <w:b/>
                <w:bCs/>
              </w:rPr>
            </w:pPr>
            <w:r w:rsidRPr="00796E8C">
              <w:rPr>
                <w:rFonts w:cstheme="minorHAnsi"/>
                <w:b/>
                <w:bCs/>
              </w:rPr>
              <w:t>Level</w:t>
            </w:r>
          </w:p>
        </w:tc>
        <w:tc>
          <w:tcPr>
            <w:tcW w:w="3021" w:type="dxa"/>
          </w:tcPr>
          <w:p w14:paraId="63D43787" w14:textId="2B8DE83B" w:rsidR="001C1A73" w:rsidRPr="00796E8C" w:rsidRDefault="001C1A73" w:rsidP="00796E8C">
            <w:pPr>
              <w:spacing w:line="276" w:lineRule="auto"/>
              <w:contextualSpacing/>
              <w:rPr>
                <w:rFonts w:cstheme="minorHAnsi"/>
                <w:b/>
                <w:bCs/>
              </w:rPr>
            </w:pPr>
            <w:r w:rsidRPr="00796E8C">
              <w:rPr>
                <w:rFonts w:cstheme="minorHAnsi"/>
                <w:b/>
                <w:bCs/>
              </w:rPr>
              <w:t>Job Title</w:t>
            </w:r>
          </w:p>
        </w:tc>
      </w:tr>
      <w:tr w:rsidR="001C1A73" w:rsidRPr="00796E8C" w14:paraId="09D6964D" w14:textId="77777777" w:rsidTr="003C0013">
        <w:tc>
          <w:tcPr>
            <w:tcW w:w="3020" w:type="dxa"/>
          </w:tcPr>
          <w:p w14:paraId="79AC7D02" w14:textId="61302BAA" w:rsidR="001C1A73" w:rsidRPr="00796E8C" w:rsidRDefault="001C1A73" w:rsidP="00796E8C">
            <w:pPr>
              <w:spacing w:line="276" w:lineRule="auto"/>
              <w:contextualSpacing/>
              <w:rPr>
                <w:rFonts w:cstheme="minorHAnsi"/>
              </w:rPr>
            </w:pPr>
            <w:r w:rsidRPr="00796E8C">
              <w:rPr>
                <w:rFonts w:cstheme="minorHAnsi"/>
              </w:rPr>
              <w:t>3</w:t>
            </w:r>
          </w:p>
        </w:tc>
        <w:tc>
          <w:tcPr>
            <w:tcW w:w="3021" w:type="dxa"/>
          </w:tcPr>
          <w:p w14:paraId="6944A764" w14:textId="2802CB4B" w:rsidR="001C1A73" w:rsidRPr="00796E8C" w:rsidRDefault="001C1A73" w:rsidP="00796E8C">
            <w:pPr>
              <w:spacing w:line="276" w:lineRule="auto"/>
              <w:contextualSpacing/>
              <w:rPr>
                <w:rFonts w:cstheme="minorHAnsi"/>
              </w:rPr>
            </w:pPr>
            <w:r w:rsidRPr="00796E8C">
              <w:rPr>
                <w:rFonts w:cstheme="minorHAnsi"/>
              </w:rPr>
              <w:t>Office Assistant</w:t>
            </w:r>
          </w:p>
        </w:tc>
      </w:tr>
      <w:tr w:rsidR="001C1A73" w:rsidRPr="00796E8C" w14:paraId="38C8B29F" w14:textId="77777777" w:rsidTr="003C0013">
        <w:tc>
          <w:tcPr>
            <w:tcW w:w="3020" w:type="dxa"/>
          </w:tcPr>
          <w:p w14:paraId="0850BBD4" w14:textId="75115E3F" w:rsidR="001C1A73" w:rsidRPr="00796E8C" w:rsidRDefault="001C1A73" w:rsidP="00796E8C">
            <w:pPr>
              <w:spacing w:line="276" w:lineRule="auto"/>
              <w:contextualSpacing/>
              <w:rPr>
                <w:rFonts w:cstheme="minorHAnsi"/>
              </w:rPr>
            </w:pPr>
            <w:r w:rsidRPr="00796E8C">
              <w:rPr>
                <w:rFonts w:cstheme="minorHAnsi"/>
              </w:rPr>
              <w:t>4</w:t>
            </w:r>
          </w:p>
        </w:tc>
        <w:tc>
          <w:tcPr>
            <w:tcW w:w="3021" w:type="dxa"/>
          </w:tcPr>
          <w:p w14:paraId="1C425BCE" w14:textId="703C28A4" w:rsidR="001C1A73" w:rsidRPr="00796E8C" w:rsidRDefault="001C1A73" w:rsidP="00796E8C">
            <w:pPr>
              <w:spacing w:line="276" w:lineRule="auto"/>
              <w:contextualSpacing/>
              <w:rPr>
                <w:rFonts w:cstheme="minorHAnsi"/>
              </w:rPr>
            </w:pPr>
            <w:r w:rsidRPr="00796E8C">
              <w:rPr>
                <w:rFonts w:cstheme="minorHAnsi"/>
              </w:rPr>
              <w:t>Lead Support</w:t>
            </w:r>
          </w:p>
        </w:tc>
      </w:tr>
      <w:tr w:rsidR="001C1A73" w:rsidRPr="00796E8C" w14:paraId="5EEB4100" w14:textId="77777777" w:rsidTr="003C0013">
        <w:tc>
          <w:tcPr>
            <w:tcW w:w="3020" w:type="dxa"/>
          </w:tcPr>
          <w:p w14:paraId="06794DDD" w14:textId="6C35BBAD" w:rsidR="001C1A73" w:rsidRPr="00796E8C" w:rsidRDefault="001C1A73" w:rsidP="00796E8C">
            <w:pPr>
              <w:spacing w:line="276" w:lineRule="auto"/>
              <w:contextualSpacing/>
              <w:rPr>
                <w:rFonts w:cstheme="minorHAnsi"/>
              </w:rPr>
            </w:pPr>
            <w:r w:rsidRPr="00796E8C">
              <w:rPr>
                <w:rFonts w:cstheme="minorHAnsi"/>
              </w:rPr>
              <w:t>5</w:t>
            </w:r>
          </w:p>
        </w:tc>
        <w:tc>
          <w:tcPr>
            <w:tcW w:w="3021" w:type="dxa"/>
          </w:tcPr>
          <w:p w14:paraId="76ACD16D" w14:textId="1657CB9D" w:rsidR="001C1A73" w:rsidRPr="00796E8C" w:rsidRDefault="001C1A73" w:rsidP="00796E8C">
            <w:pPr>
              <w:spacing w:line="276" w:lineRule="auto"/>
              <w:contextualSpacing/>
              <w:rPr>
                <w:rFonts w:cstheme="minorHAnsi"/>
              </w:rPr>
            </w:pPr>
            <w:r w:rsidRPr="00796E8C">
              <w:rPr>
                <w:rFonts w:cstheme="minorHAnsi"/>
              </w:rPr>
              <w:t xml:space="preserve">Office </w:t>
            </w:r>
            <w:r w:rsidR="006348ED" w:rsidRPr="00796E8C">
              <w:rPr>
                <w:rFonts w:cstheme="minorHAnsi"/>
              </w:rPr>
              <w:t>Specialist</w:t>
            </w:r>
          </w:p>
        </w:tc>
      </w:tr>
      <w:tr w:rsidR="001C1A73" w:rsidRPr="00796E8C" w14:paraId="19D46443" w14:textId="77777777" w:rsidTr="003C0013">
        <w:tc>
          <w:tcPr>
            <w:tcW w:w="3020" w:type="dxa"/>
          </w:tcPr>
          <w:p w14:paraId="58C348FC" w14:textId="04172454" w:rsidR="001C1A73" w:rsidRPr="00796E8C" w:rsidRDefault="001C1A73" w:rsidP="00796E8C">
            <w:pPr>
              <w:spacing w:line="276" w:lineRule="auto"/>
              <w:contextualSpacing/>
              <w:rPr>
                <w:rFonts w:cstheme="minorHAnsi"/>
              </w:rPr>
            </w:pPr>
            <w:r w:rsidRPr="00796E8C">
              <w:rPr>
                <w:rFonts w:cstheme="minorHAnsi"/>
              </w:rPr>
              <w:t>6</w:t>
            </w:r>
          </w:p>
        </w:tc>
        <w:tc>
          <w:tcPr>
            <w:tcW w:w="3021" w:type="dxa"/>
          </w:tcPr>
          <w:p w14:paraId="56D3E3BB" w14:textId="0FECA801" w:rsidR="001C1A73" w:rsidRPr="00796E8C" w:rsidRDefault="001C1A73" w:rsidP="00796E8C">
            <w:pPr>
              <w:spacing w:line="276" w:lineRule="auto"/>
              <w:contextualSpacing/>
              <w:rPr>
                <w:rFonts w:cstheme="minorHAnsi"/>
              </w:rPr>
            </w:pPr>
            <w:r w:rsidRPr="00796E8C">
              <w:rPr>
                <w:rFonts w:cstheme="minorHAnsi"/>
              </w:rPr>
              <w:t>Tech Specialist</w:t>
            </w:r>
          </w:p>
        </w:tc>
      </w:tr>
      <w:tr w:rsidR="001C1A73" w:rsidRPr="00796E8C" w14:paraId="74F1A673" w14:textId="77777777" w:rsidTr="003C0013">
        <w:tc>
          <w:tcPr>
            <w:tcW w:w="3020" w:type="dxa"/>
          </w:tcPr>
          <w:p w14:paraId="7CC2470B" w14:textId="01B57C7D" w:rsidR="001C1A73" w:rsidRPr="00796E8C" w:rsidRDefault="001C1A73" w:rsidP="00796E8C">
            <w:pPr>
              <w:spacing w:line="276" w:lineRule="auto"/>
              <w:contextualSpacing/>
              <w:rPr>
                <w:rFonts w:cstheme="minorHAnsi"/>
              </w:rPr>
            </w:pPr>
            <w:r w:rsidRPr="00796E8C">
              <w:rPr>
                <w:rFonts w:cstheme="minorHAnsi"/>
              </w:rPr>
              <w:t>EA</w:t>
            </w:r>
          </w:p>
        </w:tc>
        <w:tc>
          <w:tcPr>
            <w:tcW w:w="3021" w:type="dxa"/>
          </w:tcPr>
          <w:p w14:paraId="442C5CD1" w14:textId="3C728339" w:rsidR="001C1A73" w:rsidRPr="00796E8C" w:rsidRDefault="001C1A73" w:rsidP="00796E8C">
            <w:pPr>
              <w:spacing w:line="276" w:lineRule="auto"/>
              <w:contextualSpacing/>
              <w:rPr>
                <w:rFonts w:cstheme="minorHAnsi"/>
              </w:rPr>
            </w:pPr>
            <w:r w:rsidRPr="00796E8C">
              <w:rPr>
                <w:rFonts w:cstheme="minorHAnsi"/>
              </w:rPr>
              <w:t>Executive Assistant</w:t>
            </w:r>
          </w:p>
        </w:tc>
      </w:tr>
    </w:tbl>
    <w:p w14:paraId="0D679785" w14:textId="77777777" w:rsidR="001C1A73" w:rsidRPr="00796E8C" w:rsidRDefault="001C1A73" w:rsidP="00796E8C">
      <w:pPr>
        <w:spacing w:line="276" w:lineRule="auto"/>
        <w:contextualSpacing/>
        <w:rPr>
          <w:rFonts w:cstheme="minorHAnsi"/>
        </w:rPr>
      </w:pPr>
    </w:p>
    <w:p w14:paraId="68CFAFE9" w14:textId="77777777" w:rsidR="001F4A1B" w:rsidRPr="00796E8C" w:rsidRDefault="001F4A1B" w:rsidP="00796E8C">
      <w:pPr>
        <w:spacing w:line="276" w:lineRule="auto"/>
        <w:contextualSpacing/>
        <w:rPr>
          <w:rFonts w:cstheme="minorHAnsi"/>
        </w:rPr>
      </w:pPr>
    </w:p>
    <w:p w14:paraId="1619315F" w14:textId="0F823505" w:rsidR="008E6725" w:rsidRPr="00796E8C" w:rsidRDefault="00670358" w:rsidP="00796E8C">
      <w:pPr>
        <w:spacing w:line="276" w:lineRule="auto"/>
        <w:contextualSpacing/>
        <w:rPr>
          <w:rFonts w:cstheme="minorHAnsi"/>
        </w:rPr>
      </w:pPr>
      <w:r w:rsidRPr="00796E8C">
        <w:rPr>
          <w:rFonts w:cstheme="minorHAnsi"/>
        </w:rPr>
        <w:t xml:space="preserve">For positions which are similar in level to positions within LCC bargaining unit positions, negotiated pay minimum and maximum levels will be utilized. </w:t>
      </w:r>
      <w:r w:rsidR="008E6725" w:rsidRPr="00796E8C">
        <w:rPr>
          <w:rFonts w:cstheme="minorHAnsi"/>
        </w:rPr>
        <w:t>Pay levels for the 202</w:t>
      </w:r>
      <w:r w:rsidR="008551F4" w:rsidRPr="00796E8C">
        <w:rPr>
          <w:rFonts w:cstheme="minorHAnsi"/>
        </w:rPr>
        <w:t>5</w:t>
      </w:r>
      <w:r w:rsidR="008E6725" w:rsidRPr="00796E8C">
        <w:rPr>
          <w:rFonts w:cstheme="minorHAnsi"/>
        </w:rPr>
        <w:t>-202</w:t>
      </w:r>
      <w:r w:rsidR="008551F4" w:rsidRPr="00796E8C">
        <w:rPr>
          <w:rFonts w:cstheme="minorHAnsi"/>
        </w:rPr>
        <w:t>6</w:t>
      </w:r>
      <w:r w:rsidR="008E6725" w:rsidRPr="00796E8C">
        <w:rPr>
          <w:rFonts w:cstheme="minorHAnsi"/>
        </w:rPr>
        <w:t xml:space="preserve"> fiscal year for non-bargaining positions are as follows:</w:t>
      </w:r>
    </w:p>
    <w:p w14:paraId="443971AF" w14:textId="77777777" w:rsidR="001F4A1B" w:rsidRPr="00796E8C" w:rsidRDefault="001F4A1B" w:rsidP="00796E8C">
      <w:pPr>
        <w:spacing w:line="276" w:lineRule="auto"/>
        <w:contextualSpacing/>
        <w:rPr>
          <w:rFonts w:cstheme="minorHAnsi"/>
        </w:rPr>
      </w:pPr>
    </w:p>
    <w:p w14:paraId="653EDFF7" w14:textId="77777777" w:rsidR="00EF1DEC" w:rsidRDefault="00EF1DEC">
      <w:pPr>
        <w:rPr>
          <w:rFonts w:cstheme="minorHAnsi"/>
          <w:b/>
          <w:bCs/>
        </w:rPr>
      </w:pPr>
      <w:r>
        <w:rPr>
          <w:rFonts w:cstheme="minorHAnsi"/>
          <w:b/>
          <w:bCs/>
        </w:rPr>
        <w:br w:type="page"/>
      </w:r>
    </w:p>
    <w:p w14:paraId="7E75A223" w14:textId="25D13083" w:rsidR="001C1A73" w:rsidRPr="00796E8C" w:rsidRDefault="001C1A73" w:rsidP="00796E8C">
      <w:pPr>
        <w:spacing w:line="276" w:lineRule="auto"/>
        <w:ind w:firstLine="720"/>
        <w:contextualSpacing/>
        <w:rPr>
          <w:rFonts w:cstheme="minorHAnsi"/>
          <w:b/>
          <w:bCs/>
        </w:rPr>
      </w:pPr>
      <w:r w:rsidRPr="00796E8C">
        <w:rPr>
          <w:rFonts w:cstheme="minorHAnsi"/>
          <w:b/>
          <w:bCs/>
        </w:rPr>
        <w:lastRenderedPageBreak/>
        <w:t>Exempt Positions:</w:t>
      </w:r>
    </w:p>
    <w:tbl>
      <w:tblPr>
        <w:tblStyle w:val="TableGrid"/>
        <w:tblW w:w="0" w:type="auto"/>
        <w:tblInd w:w="720" w:type="dxa"/>
        <w:tblLook w:val="04A0" w:firstRow="1" w:lastRow="0" w:firstColumn="1" w:lastColumn="0" w:noHBand="0" w:noVBand="1"/>
      </w:tblPr>
      <w:tblGrid>
        <w:gridCol w:w="2117"/>
        <w:gridCol w:w="2353"/>
        <w:gridCol w:w="1936"/>
        <w:gridCol w:w="1936"/>
      </w:tblGrid>
      <w:tr w:rsidR="001C1A73" w:rsidRPr="00796E8C" w14:paraId="6D1BE751" w14:textId="163252BA" w:rsidTr="001C1A73">
        <w:tc>
          <w:tcPr>
            <w:tcW w:w="2117" w:type="dxa"/>
          </w:tcPr>
          <w:p w14:paraId="01DA16D3" w14:textId="77777777" w:rsidR="001C1A73" w:rsidRPr="00796E8C" w:rsidRDefault="001C1A73" w:rsidP="00796E8C">
            <w:pPr>
              <w:spacing w:line="276" w:lineRule="auto"/>
              <w:contextualSpacing/>
              <w:rPr>
                <w:rFonts w:cstheme="minorHAnsi"/>
                <w:b/>
                <w:bCs/>
              </w:rPr>
            </w:pPr>
            <w:r w:rsidRPr="00796E8C">
              <w:rPr>
                <w:rFonts w:cstheme="minorHAnsi"/>
                <w:b/>
                <w:bCs/>
              </w:rPr>
              <w:t>Level</w:t>
            </w:r>
          </w:p>
        </w:tc>
        <w:tc>
          <w:tcPr>
            <w:tcW w:w="2353" w:type="dxa"/>
          </w:tcPr>
          <w:p w14:paraId="26AA44BE" w14:textId="4AB637C0" w:rsidR="001C1A73" w:rsidRPr="00796E8C" w:rsidRDefault="001C1A73" w:rsidP="00796E8C">
            <w:pPr>
              <w:spacing w:line="276" w:lineRule="auto"/>
              <w:contextualSpacing/>
              <w:rPr>
                <w:rFonts w:cstheme="minorHAnsi"/>
                <w:b/>
                <w:bCs/>
              </w:rPr>
            </w:pPr>
            <w:r w:rsidRPr="00796E8C">
              <w:rPr>
                <w:rFonts w:cstheme="minorHAnsi"/>
                <w:b/>
                <w:bCs/>
              </w:rPr>
              <w:t>Pay Min ($)</w:t>
            </w:r>
          </w:p>
        </w:tc>
        <w:tc>
          <w:tcPr>
            <w:tcW w:w="1936" w:type="dxa"/>
          </w:tcPr>
          <w:p w14:paraId="618772DD" w14:textId="4B85A321" w:rsidR="001C1A73" w:rsidRPr="00796E8C" w:rsidRDefault="001C1A73" w:rsidP="00796E8C">
            <w:pPr>
              <w:spacing w:line="276" w:lineRule="auto"/>
              <w:contextualSpacing/>
              <w:rPr>
                <w:rFonts w:cstheme="minorHAnsi"/>
                <w:b/>
                <w:bCs/>
              </w:rPr>
            </w:pPr>
            <w:r w:rsidRPr="00796E8C">
              <w:rPr>
                <w:rFonts w:cstheme="minorHAnsi"/>
                <w:b/>
                <w:bCs/>
              </w:rPr>
              <w:t>Pay Mid ($)</w:t>
            </w:r>
          </w:p>
        </w:tc>
        <w:tc>
          <w:tcPr>
            <w:tcW w:w="1936" w:type="dxa"/>
          </w:tcPr>
          <w:p w14:paraId="239C5BC6" w14:textId="60D015C8" w:rsidR="001C1A73" w:rsidRPr="00796E8C" w:rsidRDefault="001C1A73" w:rsidP="00796E8C">
            <w:pPr>
              <w:spacing w:line="276" w:lineRule="auto"/>
              <w:contextualSpacing/>
              <w:rPr>
                <w:rFonts w:cstheme="minorHAnsi"/>
                <w:b/>
                <w:bCs/>
              </w:rPr>
            </w:pPr>
            <w:r w:rsidRPr="00796E8C">
              <w:rPr>
                <w:rFonts w:cstheme="minorHAnsi"/>
                <w:b/>
                <w:bCs/>
              </w:rPr>
              <w:t>Pay Max ($)</w:t>
            </w:r>
          </w:p>
        </w:tc>
      </w:tr>
      <w:tr w:rsidR="001C1A73" w:rsidRPr="00796E8C" w14:paraId="332E1CFD" w14:textId="4079893B" w:rsidTr="001C1A73">
        <w:tc>
          <w:tcPr>
            <w:tcW w:w="2117" w:type="dxa"/>
          </w:tcPr>
          <w:p w14:paraId="62860B68" w14:textId="77777777" w:rsidR="001C1A73" w:rsidRPr="00796E8C" w:rsidRDefault="001C1A73" w:rsidP="00796E8C">
            <w:pPr>
              <w:spacing w:line="276" w:lineRule="auto"/>
              <w:contextualSpacing/>
              <w:rPr>
                <w:rFonts w:cstheme="minorHAnsi"/>
              </w:rPr>
            </w:pPr>
            <w:r w:rsidRPr="00796E8C">
              <w:rPr>
                <w:rFonts w:cstheme="minorHAnsi"/>
              </w:rPr>
              <w:t>III</w:t>
            </w:r>
          </w:p>
        </w:tc>
        <w:tc>
          <w:tcPr>
            <w:tcW w:w="2353" w:type="dxa"/>
          </w:tcPr>
          <w:p w14:paraId="4B706DB9" w14:textId="15A23D1D" w:rsidR="001C1A73" w:rsidRPr="00796E8C" w:rsidRDefault="0007589F" w:rsidP="00796E8C">
            <w:pPr>
              <w:spacing w:line="276" w:lineRule="auto"/>
              <w:contextualSpacing/>
              <w:rPr>
                <w:rFonts w:cstheme="minorHAnsi"/>
              </w:rPr>
            </w:pPr>
            <w:r w:rsidRPr="00796E8C">
              <w:rPr>
                <w:rFonts w:cstheme="minorHAnsi"/>
              </w:rPr>
              <w:t>60,854</w:t>
            </w:r>
          </w:p>
        </w:tc>
        <w:tc>
          <w:tcPr>
            <w:tcW w:w="1936" w:type="dxa"/>
          </w:tcPr>
          <w:p w14:paraId="71DA2BF8" w14:textId="23A9CCD1" w:rsidR="001C1A73" w:rsidRPr="00796E8C" w:rsidRDefault="0007589F" w:rsidP="00796E8C">
            <w:pPr>
              <w:spacing w:line="276" w:lineRule="auto"/>
              <w:contextualSpacing/>
              <w:rPr>
                <w:rFonts w:cstheme="minorHAnsi"/>
              </w:rPr>
            </w:pPr>
            <w:r w:rsidRPr="00796E8C">
              <w:rPr>
                <w:rFonts w:cstheme="minorHAnsi"/>
              </w:rPr>
              <w:t>80,718</w:t>
            </w:r>
          </w:p>
        </w:tc>
        <w:tc>
          <w:tcPr>
            <w:tcW w:w="1936" w:type="dxa"/>
          </w:tcPr>
          <w:p w14:paraId="11926F28" w14:textId="431E029F" w:rsidR="001C1A73" w:rsidRPr="00796E8C" w:rsidRDefault="0007589F" w:rsidP="00796E8C">
            <w:pPr>
              <w:spacing w:line="276" w:lineRule="auto"/>
              <w:contextualSpacing/>
              <w:rPr>
                <w:rFonts w:cstheme="minorHAnsi"/>
              </w:rPr>
            </w:pPr>
            <w:r w:rsidRPr="00796E8C">
              <w:rPr>
                <w:rFonts w:cstheme="minorHAnsi"/>
              </w:rPr>
              <w:t>100,582</w:t>
            </w:r>
          </w:p>
        </w:tc>
      </w:tr>
      <w:tr w:rsidR="001C1A73" w:rsidRPr="00796E8C" w14:paraId="2F767F14" w14:textId="39BF1963" w:rsidTr="001C1A73">
        <w:tc>
          <w:tcPr>
            <w:tcW w:w="2117" w:type="dxa"/>
          </w:tcPr>
          <w:p w14:paraId="0B1AD407" w14:textId="77777777" w:rsidR="001C1A73" w:rsidRPr="00796E8C" w:rsidRDefault="001C1A73" w:rsidP="00796E8C">
            <w:pPr>
              <w:spacing w:line="276" w:lineRule="auto"/>
              <w:contextualSpacing/>
              <w:rPr>
                <w:rFonts w:cstheme="minorHAnsi"/>
              </w:rPr>
            </w:pPr>
            <w:r w:rsidRPr="00796E8C">
              <w:rPr>
                <w:rFonts w:cstheme="minorHAnsi"/>
              </w:rPr>
              <w:t>II</w:t>
            </w:r>
          </w:p>
        </w:tc>
        <w:tc>
          <w:tcPr>
            <w:tcW w:w="2353" w:type="dxa"/>
          </w:tcPr>
          <w:p w14:paraId="1F44DA46" w14:textId="1D5CA78E" w:rsidR="001C1A73" w:rsidRPr="00796E8C" w:rsidRDefault="0007589F" w:rsidP="00796E8C">
            <w:pPr>
              <w:spacing w:line="276" w:lineRule="auto"/>
              <w:contextualSpacing/>
              <w:rPr>
                <w:rFonts w:cstheme="minorHAnsi"/>
              </w:rPr>
            </w:pPr>
            <w:r w:rsidRPr="00796E8C">
              <w:rPr>
                <w:rFonts w:cstheme="minorHAnsi"/>
              </w:rPr>
              <w:t>70,988</w:t>
            </w:r>
          </w:p>
        </w:tc>
        <w:tc>
          <w:tcPr>
            <w:tcW w:w="1936" w:type="dxa"/>
          </w:tcPr>
          <w:p w14:paraId="799B1A26" w14:textId="5AFE6ECF" w:rsidR="001C1A73" w:rsidRPr="00796E8C" w:rsidRDefault="0007589F" w:rsidP="00796E8C">
            <w:pPr>
              <w:spacing w:line="276" w:lineRule="auto"/>
              <w:contextualSpacing/>
              <w:rPr>
                <w:rFonts w:cstheme="minorHAnsi"/>
              </w:rPr>
            </w:pPr>
            <w:r w:rsidRPr="00796E8C">
              <w:rPr>
                <w:rFonts w:cstheme="minorHAnsi"/>
              </w:rPr>
              <w:t>94,204</w:t>
            </w:r>
          </w:p>
        </w:tc>
        <w:tc>
          <w:tcPr>
            <w:tcW w:w="1936" w:type="dxa"/>
          </w:tcPr>
          <w:p w14:paraId="733DCC38" w14:textId="1765B409" w:rsidR="001C1A73" w:rsidRPr="00796E8C" w:rsidRDefault="00D14BC7" w:rsidP="00796E8C">
            <w:pPr>
              <w:spacing w:line="276" w:lineRule="auto"/>
              <w:contextualSpacing/>
              <w:rPr>
                <w:rFonts w:cstheme="minorHAnsi"/>
              </w:rPr>
            </w:pPr>
            <w:r w:rsidRPr="00796E8C">
              <w:rPr>
                <w:rFonts w:cstheme="minorHAnsi"/>
              </w:rPr>
              <w:t>11</w:t>
            </w:r>
            <w:r w:rsidR="0007589F" w:rsidRPr="00796E8C">
              <w:rPr>
                <w:rFonts w:cstheme="minorHAnsi"/>
              </w:rPr>
              <w:t>7,421</w:t>
            </w:r>
          </w:p>
        </w:tc>
      </w:tr>
      <w:tr w:rsidR="001C1A73" w:rsidRPr="00796E8C" w14:paraId="7E103671" w14:textId="24D077B5" w:rsidTr="001C1A73">
        <w:tc>
          <w:tcPr>
            <w:tcW w:w="2117" w:type="dxa"/>
          </w:tcPr>
          <w:p w14:paraId="6FF5FF53" w14:textId="77777777" w:rsidR="001C1A73" w:rsidRPr="00796E8C" w:rsidRDefault="001C1A73" w:rsidP="00796E8C">
            <w:pPr>
              <w:spacing w:line="276" w:lineRule="auto"/>
              <w:contextualSpacing/>
              <w:rPr>
                <w:rFonts w:cstheme="minorHAnsi"/>
              </w:rPr>
            </w:pPr>
            <w:r w:rsidRPr="00796E8C">
              <w:rPr>
                <w:rFonts w:cstheme="minorHAnsi"/>
              </w:rPr>
              <w:t>I</w:t>
            </w:r>
          </w:p>
        </w:tc>
        <w:tc>
          <w:tcPr>
            <w:tcW w:w="2353" w:type="dxa"/>
          </w:tcPr>
          <w:p w14:paraId="4B5103EB" w14:textId="404E52CD" w:rsidR="001C1A73" w:rsidRPr="00796E8C" w:rsidRDefault="00D14BC7" w:rsidP="00796E8C">
            <w:pPr>
              <w:spacing w:line="276" w:lineRule="auto"/>
              <w:contextualSpacing/>
              <w:rPr>
                <w:rFonts w:cstheme="minorHAnsi"/>
              </w:rPr>
            </w:pPr>
            <w:r w:rsidRPr="00796E8C">
              <w:rPr>
                <w:rFonts w:cstheme="minorHAnsi"/>
              </w:rPr>
              <w:t>8</w:t>
            </w:r>
            <w:r w:rsidR="0007589F" w:rsidRPr="00796E8C">
              <w:rPr>
                <w:rFonts w:cstheme="minorHAnsi"/>
              </w:rPr>
              <w:t>4,704</w:t>
            </w:r>
          </w:p>
        </w:tc>
        <w:tc>
          <w:tcPr>
            <w:tcW w:w="1936" w:type="dxa"/>
          </w:tcPr>
          <w:p w14:paraId="198DDA71" w14:textId="6D0995B5" w:rsidR="001C1A73" w:rsidRPr="00796E8C" w:rsidRDefault="00D14BC7" w:rsidP="00796E8C">
            <w:pPr>
              <w:spacing w:line="276" w:lineRule="auto"/>
              <w:contextualSpacing/>
              <w:rPr>
                <w:rFonts w:cstheme="minorHAnsi"/>
              </w:rPr>
            </w:pPr>
            <w:r w:rsidRPr="00796E8C">
              <w:rPr>
                <w:rFonts w:cstheme="minorHAnsi"/>
              </w:rPr>
              <w:t>1</w:t>
            </w:r>
            <w:r w:rsidR="0007589F" w:rsidRPr="00796E8C">
              <w:rPr>
                <w:rFonts w:cstheme="minorHAnsi"/>
              </w:rPr>
              <w:t>12,407</w:t>
            </w:r>
          </w:p>
        </w:tc>
        <w:tc>
          <w:tcPr>
            <w:tcW w:w="1936" w:type="dxa"/>
          </w:tcPr>
          <w:p w14:paraId="6C8D1BDD" w14:textId="06536A2B" w:rsidR="001C1A73" w:rsidRPr="00796E8C" w:rsidRDefault="00D14BC7" w:rsidP="00796E8C">
            <w:pPr>
              <w:spacing w:line="276" w:lineRule="auto"/>
              <w:contextualSpacing/>
              <w:rPr>
                <w:rFonts w:cstheme="minorHAnsi"/>
              </w:rPr>
            </w:pPr>
            <w:r w:rsidRPr="00796E8C">
              <w:rPr>
                <w:rFonts w:cstheme="minorHAnsi"/>
              </w:rPr>
              <w:t>1</w:t>
            </w:r>
            <w:r w:rsidR="0007589F" w:rsidRPr="00796E8C">
              <w:rPr>
                <w:rFonts w:cstheme="minorHAnsi"/>
              </w:rPr>
              <w:t>40,109</w:t>
            </w:r>
          </w:p>
        </w:tc>
      </w:tr>
    </w:tbl>
    <w:p w14:paraId="3B24664E" w14:textId="77777777" w:rsidR="001C1A73" w:rsidRPr="00796E8C" w:rsidRDefault="001C1A73" w:rsidP="00796E8C">
      <w:pPr>
        <w:spacing w:line="276" w:lineRule="auto"/>
        <w:contextualSpacing/>
        <w:rPr>
          <w:rFonts w:cstheme="minorHAnsi"/>
        </w:rPr>
      </w:pPr>
    </w:p>
    <w:p w14:paraId="72590699" w14:textId="4EBB88B0" w:rsidR="001C1A73" w:rsidRPr="00796E8C" w:rsidRDefault="001C1A73" w:rsidP="00796E8C">
      <w:pPr>
        <w:spacing w:line="276" w:lineRule="auto"/>
        <w:ind w:firstLine="720"/>
        <w:contextualSpacing/>
        <w:rPr>
          <w:rFonts w:cstheme="minorHAnsi"/>
          <w:b/>
          <w:bCs/>
        </w:rPr>
      </w:pPr>
      <w:r w:rsidRPr="00796E8C">
        <w:rPr>
          <w:rFonts w:cstheme="minorHAnsi"/>
          <w:b/>
          <w:bCs/>
        </w:rPr>
        <w:t>Non-Exempt Positions:</w:t>
      </w:r>
    </w:p>
    <w:tbl>
      <w:tblPr>
        <w:tblStyle w:val="TableGrid"/>
        <w:tblW w:w="0" w:type="auto"/>
        <w:tblInd w:w="720" w:type="dxa"/>
        <w:tblLook w:val="04A0" w:firstRow="1" w:lastRow="0" w:firstColumn="1" w:lastColumn="0" w:noHBand="0" w:noVBand="1"/>
      </w:tblPr>
      <w:tblGrid>
        <w:gridCol w:w="2117"/>
        <w:gridCol w:w="2353"/>
        <w:gridCol w:w="1936"/>
        <w:gridCol w:w="1936"/>
      </w:tblGrid>
      <w:tr w:rsidR="001C1A73" w:rsidRPr="00796E8C" w14:paraId="67A610B2" w14:textId="76D54DFE" w:rsidTr="00243347">
        <w:tc>
          <w:tcPr>
            <w:tcW w:w="2117" w:type="dxa"/>
          </w:tcPr>
          <w:p w14:paraId="5C5F0E12" w14:textId="0388F615" w:rsidR="001C1A73" w:rsidRPr="00796E8C" w:rsidRDefault="001C1A73" w:rsidP="00796E8C">
            <w:pPr>
              <w:spacing w:line="276" w:lineRule="auto"/>
              <w:contextualSpacing/>
              <w:rPr>
                <w:rFonts w:cstheme="minorHAnsi"/>
                <w:b/>
                <w:bCs/>
              </w:rPr>
            </w:pPr>
            <w:r w:rsidRPr="00796E8C">
              <w:rPr>
                <w:rFonts w:cstheme="minorHAnsi"/>
                <w:b/>
                <w:bCs/>
              </w:rPr>
              <w:t>Level</w:t>
            </w:r>
          </w:p>
        </w:tc>
        <w:tc>
          <w:tcPr>
            <w:tcW w:w="2353" w:type="dxa"/>
          </w:tcPr>
          <w:p w14:paraId="45ABB75C" w14:textId="7AA634CA" w:rsidR="001C1A73" w:rsidRPr="00796E8C" w:rsidRDefault="001C1A73" w:rsidP="00796E8C">
            <w:pPr>
              <w:spacing w:line="276" w:lineRule="auto"/>
              <w:contextualSpacing/>
              <w:rPr>
                <w:rFonts w:cstheme="minorHAnsi"/>
                <w:b/>
                <w:bCs/>
              </w:rPr>
            </w:pPr>
            <w:r w:rsidRPr="00796E8C">
              <w:rPr>
                <w:rFonts w:cstheme="minorHAnsi"/>
                <w:b/>
                <w:bCs/>
              </w:rPr>
              <w:t>Pay Min ($)</w:t>
            </w:r>
          </w:p>
        </w:tc>
        <w:tc>
          <w:tcPr>
            <w:tcW w:w="1936" w:type="dxa"/>
          </w:tcPr>
          <w:p w14:paraId="369006A0" w14:textId="439D071A" w:rsidR="001C1A73" w:rsidRPr="00796E8C" w:rsidRDefault="001C1A73" w:rsidP="00796E8C">
            <w:pPr>
              <w:spacing w:line="276" w:lineRule="auto"/>
              <w:contextualSpacing/>
              <w:rPr>
                <w:rFonts w:cstheme="minorHAnsi"/>
                <w:b/>
                <w:bCs/>
              </w:rPr>
            </w:pPr>
            <w:r w:rsidRPr="00796E8C">
              <w:rPr>
                <w:rFonts w:cstheme="minorHAnsi"/>
                <w:b/>
                <w:bCs/>
              </w:rPr>
              <w:t>Pay Mid ($)</w:t>
            </w:r>
          </w:p>
        </w:tc>
        <w:tc>
          <w:tcPr>
            <w:tcW w:w="1936" w:type="dxa"/>
          </w:tcPr>
          <w:p w14:paraId="701E0FB1" w14:textId="2BBD1005" w:rsidR="001C1A73" w:rsidRPr="00796E8C" w:rsidRDefault="001C1A73" w:rsidP="00796E8C">
            <w:pPr>
              <w:spacing w:line="276" w:lineRule="auto"/>
              <w:contextualSpacing/>
              <w:rPr>
                <w:rFonts w:cstheme="minorHAnsi"/>
                <w:b/>
                <w:bCs/>
              </w:rPr>
            </w:pPr>
            <w:r w:rsidRPr="00796E8C">
              <w:rPr>
                <w:rFonts w:cstheme="minorHAnsi"/>
                <w:b/>
                <w:bCs/>
              </w:rPr>
              <w:t>Pay Max ($)</w:t>
            </w:r>
          </w:p>
        </w:tc>
      </w:tr>
      <w:tr w:rsidR="001C1A73" w:rsidRPr="00796E8C" w14:paraId="5AC590D5" w14:textId="74066F76" w:rsidTr="00243347">
        <w:tc>
          <w:tcPr>
            <w:tcW w:w="2117" w:type="dxa"/>
          </w:tcPr>
          <w:p w14:paraId="1747B29D" w14:textId="77777777" w:rsidR="001C1A73" w:rsidRPr="00796E8C" w:rsidRDefault="001C1A73" w:rsidP="00796E8C">
            <w:pPr>
              <w:spacing w:line="276" w:lineRule="auto"/>
              <w:contextualSpacing/>
              <w:rPr>
                <w:rFonts w:cstheme="minorHAnsi"/>
              </w:rPr>
            </w:pPr>
            <w:r w:rsidRPr="00796E8C">
              <w:rPr>
                <w:rFonts w:cstheme="minorHAnsi"/>
              </w:rPr>
              <w:t>4</w:t>
            </w:r>
          </w:p>
        </w:tc>
        <w:tc>
          <w:tcPr>
            <w:tcW w:w="2353" w:type="dxa"/>
          </w:tcPr>
          <w:p w14:paraId="349BDEF8" w14:textId="32042A39" w:rsidR="001C1A73" w:rsidRPr="00796E8C" w:rsidRDefault="00D14BC7" w:rsidP="00796E8C">
            <w:pPr>
              <w:spacing w:line="276" w:lineRule="auto"/>
              <w:contextualSpacing/>
              <w:rPr>
                <w:rFonts w:cstheme="minorHAnsi"/>
              </w:rPr>
            </w:pPr>
            <w:r w:rsidRPr="00796E8C">
              <w:rPr>
                <w:rFonts w:cstheme="minorHAnsi"/>
              </w:rPr>
              <w:t>1</w:t>
            </w:r>
            <w:r w:rsidR="003B2B01" w:rsidRPr="00796E8C">
              <w:rPr>
                <w:rFonts w:cstheme="minorHAnsi"/>
              </w:rPr>
              <w:t>7.</w:t>
            </w:r>
            <w:r w:rsidR="00243347" w:rsidRPr="00796E8C">
              <w:rPr>
                <w:rFonts w:cstheme="minorHAnsi"/>
              </w:rPr>
              <w:t>93</w:t>
            </w:r>
          </w:p>
        </w:tc>
        <w:tc>
          <w:tcPr>
            <w:tcW w:w="1936" w:type="dxa"/>
          </w:tcPr>
          <w:p w14:paraId="421F1814" w14:textId="46F47628" w:rsidR="001C1A73" w:rsidRPr="00796E8C" w:rsidRDefault="003B2B01" w:rsidP="00796E8C">
            <w:pPr>
              <w:spacing w:line="276" w:lineRule="auto"/>
              <w:contextualSpacing/>
              <w:rPr>
                <w:rFonts w:cstheme="minorHAnsi"/>
              </w:rPr>
            </w:pPr>
            <w:r w:rsidRPr="00796E8C">
              <w:rPr>
                <w:rFonts w:cstheme="minorHAnsi"/>
              </w:rPr>
              <w:t>23.26</w:t>
            </w:r>
          </w:p>
        </w:tc>
        <w:tc>
          <w:tcPr>
            <w:tcW w:w="1936" w:type="dxa"/>
          </w:tcPr>
          <w:p w14:paraId="35EEFF39" w14:textId="771B992D" w:rsidR="001C1A73" w:rsidRPr="00796E8C" w:rsidRDefault="00D14BC7" w:rsidP="00796E8C">
            <w:pPr>
              <w:spacing w:line="276" w:lineRule="auto"/>
              <w:contextualSpacing/>
              <w:rPr>
                <w:rFonts w:cstheme="minorHAnsi"/>
              </w:rPr>
            </w:pPr>
            <w:r w:rsidRPr="00796E8C">
              <w:rPr>
                <w:rFonts w:cstheme="minorHAnsi"/>
              </w:rPr>
              <w:t>2</w:t>
            </w:r>
            <w:r w:rsidR="003B2B01" w:rsidRPr="00796E8C">
              <w:rPr>
                <w:rFonts w:cstheme="minorHAnsi"/>
              </w:rPr>
              <w:t>8.88</w:t>
            </w:r>
          </w:p>
        </w:tc>
      </w:tr>
      <w:tr w:rsidR="001C1A73" w:rsidRPr="00796E8C" w14:paraId="7BEC5157" w14:textId="2CC20334" w:rsidTr="00243347">
        <w:tc>
          <w:tcPr>
            <w:tcW w:w="2117" w:type="dxa"/>
          </w:tcPr>
          <w:p w14:paraId="685212D1" w14:textId="77777777" w:rsidR="001C1A73" w:rsidRPr="00796E8C" w:rsidRDefault="001C1A73" w:rsidP="00796E8C">
            <w:pPr>
              <w:spacing w:line="276" w:lineRule="auto"/>
              <w:contextualSpacing/>
              <w:rPr>
                <w:rFonts w:cstheme="minorHAnsi"/>
              </w:rPr>
            </w:pPr>
            <w:r w:rsidRPr="00796E8C">
              <w:rPr>
                <w:rFonts w:cstheme="minorHAnsi"/>
              </w:rPr>
              <w:t>5</w:t>
            </w:r>
          </w:p>
        </w:tc>
        <w:tc>
          <w:tcPr>
            <w:tcW w:w="2353" w:type="dxa"/>
          </w:tcPr>
          <w:p w14:paraId="2FA8DB28" w14:textId="5793DD2A" w:rsidR="001C1A73" w:rsidRPr="00796E8C" w:rsidRDefault="003B2B01" w:rsidP="00796E8C">
            <w:pPr>
              <w:spacing w:line="276" w:lineRule="auto"/>
              <w:contextualSpacing/>
              <w:rPr>
                <w:rFonts w:cstheme="minorHAnsi"/>
              </w:rPr>
            </w:pPr>
            <w:r w:rsidRPr="00796E8C">
              <w:rPr>
                <w:rFonts w:cstheme="minorHAnsi"/>
              </w:rPr>
              <w:t>20.</w:t>
            </w:r>
            <w:r w:rsidR="00243347" w:rsidRPr="00796E8C">
              <w:rPr>
                <w:rFonts w:cstheme="minorHAnsi"/>
              </w:rPr>
              <w:t>49</w:t>
            </w:r>
          </w:p>
        </w:tc>
        <w:tc>
          <w:tcPr>
            <w:tcW w:w="1936" w:type="dxa"/>
          </w:tcPr>
          <w:p w14:paraId="1152C8AC" w14:textId="6665F4B9" w:rsidR="001C1A73" w:rsidRPr="00796E8C" w:rsidRDefault="003B2B01" w:rsidP="00796E8C">
            <w:pPr>
              <w:spacing w:line="276" w:lineRule="auto"/>
              <w:contextualSpacing/>
              <w:rPr>
                <w:rFonts w:cstheme="minorHAnsi"/>
              </w:rPr>
            </w:pPr>
            <w:r w:rsidRPr="00796E8C">
              <w:rPr>
                <w:rFonts w:cstheme="minorHAnsi"/>
              </w:rPr>
              <w:t>26.59</w:t>
            </w:r>
          </w:p>
        </w:tc>
        <w:tc>
          <w:tcPr>
            <w:tcW w:w="1936" w:type="dxa"/>
          </w:tcPr>
          <w:p w14:paraId="2A019F09" w14:textId="07A007F3" w:rsidR="001C1A73" w:rsidRPr="00796E8C" w:rsidRDefault="00D14BC7" w:rsidP="00796E8C">
            <w:pPr>
              <w:spacing w:line="276" w:lineRule="auto"/>
              <w:contextualSpacing/>
              <w:rPr>
                <w:rFonts w:cstheme="minorHAnsi"/>
              </w:rPr>
            </w:pPr>
            <w:r w:rsidRPr="00796E8C">
              <w:rPr>
                <w:rFonts w:cstheme="minorHAnsi"/>
              </w:rPr>
              <w:t>3</w:t>
            </w:r>
            <w:r w:rsidR="003B2B01" w:rsidRPr="00796E8C">
              <w:rPr>
                <w:rFonts w:cstheme="minorHAnsi"/>
              </w:rPr>
              <w:t>3.00</w:t>
            </w:r>
          </w:p>
        </w:tc>
      </w:tr>
      <w:tr w:rsidR="001C1A73" w:rsidRPr="00796E8C" w14:paraId="50365CD7" w14:textId="1B3ED824" w:rsidTr="00243347">
        <w:tc>
          <w:tcPr>
            <w:tcW w:w="2117" w:type="dxa"/>
          </w:tcPr>
          <w:p w14:paraId="33F95F35" w14:textId="77777777" w:rsidR="001C1A73" w:rsidRPr="00796E8C" w:rsidRDefault="001C1A73" w:rsidP="00796E8C">
            <w:pPr>
              <w:spacing w:line="276" w:lineRule="auto"/>
              <w:contextualSpacing/>
              <w:rPr>
                <w:rFonts w:cstheme="minorHAnsi"/>
              </w:rPr>
            </w:pPr>
            <w:r w:rsidRPr="00796E8C">
              <w:rPr>
                <w:rFonts w:cstheme="minorHAnsi"/>
              </w:rPr>
              <w:t>6</w:t>
            </w:r>
          </w:p>
        </w:tc>
        <w:tc>
          <w:tcPr>
            <w:tcW w:w="2353" w:type="dxa"/>
          </w:tcPr>
          <w:p w14:paraId="00C63D9D" w14:textId="46DC1B82" w:rsidR="001C1A73" w:rsidRPr="00796E8C" w:rsidRDefault="003B2B01" w:rsidP="00796E8C">
            <w:pPr>
              <w:spacing w:line="276" w:lineRule="auto"/>
              <w:contextualSpacing/>
              <w:rPr>
                <w:rFonts w:cstheme="minorHAnsi"/>
              </w:rPr>
            </w:pPr>
            <w:r w:rsidRPr="00796E8C">
              <w:rPr>
                <w:rFonts w:cstheme="minorHAnsi"/>
              </w:rPr>
              <w:t>23.</w:t>
            </w:r>
            <w:r w:rsidR="00243347" w:rsidRPr="00796E8C">
              <w:rPr>
                <w:rFonts w:cstheme="minorHAnsi"/>
              </w:rPr>
              <w:t>43</w:t>
            </w:r>
          </w:p>
        </w:tc>
        <w:tc>
          <w:tcPr>
            <w:tcW w:w="1936" w:type="dxa"/>
          </w:tcPr>
          <w:p w14:paraId="20918BF8" w14:textId="04056094" w:rsidR="001C1A73" w:rsidRPr="00796E8C" w:rsidRDefault="003B2B01" w:rsidP="00796E8C">
            <w:pPr>
              <w:spacing w:line="276" w:lineRule="auto"/>
              <w:contextualSpacing/>
              <w:rPr>
                <w:rFonts w:cstheme="minorHAnsi"/>
              </w:rPr>
            </w:pPr>
            <w:r w:rsidRPr="00796E8C">
              <w:rPr>
                <w:rFonts w:cstheme="minorHAnsi"/>
              </w:rPr>
              <w:t>30.43</w:t>
            </w:r>
          </w:p>
        </w:tc>
        <w:tc>
          <w:tcPr>
            <w:tcW w:w="1936" w:type="dxa"/>
          </w:tcPr>
          <w:p w14:paraId="54F69593" w14:textId="44DECFEE" w:rsidR="001C1A73" w:rsidRPr="00796E8C" w:rsidRDefault="00D14BC7" w:rsidP="00796E8C">
            <w:pPr>
              <w:spacing w:line="276" w:lineRule="auto"/>
              <w:contextualSpacing/>
              <w:rPr>
                <w:rFonts w:cstheme="minorHAnsi"/>
              </w:rPr>
            </w:pPr>
            <w:r w:rsidRPr="00796E8C">
              <w:rPr>
                <w:rFonts w:cstheme="minorHAnsi"/>
              </w:rPr>
              <w:t>3</w:t>
            </w:r>
            <w:r w:rsidR="003B2B01" w:rsidRPr="00796E8C">
              <w:rPr>
                <w:rFonts w:cstheme="minorHAnsi"/>
              </w:rPr>
              <w:t>7.76</w:t>
            </w:r>
          </w:p>
        </w:tc>
      </w:tr>
      <w:tr w:rsidR="001C1A73" w:rsidRPr="00796E8C" w14:paraId="6A246F53" w14:textId="12D50099" w:rsidTr="00243347">
        <w:tc>
          <w:tcPr>
            <w:tcW w:w="2117" w:type="dxa"/>
          </w:tcPr>
          <w:p w14:paraId="509495C6" w14:textId="14DEDA48" w:rsidR="001C1A73" w:rsidRPr="00796E8C" w:rsidRDefault="00243347" w:rsidP="00796E8C">
            <w:pPr>
              <w:spacing w:line="276" w:lineRule="auto"/>
              <w:contextualSpacing/>
              <w:rPr>
                <w:rFonts w:cstheme="minorHAnsi"/>
              </w:rPr>
            </w:pPr>
            <w:r w:rsidRPr="00796E8C">
              <w:rPr>
                <w:rFonts w:cstheme="minorHAnsi"/>
              </w:rPr>
              <w:t>7</w:t>
            </w:r>
          </w:p>
        </w:tc>
        <w:tc>
          <w:tcPr>
            <w:tcW w:w="2353" w:type="dxa"/>
          </w:tcPr>
          <w:p w14:paraId="6F42A0EC" w14:textId="0A1E127F" w:rsidR="001C1A73" w:rsidRPr="00796E8C" w:rsidRDefault="003B2B01" w:rsidP="00796E8C">
            <w:pPr>
              <w:spacing w:line="276" w:lineRule="auto"/>
              <w:contextualSpacing/>
              <w:rPr>
                <w:rFonts w:cstheme="minorHAnsi"/>
              </w:rPr>
            </w:pPr>
            <w:r w:rsidRPr="00796E8C">
              <w:rPr>
                <w:rFonts w:cstheme="minorHAnsi"/>
              </w:rPr>
              <w:t>2</w:t>
            </w:r>
            <w:r w:rsidR="00243347" w:rsidRPr="00796E8C">
              <w:rPr>
                <w:rFonts w:cstheme="minorHAnsi"/>
              </w:rPr>
              <w:t>7.36</w:t>
            </w:r>
          </w:p>
        </w:tc>
        <w:tc>
          <w:tcPr>
            <w:tcW w:w="1936" w:type="dxa"/>
          </w:tcPr>
          <w:p w14:paraId="1FF2C7B1" w14:textId="023E0CA7" w:rsidR="001C1A73" w:rsidRPr="00796E8C" w:rsidRDefault="00243347" w:rsidP="00796E8C">
            <w:pPr>
              <w:spacing w:line="276" w:lineRule="auto"/>
              <w:contextualSpacing/>
              <w:rPr>
                <w:rFonts w:cstheme="minorHAnsi"/>
              </w:rPr>
            </w:pPr>
            <w:r w:rsidRPr="00796E8C">
              <w:rPr>
                <w:rFonts w:cstheme="minorHAnsi"/>
              </w:rPr>
              <w:t>34.63</w:t>
            </w:r>
          </w:p>
        </w:tc>
        <w:tc>
          <w:tcPr>
            <w:tcW w:w="1936" w:type="dxa"/>
          </w:tcPr>
          <w:p w14:paraId="1084990B" w14:textId="46D47245" w:rsidR="001C1A73" w:rsidRPr="00796E8C" w:rsidRDefault="00243347" w:rsidP="00796E8C">
            <w:pPr>
              <w:spacing w:line="276" w:lineRule="auto"/>
              <w:contextualSpacing/>
              <w:rPr>
                <w:rFonts w:cstheme="minorHAnsi"/>
              </w:rPr>
            </w:pPr>
            <w:r w:rsidRPr="00796E8C">
              <w:rPr>
                <w:rFonts w:cstheme="minorHAnsi"/>
              </w:rPr>
              <w:t>43.87</w:t>
            </w:r>
          </w:p>
        </w:tc>
      </w:tr>
      <w:tr w:rsidR="00243347" w:rsidRPr="00796E8C" w14:paraId="45CF23DE" w14:textId="77777777" w:rsidTr="00B43D40">
        <w:tc>
          <w:tcPr>
            <w:tcW w:w="2117" w:type="dxa"/>
          </w:tcPr>
          <w:p w14:paraId="759FF03B" w14:textId="77777777" w:rsidR="00243347" w:rsidRPr="00796E8C" w:rsidRDefault="00243347" w:rsidP="00796E8C">
            <w:pPr>
              <w:spacing w:line="276" w:lineRule="auto"/>
              <w:contextualSpacing/>
              <w:rPr>
                <w:rFonts w:cstheme="minorHAnsi"/>
              </w:rPr>
            </w:pPr>
            <w:r w:rsidRPr="00796E8C">
              <w:rPr>
                <w:rFonts w:cstheme="minorHAnsi"/>
              </w:rPr>
              <w:t>EA</w:t>
            </w:r>
          </w:p>
        </w:tc>
        <w:tc>
          <w:tcPr>
            <w:tcW w:w="2353" w:type="dxa"/>
          </w:tcPr>
          <w:p w14:paraId="13CFF9A1" w14:textId="20AFF1A9" w:rsidR="00243347" w:rsidRPr="00796E8C" w:rsidRDefault="00243347" w:rsidP="00796E8C">
            <w:pPr>
              <w:spacing w:line="276" w:lineRule="auto"/>
              <w:contextualSpacing/>
              <w:rPr>
                <w:rFonts w:cstheme="minorHAnsi"/>
              </w:rPr>
            </w:pPr>
            <w:r w:rsidRPr="00796E8C">
              <w:rPr>
                <w:rFonts w:cstheme="minorHAnsi"/>
              </w:rPr>
              <w:t>24.25</w:t>
            </w:r>
          </w:p>
        </w:tc>
        <w:tc>
          <w:tcPr>
            <w:tcW w:w="1936" w:type="dxa"/>
          </w:tcPr>
          <w:p w14:paraId="2CA84212" w14:textId="77777777" w:rsidR="00243347" w:rsidRPr="00796E8C" w:rsidRDefault="00243347" w:rsidP="00796E8C">
            <w:pPr>
              <w:spacing w:line="276" w:lineRule="auto"/>
              <w:contextualSpacing/>
              <w:rPr>
                <w:rFonts w:cstheme="minorHAnsi"/>
              </w:rPr>
            </w:pPr>
            <w:r w:rsidRPr="00796E8C">
              <w:rPr>
                <w:rFonts w:cstheme="minorHAnsi"/>
              </w:rPr>
              <w:t>32.87</w:t>
            </w:r>
          </w:p>
        </w:tc>
        <w:tc>
          <w:tcPr>
            <w:tcW w:w="1936" w:type="dxa"/>
          </w:tcPr>
          <w:p w14:paraId="4DFB894D" w14:textId="77777777" w:rsidR="00243347" w:rsidRPr="00796E8C" w:rsidRDefault="00243347" w:rsidP="00796E8C">
            <w:pPr>
              <w:spacing w:line="276" w:lineRule="auto"/>
              <w:contextualSpacing/>
              <w:rPr>
                <w:rFonts w:cstheme="minorHAnsi"/>
              </w:rPr>
            </w:pPr>
            <w:r w:rsidRPr="00796E8C">
              <w:rPr>
                <w:rFonts w:cstheme="minorHAnsi"/>
              </w:rPr>
              <w:t>42.70</w:t>
            </w:r>
          </w:p>
        </w:tc>
      </w:tr>
    </w:tbl>
    <w:p w14:paraId="1724336D" w14:textId="33556EFA" w:rsidR="001C1A73" w:rsidRPr="00796E8C" w:rsidRDefault="001C1A73" w:rsidP="00796E8C">
      <w:pPr>
        <w:spacing w:line="276" w:lineRule="auto"/>
        <w:contextualSpacing/>
        <w:rPr>
          <w:rFonts w:cstheme="minorHAnsi"/>
        </w:rPr>
      </w:pPr>
    </w:p>
    <w:p w14:paraId="5C59855D" w14:textId="3B88F787" w:rsidR="008E6725" w:rsidRPr="00796E8C" w:rsidRDefault="008E6725" w:rsidP="00796E8C">
      <w:pPr>
        <w:spacing w:line="276" w:lineRule="auto"/>
        <w:contextualSpacing/>
        <w:rPr>
          <w:rFonts w:cstheme="minorHAnsi"/>
          <w:b/>
        </w:rPr>
      </w:pPr>
      <w:r w:rsidRPr="00796E8C">
        <w:rPr>
          <w:rFonts w:cstheme="minorHAnsi"/>
          <w:b/>
        </w:rPr>
        <w:t>Annual Pay Increases:</w:t>
      </w:r>
    </w:p>
    <w:p w14:paraId="108CCBFD" w14:textId="77777777" w:rsidR="001F4A1B" w:rsidRPr="00796E8C" w:rsidRDefault="001F4A1B" w:rsidP="00796E8C">
      <w:pPr>
        <w:spacing w:line="276" w:lineRule="auto"/>
        <w:contextualSpacing/>
        <w:rPr>
          <w:rFonts w:cstheme="minorHAnsi"/>
          <w:b/>
        </w:rPr>
      </w:pPr>
    </w:p>
    <w:p w14:paraId="4CAB8031" w14:textId="6F0FB3F5" w:rsidR="006348ED" w:rsidRPr="00796E8C" w:rsidRDefault="006348ED" w:rsidP="00796E8C">
      <w:pPr>
        <w:spacing w:line="276" w:lineRule="auto"/>
        <w:contextualSpacing/>
        <w:rPr>
          <w:rFonts w:cstheme="minorHAnsi"/>
        </w:rPr>
      </w:pPr>
      <w:r w:rsidRPr="00796E8C">
        <w:rPr>
          <w:rFonts w:cstheme="minorHAnsi"/>
        </w:rPr>
        <w:t xml:space="preserve">Annual increases will take place for eligible non-bargaining unit employees on the first full pay period after July 1. For an employee hired, transferred, or placed in a non-bargaining assignment after January 1 of the calendar year, an employee will first be eligible for a step increase after the completion of one full fiscal year. </w:t>
      </w:r>
    </w:p>
    <w:p w14:paraId="4877BAAF" w14:textId="77777777" w:rsidR="001F4A1B" w:rsidRPr="00796E8C" w:rsidRDefault="001F4A1B" w:rsidP="00796E8C">
      <w:pPr>
        <w:spacing w:line="276" w:lineRule="auto"/>
        <w:contextualSpacing/>
        <w:rPr>
          <w:rFonts w:cstheme="minorHAnsi"/>
        </w:rPr>
      </w:pPr>
    </w:p>
    <w:p w14:paraId="715E2F3A" w14:textId="047A6981" w:rsidR="008E6725" w:rsidRPr="00796E8C" w:rsidRDefault="006348ED" w:rsidP="00796E8C">
      <w:pPr>
        <w:spacing w:line="276" w:lineRule="auto"/>
        <w:contextualSpacing/>
        <w:rPr>
          <w:rFonts w:cstheme="minorHAnsi"/>
        </w:rPr>
      </w:pPr>
      <w:r w:rsidRPr="00796E8C">
        <w:rPr>
          <w:rFonts w:cstheme="minorHAnsi"/>
        </w:rPr>
        <w:t xml:space="preserve">Although step increases are not provided for non-bargaining positions, annual pay increases will be granted in a manner consistent with currently negotiated pay increases for similar positions. </w:t>
      </w:r>
      <w:r w:rsidR="007774C0" w:rsidRPr="00796E8C">
        <w:rPr>
          <w:rFonts w:cstheme="minorHAnsi"/>
        </w:rPr>
        <w:t xml:space="preserve">Every effort will be made to inform employees as to new fiscal year </w:t>
      </w:r>
      <w:r w:rsidR="00D14BC7" w:rsidRPr="00796E8C">
        <w:rPr>
          <w:rFonts w:cstheme="minorHAnsi"/>
        </w:rPr>
        <w:t>annual wage</w:t>
      </w:r>
      <w:r w:rsidR="007774C0" w:rsidRPr="00796E8C">
        <w:rPr>
          <w:rFonts w:cstheme="minorHAnsi"/>
        </w:rPr>
        <w:t xml:space="preserve"> </w:t>
      </w:r>
      <w:r w:rsidR="00EC39E9" w:rsidRPr="00796E8C">
        <w:rPr>
          <w:rFonts w:cstheme="minorHAnsi"/>
        </w:rPr>
        <w:t>prior to the end of the fiscal year or as soon as practicable.</w:t>
      </w:r>
    </w:p>
    <w:p w14:paraId="672E1D01" w14:textId="77777777" w:rsidR="001F4A1B" w:rsidRPr="00796E8C" w:rsidRDefault="001F4A1B" w:rsidP="00796E8C">
      <w:pPr>
        <w:spacing w:line="276" w:lineRule="auto"/>
        <w:contextualSpacing/>
        <w:rPr>
          <w:rFonts w:cstheme="minorHAnsi"/>
        </w:rPr>
      </w:pPr>
    </w:p>
    <w:p w14:paraId="45635482" w14:textId="32EE8E4E" w:rsidR="008E6725" w:rsidRPr="00796E8C" w:rsidRDefault="008E6725" w:rsidP="00796E8C">
      <w:pPr>
        <w:spacing w:line="276" w:lineRule="auto"/>
        <w:contextualSpacing/>
        <w:rPr>
          <w:rFonts w:cstheme="minorHAnsi"/>
          <w:b/>
        </w:rPr>
      </w:pPr>
      <w:r w:rsidRPr="00796E8C">
        <w:rPr>
          <w:rFonts w:cstheme="minorHAnsi"/>
          <w:b/>
        </w:rPr>
        <w:t>New Hire Pay Levels:</w:t>
      </w:r>
    </w:p>
    <w:p w14:paraId="04D61CCF" w14:textId="77777777" w:rsidR="00961B04" w:rsidRPr="00796E8C" w:rsidRDefault="00961B04" w:rsidP="00796E8C">
      <w:pPr>
        <w:spacing w:line="276" w:lineRule="auto"/>
        <w:contextualSpacing/>
        <w:rPr>
          <w:rFonts w:cstheme="minorHAnsi"/>
          <w:b/>
        </w:rPr>
      </w:pPr>
    </w:p>
    <w:p w14:paraId="0EADC85C" w14:textId="05752741" w:rsidR="008E6725" w:rsidRPr="00796E8C" w:rsidRDefault="008E6725" w:rsidP="00796E8C">
      <w:pPr>
        <w:spacing w:line="276" w:lineRule="auto"/>
        <w:contextualSpacing/>
        <w:rPr>
          <w:rFonts w:cstheme="minorHAnsi"/>
        </w:rPr>
      </w:pPr>
      <w:r w:rsidRPr="00796E8C">
        <w:rPr>
          <w:rFonts w:cstheme="minorHAnsi"/>
        </w:rPr>
        <w:t xml:space="preserve">Pay levels for newly hired employees </w:t>
      </w:r>
      <w:r w:rsidR="00335C8A" w:rsidRPr="00796E8C">
        <w:rPr>
          <w:rFonts w:cstheme="minorHAnsi"/>
        </w:rPr>
        <w:t xml:space="preserve">(internal or external) </w:t>
      </w:r>
      <w:r w:rsidRPr="00796E8C">
        <w:rPr>
          <w:rFonts w:cstheme="minorHAnsi"/>
        </w:rPr>
        <w:t>are generally within the first half of the appropriate pay range.  Pay levels will be determined based on a number of different factors:</w:t>
      </w:r>
    </w:p>
    <w:p w14:paraId="3BEC2FB0" w14:textId="77777777" w:rsidR="008E6725" w:rsidRPr="00796E8C" w:rsidRDefault="008E6725" w:rsidP="00796E8C">
      <w:pPr>
        <w:pStyle w:val="ListParagraph"/>
        <w:numPr>
          <w:ilvl w:val="0"/>
          <w:numId w:val="3"/>
        </w:numPr>
        <w:spacing w:line="276" w:lineRule="auto"/>
        <w:rPr>
          <w:rFonts w:cstheme="minorHAnsi"/>
        </w:rPr>
      </w:pPr>
      <w:r w:rsidRPr="00796E8C">
        <w:rPr>
          <w:rFonts w:cstheme="minorHAnsi"/>
        </w:rPr>
        <w:t>The qualifications of the new employee;</w:t>
      </w:r>
    </w:p>
    <w:p w14:paraId="6EEE4A9A" w14:textId="77777777" w:rsidR="008E6725" w:rsidRPr="00796E8C" w:rsidRDefault="008E6725" w:rsidP="00796E8C">
      <w:pPr>
        <w:pStyle w:val="ListParagraph"/>
        <w:numPr>
          <w:ilvl w:val="0"/>
          <w:numId w:val="3"/>
        </w:numPr>
        <w:spacing w:line="276" w:lineRule="auto"/>
        <w:rPr>
          <w:rFonts w:cstheme="minorHAnsi"/>
        </w:rPr>
      </w:pPr>
      <w:r w:rsidRPr="00796E8C">
        <w:rPr>
          <w:rFonts w:cstheme="minorHAnsi"/>
        </w:rPr>
        <w:t>Internal equity considerations;</w:t>
      </w:r>
    </w:p>
    <w:p w14:paraId="46B0E3B7" w14:textId="77777777" w:rsidR="008E6725" w:rsidRPr="00796E8C" w:rsidRDefault="008E6725" w:rsidP="00796E8C">
      <w:pPr>
        <w:pStyle w:val="ListParagraph"/>
        <w:numPr>
          <w:ilvl w:val="0"/>
          <w:numId w:val="3"/>
        </w:numPr>
        <w:spacing w:line="276" w:lineRule="auto"/>
        <w:rPr>
          <w:rFonts w:cstheme="minorHAnsi"/>
        </w:rPr>
      </w:pPr>
      <w:r w:rsidRPr="00796E8C">
        <w:rPr>
          <w:rFonts w:cstheme="minorHAnsi"/>
        </w:rPr>
        <w:t>External market considerations.</w:t>
      </w:r>
    </w:p>
    <w:p w14:paraId="479794FA" w14:textId="77777777" w:rsidR="00EC39E9" w:rsidRPr="00796E8C" w:rsidRDefault="00EC39E9" w:rsidP="00796E8C">
      <w:pPr>
        <w:spacing w:line="276" w:lineRule="auto"/>
        <w:contextualSpacing/>
        <w:rPr>
          <w:rFonts w:cstheme="minorHAnsi"/>
          <w:b/>
        </w:rPr>
      </w:pPr>
    </w:p>
    <w:p w14:paraId="553F6088" w14:textId="77777777" w:rsidR="00796E8C" w:rsidRPr="00796E8C" w:rsidRDefault="00796E8C" w:rsidP="00796E8C">
      <w:pPr>
        <w:spacing w:line="276" w:lineRule="auto"/>
        <w:contextualSpacing/>
        <w:rPr>
          <w:rFonts w:cstheme="minorHAnsi"/>
          <w:b/>
        </w:rPr>
      </w:pPr>
      <w:r w:rsidRPr="00796E8C">
        <w:rPr>
          <w:rFonts w:cstheme="minorHAnsi"/>
          <w:b/>
        </w:rPr>
        <w:br w:type="page"/>
      </w:r>
    </w:p>
    <w:p w14:paraId="6932FD7A" w14:textId="7D3E2C88" w:rsidR="008E6725" w:rsidRPr="00796E8C" w:rsidRDefault="008E6725" w:rsidP="00796E8C">
      <w:pPr>
        <w:spacing w:line="276" w:lineRule="auto"/>
        <w:contextualSpacing/>
        <w:rPr>
          <w:rFonts w:cstheme="minorHAnsi"/>
          <w:b/>
        </w:rPr>
      </w:pPr>
      <w:r w:rsidRPr="00796E8C">
        <w:rPr>
          <w:rFonts w:cstheme="minorHAnsi"/>
          <w:b/>
        </w:rPr>
        <w:lastRenderedPageBreak/>
        <w:t>Reclassifications</w:t>
      </w:r>
      <w:r w:rsidR="009E386C" w:rsidRPr="00796E8C">
        <w:rPr>
          <w:rFonts w:cstheme="minorHAnsi"/>
          <w:b/>
        </w:rPr>
        <w:t xml:space="preserve"> and Request for Pay Advancement</w:t>
      </w:r>
      <w:r w:rsidRPr="00796E8C">
        <w:rPr>
          <w:rFonts w:cstheme="minorHAnsi"/>
          <w:b/>
        </w:rPr>
        <w:t>:</w:t>
      </w:r>
    </w:p>
    <w:p w14:paraId="467F54AD" w14:textId="77777777" w:rsidR="001F4A1B" w:rsidRPr="00796E8C" w:rsidRDefault="001F4A1B" w:rsidP="00796E8C">
      <w:pPr>
        <w:spacing w:line="276" w:lineRule="auto"/>
        <w:contextualSpacing/>
        <w:rPr>
          <w:rFonts w:cstheme="minorHAnsi"/>
          <w:b/>
        </w:rPr>
      </w:pPr>
    </w:p>
    <w:p w14:paraId="6433125A" w14:textId="77777777" w:rsidR="008E6725" w:rsidRPr="00796E8C" w:rsidRDefault="008E6725" w:rsidP="00796E8C">
      <w:pPr>
        <w:spacing w:line="276" w:lineRule="auto"/>
        <w:contextualSpacing/>
        <w:rPr>
          <w:rFonts w:cstheme="minorHAnsi"/>
        </w:rPr>
      </w:pPr>
      <w:r w:rsidRPr="00796E8C">
        <w:rPr>
          <w:rFonts w:cstheme="minorHAnsi"/>
        </w:rPr>
        <w:t xml:space="preserve">Supervisors or employees who believe a position has changed significantly </w:t>
      </w:r>
      <w:r w:rsidR="009E386C" w:rsidRPr="00796E8C">
        <w:rPr>
          <w:rFonts w:cstheme="minorHAnsi"/>
        </w:rPr>
        <w:t xml:space="preserve">on a </w:t>
      </w:r>
      <w:r w:rsidR="009E386C" w:rsidRPr="00796E8C">
        <w:rPr>
          <w:rFonts w:cstheme="minorHAnsi"/>
          <w:u w:val="single"/>
        </w:rPr>
        <w:t>permanent</w:t>
      </w:r>
      <w:r w:rsidR="009E386C" w:rsidRPr="00796E8C">
        <w:rPr>
          <w:rFonts w:cstheme="minorHAnsi"/>
        </w:rPr>
        <w:t xml:space="preserve"> basis </w:t>
      </w:r>
      <w:r w:rsidRPr="00796E8C">
        <w:rPr>
          <w:rFonts w:cstheme="minorHAnsi"/>
        </w:rPr>
        <w:t xml:space="preserve">may request a review of the classification and pay level for any non-bargaining employee position.  Updated job description and updated related organizational charts should be sent to the </w:t>
      </w:r>
      <w:hyperlink r:id="rId7" w:history="1">
        <w:r w:rsidRPr="00796E8C">
          <w:rPr>
            <w:rStyle w:val="Hyperlink"/>
            <w:rFonts w:cstheme="minorHAnsi"/>
          </w:rPr>
          <w:t>hr-employment@star.lcc.edu</w:t>
        </w:r>
      </w:hyperlink>
      <w:r w:rsidRPr="00796E8C">
        <w:rPr>
          <w:rFonts w:cstheme="minorHAnsi"/>
        </w:rPr>
        <w:t xml:space="preserve"> email box for review and consideration.</w:t>
      </w:r>
      <w:r w:rsidR="009E386C" w:rsidRPr="00796E8C">
        <w:rPr>
          <w:rFonts w:cstheme="minorHAnsi"/>
        </w:rPr>
        <w:t xml:space="preserve">  When an updated job results in a change in classification and pay level, appropriate pay adjustment will be implemented effective with the date the request was submitted.  When a change in classification and pay level is not warranted, Human Resources will consider whether an adjustment in pay level within the current classification is appropriate in light of the job changes.  This pay level change would be implemented effective with the date the request was submitted.</w:t>
      </w:r>
    </w:p>
    <w:p w14:paraId="3BAC7A0A" w14:textId="77777777" w:rsidR="001C1A73" w:rsidRPr="00796E8C" w:rsidRDefault="001C1A73" w:rsidP="00796E8C">
      <w:pPr>
        <w:spacing w:line="276" w:lineRule="auto"/>
        <w:contextualSpacing/>
        <w:rPr>
          <w:rFonts w:cstheme="minorHAnsi"/>
          <w:b/>
        </w:rPr>
      </w:pPr>
    </w:p>
    <w:p w14:paraId="2C244A92" w14:textId="1DE0431F" w:rsidR="008E6725" w:rsidRPr="00796E8C" w:rsidRDefault="008E6725" w:rsidP="00796E8C">
      <w:pPr>
        <w:spacing w:line="276" w:lineRule="auto"/>
        <w:contextualSpacing/>
        <w:rPr>
          <w:rFonts w:cstheme="minorHAnsi"/>
          <w:b/>
        </w:rPr>
      </w:pPr>
      <w:r w:rsidRPr="00796E8C">
        <w:rPr>
          <w:rFonts w:cstheme="minorHAnsi"/>
          <w:b/>
        </w:rPr>
        <w:t>Responsibility Dollars:</w:t>
      </w:r>
    </w:p>
    <w:p w14:paraId="3F7BC0AC" w14:textId="77777777" w:rsidR="001F4A1B" w:rsidRPr="00796E8C" w:rsidRDefault="001F4A1B" w:rsidP="00796E8C">
      <w:pPr>
        <w:spacing w:line="276" w:lineRule="auto"/>
        <w:contextualSpacing/>
        <w:rPr>
          <w:rFonts w:cstheme="minorHAnsi"/>
          <w:b/>
        </w:rPr>
      </w:pPr>
    </w:p>
    <w:p w14:paraId="074D8EDF" w14:textId="0EA2BC0F" w:rsidR="008E6725" w:rsidRPr="00796E8C" w:rsidRDefault="009E386C" w:rsidP="00796E8C">
      <w:pPr>
        <w:spacing w:line="276" w:lineRule="auto"/>
        <w:contextualSpacing/>
        <w:rPr>
          <w:rFonts w:cstheme="minorHAnsi"/>
        </w:rPr>
      </w:pPr>
      <w:r w:rsidRPr="00796E8C">
        <w:rPr>
          <w:rFonts w:cstheme="minorHAnsi"/>
        </w:rPr>
        <w:t xml:space="preserve">Supervisors or employees who believe a position has changed significantly on a </w:t>
      </w:r>
      <w:r w:rsidRPr="00796E8C">
        <w:rPr>
          <w:rFonts w:cstheme="minorHAnsi"/>
          <w:u w:val="single"/>
        </w:rPr>
        <w:t>temporary</w:t>
      </w:r>
      <w:r w:rsidRPr="00796E8C">
        <w:rPr>
          <w:rFonts w:cstheme="minorHAnsi"/>
        </w:rPr>
        <w:t xml:space="preserve"> basis may request a review of the pay level for non-bargaining employee positions.  Documentation required includes a summary of the additional work being performed, title of the position from which the duties were previously performed, timeframe in which the additional duties will be performed.  Human Resources will review the request to determine whether additional pay is appropriate on a temporary basis.</w:t>
      </w:r>
    </w:p>
    <w:p w14:paraId="456EAD98" w14:textId="77777777" w:rsidR="008E6725" w:rsidRPr="00796E8C" w:rsidRDefault="008E6725" w:rsidP="00796E8C">
      <w:pPr>
        <w:spacing w:line="276" w:lineRule="auto"/>
        <w:contextualSpacing/>
        <w:rPr>
          <w:rFonts w:cstheme="minorHAnsi"/>
        </w:rPr>
      </w:pPr>
    </w:p>
    <w:p w14:paraId="42067CFB" w14:textId="099B5A1C" w:rsidR="008E6725" w:rsidRPr="00796E8C" w:rsidRDefault="008E6725" w:rsidP="00796E8C">
      <w:pPr>
        <w:spacing w:line="276" w:lineRule="auto"/>
        <w:contextualSpacing/>
        <w:rPr>
          <w:rFonts w:cstheme="minorHAnsi"/>
          <w:b/>
        </w:rPr>
      </w:pPr>
      <w:r w:rsidRPr="00796E8C">
        <w:rPr>
          <w:rFonts w:cstheme="minorHAnsi"/>
          <w:b/>
        </w:rPr>
        <w:t>Degree Recognition:</w:t>
      </w:r>
    </w:p>
    <w:p w14:paraId="27DC8C8F" w14:textId="77777777" w:rsidR="001F4A1B" w:rsidRPr="00796E8C" w:rsidRDefault="001F4A1B" w:rsidP="00796E8C">
      <w:pPr>
        <w:spacing w:line="276" w:lineRule="auto"/>
        <w:contextualSpacing/>
        <w:rPr>
          <w:rFonts w:cstheme="minorHAnsi"/>
          <w:b/>
        </w:rPr>
      </w:pPr>
    </w:p>
    <w:p w14:paraId="0DF57E15" w14:textId="1E42703D" w:rsidR="008E6725" w:rsidRPr="00796E8C" w:rsidRDefault="009E386C" w:rsidP="00796E8C">
      <w:pPr>
        <w:spacing w:line="276" w:lineRule="auto"/>
        <w:contextualSpacing/>
        <w:rPr>
          <w:rFonts w:cstheme="minorHAnsi"/>
        </w:rPr>
      </w:pPr>
      <w:r w:rsidRPr="00796E8C">
        <w:rPr>
          <w:rFonts w:cstheme="minorHAnsi"/>
        </w:rPr>
        <w:t xml:space="preserve">Employees who earn a degree beyond the degree required for their current position may be eligible for a </w:t>
      </w:r>
      <w:r w:rsidR="00823AF1" w:rsidRPr="00796E8C">
        <w:rPr>
          <w:rFonts w:cstheme="minorHAnsi"/>
        </w:rPr>
        <w:t xml:space="preserve">one-time </w:t>
      </w:r>
      <w:r w:rsidRPr="00796E8C">
        <w:rPr>
          <w:rFonts w:cstheme="minorHAnsi"/>
        </w:rPr>
        <w:t>lump sum payment upon completion of the degree</w:t>
      </w:r>
      <w:r w:rsidR="00AB4414" w:rsidRPr="00796E8C">
        <w:rPr>
          <w:rFonts w:cstheme="minorHAnsi"/>
        </w:rPr>
        <w:t xml:space="preserve"> and receipt of official transcripts</w:t>
      </w:r>
      <w:r w:rsidRPr="00796E8C">
        <w:rPr>
          <w:rFonts w:cstheme="minorHAnsi"/>
        </w:rPr>
        <w:t>.  Requirements for this payment include:</w:t>
      </w:r>
    </w:p>
    <w:p w14:paraId="1DF29764" w14:textId="24245666" w:rsidR="009E386C" w:rsidRPr="00796E8C" w:rsidRDefault="009E386C" w:rsidP="00796E8C">
      <w:pPr>
        <w:pStyle w:val="ListParagraph"/>
        <w:numPr>
          <w:ilvl w:val="0"/>
          <w:numId w:val="6"/>
        </w:numPr>
        <w:spacing w:line="276" w:lineRule="auto"/>
        <w:rPr>
          <w:rFonts w:cstheme="minorHAnsi"/>
        </w:rPr>
      </w:pPr>
      <w:r w:rsidRPr="00796E8C">
        <w:rPr>
          <w:rFonts w:cstheme="minorHAnsi"/>
        </w:rPr>
        <w:t>Submi</w:t>
      </w:r>
      <w:r w:rsidR="00AB4414" w:rsidRPr="00796E8C">
        <w:rPr>
          <w:rFonts w:cstheme="minorHAnsi"/>
        </w:rPr>
        <w:t>ssion of</w:t>
      </w:r>
      <w:r w:rsidRPr="00796E8C">
        <w:rPr>
          <w:rFonts w:cstheme="minorHAnsi"/>
        </w:rPr>
        <w:t xml:space="preserve"> the online </w:t>
      </w:r>
      <w:hyperlink r:id="rId8" w:history="1">
        <w:r w:rsidRPr="00796E8C">
          <w:rPr>
            <w:rStyle w:val="Hyperlink"/>
            <w:rFonts w:cstheme="minorHAnsi"/>
          </w:rPr>
          <w:t>Request for Degree Recognition Form</w:t>
        </w:r>
      </w:hyperlink>
    </w:p>
    <w:p w14:paraId="7EA68DCC" w14:textId="77777777" w:rsidR="009E386C" w:rsidRPr="00796E8C" w:rsidRDefault="009E386C" w:rsidP="00796E8C">
      <w:pPr>
        <w:pStyle w:val="ListParagraph"/>
        <w:numPr>
          <w:ilvl w:val="0"/>
          <w:numId w:val="6"/>
        </w:numPr>
        <w:spacing w:line="276" w:lineRule="auto"/>
        <w:rPr>
          <w:rFonts w:cstheme="minorHAnsi"/>
        </w:rPr>
      </w:pPr>
      <w:r w:rsidRPr="00796E8C">
        <w:rPr>
          <w:rFonts w:cstheme="minorHAnsi"/>
        </w:rPr>
        <w:t>Supervisory approval that the completed degree is related to current LCC employment</w:t>
      </w:r>
    </w:p>
    <w:p w14:paraId="569ACD55" w14:textId="2AFA0000" w:rsidR="009E386C" w:rsidRPr="00796E8C" w:rsidRDefault="009E386C" w:rsidP="00796E8C">
      <w:pPr>
        <w:pStyle w:val="ListParagraph"/>
        <w:numPr>
          <w:ilvl w:val="0"/>
          <w:numId w:val="6"/>
        </w:numPr>
        <w:spacing w:line="276" w:lineRule="auto"/>
        <w:rPr>
          <w:rFonts w:cstheme="minorHAnsi"/>
        </w:rPr>
      </w:pPr>
      <w:r w:rsidRPr="00796E8C">
        <w:rPr>
          <w:rFonts w:cstheme="minorHAnsi"/>
        </w:rPr>
        <w:t xml:space="preserve">Request </w:t>
      </w:r>
      <w:r w:rsidR="00AB4414" w:rsidRPr="00796E8C">
        <w:rPr>
          <w:rFonts w:cstheme="minorHAnsi"/>
        </w:rPr>
        <w:t xml:space="preserve">for </w:t>
      </w:r>
      <w:r w:rsidRPr="00796E8C">
        <w:rPr>
          <w:rFonts w:cstheme="minorHAnsi"/>
        </w:rPr>
        <w:t xml:space="preserve">official transcripts to be sent from the conferring school to </w:t>
      </w:r>
      <w:hyperlink r:id="rId9" w:history="1">
        <w:r w:rsidRPr="00796E8C">
          <w:rPr>
            <w:rStyle w:val="Hyperlink"/>
            <w:rFonts w:cstheme="minorHAnsi"/>
          </w:rPr>
          <w:t>hr@lcc.edu</w:t>
        </w:r>
      </w:hyperlink>
    </w:p>
    <w:p w14:paraId="27749A13" w14:textId="77777777" w:rsidR="003E4FB5" w:rsidRDefault="003E4FB5" w:rsidP="00796E8C">
      <w:pPr>
        <w:spacing w:line="276" w:lineRule="auto"/>
        <w:contextualSpacing/>
        <w:rPr>
          <w:rFonts w:cstheme="minorHAnsi"/>
        </w:rPr>
      </w:pPr>
    </w:p>
    <w:tbl>
      <w:tblPr>
        <w:tblStyle w:val="TableGrid"/>
        <w:tblpPr w:leftFromText="180" w:rightFromText="180" w:vertAnchor="text" w:horzAnchor="margin" w:tblpXSpec="right" w:tblpY="619"/>
        <w:tblW w:w="4197" w:type="dxa"/>
        <w:tblLook w:val="04A0" w:firstRow="1" w:lastRow="0" w:firstColumn="1" w:lastColumn="0" w:noHBand="0" w:noVBand="1"/>
      </w:tblPr>
      <w:tblGrid>
        <w:gridCol w:w="1893"/>
        <w:gridCol w:w="2304"/>
      </w:tblGrid>
      <w:tr w:rsidR="003E4FB5" w:rsidRPr="00796E8C" w14:paraId="2D66F9FF" w14:textId="77777777" w:rsidTr="00F57E13">
        <w:trPr>
          <w:trHeight w:val="407"/>
        </w:trPr>
        <w:tc>
          <w:tcPr>
            <w:tcW w:w="0" w:type="auto"/>
            <w:gridSpan w:val="2"/>
            <w:hideMark/>
          </w:tcPr>
          <w:p w14:paraId="56FFC64A" w14:textId="77777777" w:rsidR="003E4FB5" w:rsidRPr="00796E8C" w:rsidRDefault="003E4FB5" w:rsidP="00F57E13">
            <w:pPr>
              <w:spacing w:line="276" w:lineRule="auto"/>
              <w:contextualSpacing/>
              <w:jc w:val="center"/>
              <w:rPr>
                <w:rFonts w:eastAsia="Times New Roman" w:cstheme="minorHAnsi"/>
                <w:b/>
                <w:bCs/>
                <w:color w:val="000000"/>
              </w:rPr>
            </w:pPr>
            <w:r w:rsidRPr="00796E8C">
              <w:rPr>
                <w:rFonts w:eastAsia="Times New Roman" w:cstheme="minorHAnsi"/>
                <w:b/>
                <w:bCs/>
                <w:color w:val="000000"/>
              </w:rPr>
              <w:t>Exempt Employee Degree Recognition:</w:t>
            </w:r>
          </w:p>
        </w:tc>
      </w:tr>
      <w:tr w:rsidR="003E4FB5" w:rsidRPr="00796E8C" w14:paraId="062D2706" w14:textId="77777777" w:rsidTr="00F57E13">
        <w:trPr>
          <w:trHeight w:val="292"/>
        </w:trPr>
        <w:tc>
          <w:tcPr>
            <w:tcW w:w="0" w:type="auto"/>
            <w:noWrap/>
            <w:hideMark/>
          </w:tcPr>
          <w:p w14:paraId="629181CD" w14:textId="77777777" w:rsidR="003E4FB5" w:rsidRPr="00796E8C" w:rsidRDefault="003E4FB5" w:rsidP="00F57E13">
            <w:pPr>
              <w:spacing w:line="276" w:lineRule="auto"/>
              <w:contextualSpacing/>
              <w:rPr>
                <w:rFonts w:eastAsia="Times New Roman" w:cstheme="minorHAnsi"/>
                <w:color w:val="000000"/>
              </w:rPr>
            </w:pPr>
            <w:r w:rsidRPr="00796E8C">
              <w:rPr>
                <w:rFonts w:eastAsia="Times New Roman" w:cstheme="minorHAnsi"/>
                <w:color w:val="000000"/>
              </w:rPr>
              <w:t>Bachelors</w:t>
            </w:r>
          </w:p>
        </w:tc>
        <w:tc>
          <w:tcPr>
            <w:tcW w:w="0" w:type="auto"/>
            <w:noWrap/>
            <w:hideMark/>
          </w:tcPr>
          <w:p w14:paraId="032D9155" w14:textId="77777777" w:rsidR="003E4FB5" w:rsidRPr="00796E8C" w:rsidRDefault="003E4FB5" w:rsidP="00F57E13">
            <w:pPr>
              <w:spacing w:line="276" w:lineRule="auto"/>
              <w:contextualSpacing/>
              <w:rPr>
                <w:rFonts w:eastAsia="Times New Roman" w:cstheme="minorHAnsi"/>
                <w:color w:val="000000"/>
              </w:rPr>
            </w:pPr>
            <w:r w:rsidRPr="00796E8C">
              <w:rPr>
                <w:rFonts w:eastAsia="Times New Roman" w:cstheme="minorHAnsi"/>
                <w:color w:val="000000"/>
              </w:rPr>
              <w:t xml:space="preserve"> $         2,250 </w:t>
            </w:r>
          </w:p>
        </w:tc>
      </w:tr>
      <w:tr w:rsidR="003E4FB5" w:rsidRPr="00796E8C" w14:paraId="56E56CD9" w14:textId="77777777" w:rsidTr="00F57E13">
        <w:trPr>
          <w:trHeight w:val="292"/>
        </w:trPr>
        <w:tc>
          <w:tcPr>
            <w:tcW w:w="0" w:type="auto"/>
            <w:noWrap/>
            <w:hideMark/>
          </w:tcPr>
          <w:p w14:paraId="0D3ECD0E" w14:textId="77777777" w:rsidR="003E4FB5" w:rsidRPr="00796E8C" w:rsidRDefault="003E4FB5" w:rsidP="00F57E13">
            <w:pPr>
              <w:spacing w:line="276" w:lineRule="auto"/>
              <w:contextualSpacing/>
              <w:rPr>
                <w:rFonts w:eastAsia="Times New Roman" w:cstheme="minorHAnsi"/>
                <w:color w:val="000000"/>
              </w:rPr>
            </w:pPr>
            <w:r w:rsidRPr="00796E8C">
              <w:rPr>
                <w:rFonts w:eastAsia="Times New Roman" w:cstheme="minorHAnsi"/>
                <w:color w:val="000000"/>
              </w:rPr>
              <w:t>Masters</w:t>
            </w:r>
          </w:p>
        </w:tc>
        <w:tc>
          <w:tcPr>
            <w:tcW w:w="0" w:type="auto"/>
            <w:noWrap/>
            <w:hideMark/>
          </w:tcPr>
          <w:p w14:paraId="3D4D3B36" w14:textId="77777777" w:rsidR="003E4FB5" w:rsidRPr="00796E8C" w:rsidRDefault="003E4FB5" w:rsidP="00F57E13">
            <w:pPr>
              <w:spacing w:line="276" w:lineRule="auto"/>
              <w:contextualSpacing/>
              <w:rPr>
                <w:rFonts w:eastAsia="Times New Roman" w:cstheme="minorHAnsi"/>
                <w:color w:val="000000"/>
              </w:rPr>
            </w:pPr>
            <w:r w:rsidRPr="00796E8C">
              <w:rPr>
                <w:rFonts w:eastAsia="Times New Roman" w:cstheme="minorHAnsi"/>
                <w:color w:val="000000"/>
              </w:rPr>
              <w:t xml:space="preserve"> $         3,000 </w:t>
            </w:r>
          </w:p>
        </w:tc>
      </w:tr>
      <w:tr w:rsidR="003E4FB5" w:rsidRPr="00796E8C" w14:paraId="57A7A2A7" w14:textId="77777777" w:rsidTr="00F57E13">
        <w:trPr>
          <w:trHeight w:val="292"/>
        </w:trPr>
        <w:tc>
          <w:tcPr>
            <w:tcW w:w="0" w:type="auto"/>
            <w:noWrap/>
            <w:hideMark/>
          </w:tcPr>
          <w:p w14:paraId="3A8D98CC" w14:textId="77777777" w:rsidR="003E4FB5" w:rsidRPr="00796E8C" w:rsidRDefault="003E4FB5" w:rsidP="00F57E13">
            <w:pPr>
              <w:spacing w:line="276" w:lineRule="auto"/>
              <w:contextualSpacing/>
              <w:rPr>
                <w:rFonts w:eastAsia="Times New Roman" w:cstheme="minorHAnsi"/>
                <w:color w:val="000000"/>
              </w:rPr>
            </w:pPr>
            <w:r w:rsidRPr="00796E8C">
              <w:rPr>
                <w:rFonts w:eastAsia="Times New Roman" w:cstheme="minorHAnsi"/>
                <w:color w:val="000000"/>
              </w:rPr>
              <w:t>Doctoral</w:t>
            </w:r>
          </w:p>
        </w:tc>
        <w:tc>
          <w:tcPr>
            <w:tcW w:w="0" w:type="auto"/>
            <w:noWrap/>
            <w:hideMark/>
          </w:tcPr>
          <w:p w14:paraId="652BAD63" w14:textId="77777777" w:rsidR="003E4FB5" w:rsidRPr="00796E8C" w:rsidRDefault="003E4FB5" w:rsidP="00F57E13">
            <w:pPr>
              <w:spacing w:line="276" w:lineRule="auto"/>
              <w:contextualSpacing/>
              <w:rPr>
                <w:rFonts w:eastAsia="Times New Roman" w:cstheme="minorHAnsi"/>
                <w:color w:val="000000"/>
              </w:rPr>
            </w:pPr>
            <w:r w:rsidRPr="00796E8C">
              <w:rPr>
                <w:rFonts w:eastAsia="Times New Roman" w:cstheme="minorHAnsi"/>
                <w:color w:val="000000"/>
              </w:rPr>
              <w:t xml:space="preserve"> $         3,750 </w:t>
            </w:r>
          </w:p>
        </w:tc>
      </w:tr>
    </w:tbl>
    <w:p w14:paraId="0BC42A65" w14:textId="5517CBE4" w:rsidR="009E386C" w:rsidRPr="00796E8C" w:rsidRDefault="003E4FB5" w:rsidP="00796E8C">
      <w:pPr>
        <w:spacing w:line="276" w:lineRule="auto"/>
        <w:contextualSpacing/>
        <w:rPr>
          <w:rFonts w:cstheme="minorHAnsi"/>
        </w:rPr>
      </w:pPr>
      <w:r>
        <w:rPr>
          <w:rFonts w:cstheme="minorHAnsi"/>
        </w:rPr>
        <w:t xml:space="preserve"> P</w:t>
      </w:r>
      <w:r w:rsidR="00823AF1" w:rsidRPr="00796E8C">
        <w:rPr>
          <w:rFonts w:cstheme="minorHAnsi"/>
        </w:rPr>
        <w:t>ayments provided for completion of Degrees:</w:t>
      </w:r>
    </w:p>
    <w:p w14:paraId="2021F465" w14:textId="77777777" w:rsidR="001F4A1B" w:rsidRPr="00796E8C" w:rsidRDefault="001F4A1B" w:rsidP="00796E8C">
      <w:pPr>
        <w:spacing w:line="276" w:lineRule="auto"/>
        <w:contextualSpacing/>
        <w:rPr>
          <w:rFonts w:cstheme="minorHAnsi"/>
        </w:rPr>
      </w:pPr>
    </w:p>
    <w:tbl>
      <w:tblPr>
        <w:tblStyle w:val="GridTable1Light"/>
        <w:tblW w:w="4225" w:type="dxa"/>
        <w:tblLook w:val="04A0" w:firstRow="1" w:lastRow="0" w:firstColumn="1" w:lastColumn="0" w:noHBand="0" w:noVBand="1"/>
      </w:tblPr>
      <w:tblGrid>
        <w:gridCol w:w="1923"/>
        <w:gridCol w:w="2302"/>
      </w:tblGrid>
      <w:tr w:rsidR="00823AF1" w:rsidRPr="00796E8C" w14:paraId="7E92FD6A" w14:textId="77777777" w:rsidTr="00F57E13">
        <w:trPr>
          <w:cnfStyle w:val="100000000000" w:firstRow="1" w:lastRow="0" w:firstColumn="0" w:lastColumn="0" w:oddVBand="0" w:evenVBand="0" w:oddHBand="0" w:evenHBand="0" w:firstRowFirstColumn="0" w:firstRowLastColumn="0" w:lastRowFirstColumn="0" w:lastRowLastColumn="0"/>
          <w:trHeight w:val="327"/>
        </w:trPr>
        <w:tc>
          <w:tcPr>
            <w:cnfStyle w:val="001000000000" w:firstRow="0" w:lastRow="0" w:firstColumn="1" w:lastColumn="0" w:oddVBand="0" w:evenVBand="0" w:oddHBand="0" w:evenHBand="0" w:firstRowFirstColumn="0" w:firstRowLastColumn="0" w:lastRowFirstColumn="0" w:lastRowLastColumn="0"/>
            <w:tcW w:w="0" w:type="auto"/>
            <w:gridSpan w:val="2"/>
            <w:hideMark/>
          </w:tcPr>
          <w:p w14:paraId="7F9B2979" w14:textId="7C6A5C19" w:rsidR="00823AF1" w:rsidRPr="00796E8C" w:rsidRDefault="00823AF1" w:rsidP="00796E8C">
            <w:pPr>
              <w:spacing w:line="276" w:lineRule="auto"/>
              <w:contextualSpacing/>
              <w:jc w:val="center"/>
              <w:rPr>
                <w:rFonts w:eastAsia="Times New Roman" w:cstheme="minorHAnsi"/>
                <w:b w:val="0"/>
                <w:bCs w:val="0"/>
                <w:color w:val="000000"/>
              </w:rPr>
            </w:pPr>
            <w:r w:rsidRPr="00796E8C">
              <w:rPr>
                <w:rFonts w:eastAsia="Times New Roman" w:cstheme="minorHAnsi"/>
                <w:color w:val="000000"/>
              </w:rPr>
              <w:t>Non-Exempt Employee Degree Recognition:</w:t>
            </w:r>
          </w:p>
        </w:tc>
      </w:tr>
      <w:tr w:rsidR="00823AF1" w:rsidRPr="00796E8C" w14:paraId="447AE89D" w14:textId="77777777" w:rsidTr="00F57E13">
        <w:trPr>
          <w:trHeight w:val="287"/>
        </w:trPr>
        <w:tc>
          <w:tcPr>
            <w:cnfStyle w:val="001000000000" w:firstRow="0" w:lastRow="0" w:firstColumn="1" w:lastColumn="0" w:oddVBand="0" w:evenVBand="0" w:oddHBand="0" w:evenHBand="0" w:firstRowFirstColumn="0" w:firstRowLastColumn="0" w:lastRowFirstColumn="0" w:lastRowLastColumn="0"/>
            <w:tcW w:w="0" w:type="auto"/>
            <w:noWrap/>
            <w:hideMark/>
          </w:tcPr>
          <w:p w14:paraId="663A9DD3" w14:textId="77777777" w:rsidR="00823AF1" w:rsidRPr="00796E8C" w:rsidRDefault="00823AF1" w:rsidP="00796E8C">
            <w:pPr>
              <w:spacing w:line="276" w:lineRule="auto"/>
              <w:contextualSpacing/>
              <w:rPr>
                <w:rFonts w:eastAsia="Times New Roman" w:cstheme="minorHAnsi"/>
                <w:color w:val="000000"/>
              </w:rPr>
            </w:pPr>
            <w:r w:rsidRPr="00796E8C">
              <w:rPr>
                <w:rFonts w:eastAsia="Times New Roman" w:cstheme="minorHAnsi"/>
                <w:color w:val="000000"/>
              </w:rPr>
              <w:t>Bachelors</w:t>
            </w:r>
          </w:p>
        </w:tc>
        <w:tc>
          <w:tcPr>
            <w:tcW w:w="0" w:type="auto"/>
            <w:noWrap/>
            <w:hideMark/>
          </w:tcPr>
          <w:p w14:paraId="71C59891" w14:textId="320CBFD9" w:rsidR="00823AF1" w:rsidRPr="00796E8C" w:rsidRDefault="00823AF1" w:rsidP="00796E8C">
            <w:pPr>
              <w:spacing w:line="276" w:lineRule="auto"/>
              <w:contextualSpacing/>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796E8C">
              <w:rPr>
                <w:rFonts w:eastAsia="Times New Roman" w:cstheme="minorHAnsi"/>
                <w:color w:val="000000"/>
              </w:rPr>
              <w:t xml:space="preserve"> $         </w:t>
            </w:r>
            <w:r w:rsidR="003B2B01" w:rsidRPr="00796E8C">
              <w:rPr>
                <w:rFonts w:eastAsia="Times New Roman" w:cstheme="minorHAnsi"/>
                <w:color w:val="000000"/>
              </w:rPr>
              <w:t>1,400</w:t>
            </w:r>
          </w:p>
        </w:tc>
      </w:tr>
      <w:tr w:rsidR="00823AF1" w:rsidRPr="00796E8C" w14:paraId="0E7CAA00" w14:textId="77777777" w:rsidTr="00F57E13">
        <w:trPr>
          <w:trHeight w:val="287"/>
        </w:trPr>
        <w:tc>
          <w:tcPr>
            <w:cnfStyle w:val="001000000000" w:firstRow="0" w:lastRow="0" w:firstColumn="1" w:lastColumn="0" w:oddVBand="0" w:evenVBand="0" w:oddHBand="0" w:evenHBand="0" w:firstRowFirstColumn="0" w:firstRowLastColumn="0" w:lastRowFirstColumn="0" w:lastRowLastColumn="0"/>
            <w:tcW w:w="0" w:type="auto"/>
            <w:noWrap/>
            <w:hideMark/>
          </w:tcPr>
          <w:p w14:paraId="3A3AA547" w14:textId="115C40C0" w:rsidR="00823AF1" w:rsidRPr="00796E8C" w:rsidRDefault="001F4A1B" w:rsidP="00796E8C">
            <w:pPr>
              <w:spacing w:line="276" w:lineRule="auto"/>
              <w:contextualSpacing/>
              <w:rPr>
                <w:rFonts w:eastAsia="Times New Roman" w:cstheme="minorHAnsi"/>
                <w:color w:val="000000"/>
              </w:rPr>
            </w:pPr>
            <w:r w:rsidRPr="00796E8C">
              <w:rPr>
                <w:rFonts w:eastAsia="Times New Roman" w:cstheme="minorHAnsi"/>
                <w:color w:val="000000"/>
              </w:rPr>
              <w:t>M</w:t>
            </w:r>
            <w:r w:rsidR="00823AF1" w:rsidRPr="00796E8C">
              <w:rPr>
                <w:rFonts w:eastAsia="Times New Roman" w:cstheme="minorHAnsi"/>
                <w:color w:val="000000"/>
              </w:rPr>
              <w:t>asters</w:t>
            </w:r>
          </w:p>
        </w:tc>
        <w:tc>
          <w:tcPr>
            <w:tcW w:w="0" w:type="auto"/>
            <w:noWrap/>
            <w:hideMark/>
          </w:tcPr>
          <w:p w14:paraId="76E37140" w14:textId="7FA00C67" w:rsidR="00823AF1" w:rsidRPr="00796E8C" w:rsidRDefault="00823AF1" w:rsidP="00796E8C">
            <w:pPr>
              <w:spacing w:line="276" w:lineRule="auto"/>
              <w:contextualSpacing/>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796E8C">
              <w:rPr>
                <w:rFonts w:eastAsia="Times New Roman" w:cstheme="minorHAnsi"/>
                <w:color w:val="000000"/>
              </w:rPr>
              <w:t xml:space="preserve"> $         </w:t>
            </w:r>
            <w:r w:rsidR="003B2B01" w:rsidRPr="00796E8C">
              <w:rPr>
                <w:rFonts w:eastAsia="Times New Roman" w:cstheme="minorHAnsi"/>
                <w:color w:val="000000"/>
              </w:rPr>
              <w:t>1,850</w:t>
            </w:r>
            <w:r w:rsidRPr="00796E8C">
              <w:rPr>
                <w:rFonts w:eastAsia="Times New Roman" w:cstheme="minorHAnsi"/>
                <w:color w:val="000000"/>
              </w:rPr>
              <w:t xml:space="preserve"> </w:t>
            </w:r>
          </w:p>
        </w:tc>
      </w:tr>
    </w:tbl>
    <w:p w14:paraId="5F927E51" w14:textId="2C084FB4" w:rsidR="00823AF1" w:rsidRDefault="00823AF1" w:rsidP="00796E8C">
      <w:pPr>
        <w:spacing w:line="276" w:lineRule="auto"/>
        <w:contextualSpacing/>
        <w:rPr>
          <w:rFonts w:cstheme="minorHAnsi"/>
        </w:rPr>
      </w:pPr>
    </w:p>
    <w:p w14:paraId="55E68195" w14:textId="77777777" w:rsidR="003E4FB5" w:rsidRPr="00796E8C" w:rsidRDefault="003E4FB5" w:rsidP="00796E8C">
      <w:pPr>
        <w:spacing w:line="276" w:lineRule="auto"/>
        <w:contextualSpacing/>
        <w:rPr>
          <w:rFonts w:cstheme="minorHAnsi"/>
        </w:rPr>
      </w:pPr>
    </w:p>
    <w:p w14:paraId="1F411200" w14:textId="77777777" w:rsidR="007774C0" w:rsidRPr="00796E8C" w:rsidRDefault="007774C0" w:rsidP="00796E8C">
      <w:pPr>
        <w:spacing w:line="276" w:lineRule="auto"/>
        <w:contextualSpacing/>
        <w:rPr>
          <w:rFonts w:cstheme="minorHAnsi"/>
          <w:b/>
        </w:rPr>
      </w:pPr>
    </w:p>
    <w:p w14:paraId="0072C7AB" w14:textId="77777777" w:rsidR="003E4FB5" w:rsidRDefault="003E4FB5" w:rsidP="00796E8C">
      <w:pPr>
        <w:spacing w:line="276" w:lineRule="auto"/>
        <w:contextualSpacing/>
        <w:rPr>
          <w:rFonts w:cstheme="minorHAnsi"/>
          <w:b/>
        </w:rPr>
      </w:pPr>
    </w:p>
    <w:p w14:paraId="35D32321" w14:textId="77777777" w:rsidR="003E4FB5" w:rsidRDefault="003E4FB5" w:rsidP="00796E8C">
      <w:pPr>
        <w:spacing w:line="276" w:lineRule="auto"/>
        <w:contextualSpacing/>
        <w:rPr>
          <w:rFonts w:cstheme="minorHAnsi"/>
          <w:b/>
        </w:rPr>
      </w:pPr>
    </w:p>
    <w:p w14:paraId="7727D0B0" w14:textId="4AD7F222" w:rsidR="008E6725" w:rsidRPr="00796E8C" w:rsidRDefault="008B6410" w:rsidP="00796E8C">
      <w:pPr>
        <w:spacing w:line="276" w:lineRule="auto"/>
        <w:contextualSpacing/>
        <w:rPr>
          <w:rFonts w:cstheme="minorHAnsi"/>
          <w:b/>
        </w:rPr>
      </w:pPr>
      <w:r w:rsidRPr="00796E8C">
        <w:rPr>
          <w:rFonts w:cstheme="minorHAnsi"/>
          <w:b/>
        </w:rPr>
        <w:t>Leave Time:</w:t>
      </w:r>
    </w:p>
    <w:p w14:paraId="432A3146" w14:textId="77777777" w:rsidR="001F4A1B" w:rsidRPr="00796E8C" w:rsidRDefault="001F4A1B" w:rsidP="00796E8C">
      <w:pPr>
        <w:spacing w:line="276" w:lineRule="auto"/>
        <w:contextualSpacing/>
        <w:rPr>
          <w:rFonts w:cstheme="minorHAnsi"/>
          <w:b/>
        </w:rPr>
      </w:pPr>
    </w:p>
    <w:p w14:paraId="4D7DE80C" w14:textId="2E13DE8B" w:rsidR="008B6410" w:rsidRDefault="008B6410" w:rsidP="00796E8C">
      <w:pPr>
        <w:spacing w:line="276" w:lineRule="auto"/>
        <w:contextualSpacing/>
        <w:rPr>
          <w:rFonts w:cstheme="minorHAnsi"/>
        </w:rPr>
      </w:pPr>
      <w:r w:rsidRPr="00796E8C">
        <w:rPr>
          <w:rFonts w:cstheme="minorHAnsi"/>
        </w:rPr>
        <w:t>A variety of leave time is available to employees based on the classification of the position held:</w:t>
      </w:r>
    </w:p>
    <w:p w14:paraId="4B4D3743" w14:textId="77777777" w:rsidR="00172352" w:rsidRPr="00796E8C" w:rsidRDefault="00172352" w:rsidP="00796E8C">
      <w:pPr>
        <w:spacing w:line="276" w:lineRule="auto"/>
        <w:contextualSpacing/>
        <w:rPr>
          <w:rFonts w:cstheme="minorHAnsi"/>
        </w:rPr>
      </w:pPr>
    </w:p>
    <w:p w14:paraId="723BF4CA" w14:textId="01BF0FC9" w:rsidR="00A433E7" w:rsidRDefault="00F22958" w:rsidP="00796E8C">
      <w:pPr>
        <w:spacing w:line="276" w:lineRule="auto"/>
        <w:contextualSpacing/>
        <w:rPr>
          <w:rFonts w:cstheme="minorHAnsi"/>
        </w:rPr>
      </w:pPr>
      <w:r w:rsidRPr="00796E8C">
        <w:rPr>
          <w:rFonts w:cstheme="minorHAnsi"/>
          <w:noProof/>
        </w:rPr>
        <w:drawing>
          <wp:inline distT="0" distB="0" distL="0" distR="0" wp14:anchorId="2C35A7CF" wp14:editId="016A7E49">
            <wp:extent cx="6429375" cy="1136054"/>
            <wp:effectExtent l="0" t="0" r="0" b="6985"/>
            <wp:docPr id="2" name="Picture 2" descr="Non-Exempt Employee Leave Time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Non-Exempt Employee Leave Time tabl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523375" cy="1152664"/>
                    </a:xfrm>
                    <a:prstGeom prst="rect">
                      <a:avLst/>
                    </a:prstGeom>
                    <a:noFill/>
                    <a:ln>
                      <a:noFill/>
                    </a:ln>
                  </pic:spPr>
                </pic:pic>
              </a:graphicData>
            </a:graphic>
          </wp:inline>
        </w:drawing>
      </w:r>
    </w:p>
    <w:p w14:paraId="19CD4DE4" w14:textId="77777777" w:rsidR="003E4FB5" w:rsidRPr="00796E8C" w:rsidRDefault="003E4FB5" w:rsidP="00796E8C">
      <w:pPr>
        <w:spacing w:line="276" w:lineRule="auto"/>
        <w:contextualSpacing/>
        <w:rPr>
          <w:rFonts w:cstheme="minorHAnsi"/>
        </w:rPr>
      </w:pPr>
    </w:p>
    <w:p w14:paraId="3D2A45FD" w14:textId="32837237" w:rsidR="001F4A1B" w:rsidRPr="00796E8C" w:rsidRDefault="000041EC" w:rsidP="00796E8C">
      <w:pPr>
        <w:spacing w:line="276" w:lineRule="auto"/>
        <w:contextualSpacing/>
        <w:rPr>
          <w:rFonts w:cstheme="minorHAnsi"/>
        </w:rPr>
      </w:pPr>
      <w:r w:rsidRPr="00796E8C">
        <w:rPr>
          <w:rFonts w:cstheme="minorHAnsi"/>
        </w:rPr>
        <w:t xml:space="preserve">Non-Exempt:  </w:t>
      </w:r>
      <w:r w:rsidR="00F22958" w:rsidRPr="00796E8C">
        <w:rPr>
          <w:rFonts w:cstheme="minorHAnsi"/>
        </w:rPr>
        <w:t xml:space="preserve">Maximum accumulation at any time of PTO is 400 hours.  </w:t>
      </w:r>
      <w:r w:rsidRPr="00796E8C">
        <w:rPr>
          <w:rFonts w:cstheme="minorHAnsi"/>
        </w:rPr>
        <w:t xml:space="preserve">Maximum carryover for </w:t>
      </w:r>
      <w:r w:rsidR="00F22958" w:rsidRPr="00796E8C">
        <w:rPr>
          <w:rFonts w:cstheme="minorHAnsi"/>
        </w:rPr>
        <w:t>Sick</w:t>
      </w:r>
      <w:r w:rsidR="001F4A1B" w:rsidRPr="00796E8C">
        <w:rPr>
          <w:rFonts w:cstheme="minorHAnsi"/>
        </w:rPr>
        <w:t xml:space="preserve"> </w:t>
      </w:r>
      <w:r w:rsidR="00F22958" w:rsidRPr="00796E8C">
        <w:rPr>
          <w:rFonts w:cstheme="minorHAnsi"/>
        </w:rPr>
        <w:t xml:space="preserve">Leave </w:t>
      </w:r>
      <w:r w:rsidRPr="00796E8C">
        <w:rPr>
          <w:rFonts w:cstheme="minorHAnsi"/>
        </w:rPr>
        <w:t>is 1,</w:t>
      </w:r>
      <w:r w:rsidR="00F22958" w:rsidRPr="00796E8C">
        <w:rPr>
          <w:rFonts w:cstheme="minorHAnsi"/>
        </w:rPr>
        <w:t xml:space="preserve">200 hours. </w:t>
      </w:r>
    </w:p>
    <w:p w14:paraId="2325B882" w14:textId="6C4DEB17" w:rsidR="001F4A1B" w:rsidRDefault="001F4A1B" w:rsidP="00796E8C">
      <w:pPr>
        <w:spacing w:line="276" w:lineRule="auto"/>
        <w:contextualSpacing/>
        <w:rPr>
          <w:rFonts w:cstheme="minorHAnsi"/>
        </w:rPr>
      </w:pPr>
    </w:p>
    <w:p w14:paraId="340C35CA" w14:textId="05EA49FA" w:rsidR="00163DDF" w:rsidRDefault="002A5F26" w:rsidP="00796E8C">
      <w:pPr>
        <w:spacing w:line="276" w:lineRule="auto"/>
        <w:contextualSpacing/>
        <w:rPr>
          <w:rFonts w:cstheme="minorHAnsi"/>
        </w:rPr>
      </w:pPr>
      <w:r w:rsidRPr="00796E8C">
        <w:rPr>
          <w:rFonts w:cstheme="minorHAnsi"/>
          <w:noProof/>
        </w:rPr>
        <w:drawing>
          <wp:inline distT="0" distB="0" distL="0" distR="0" wp14:anchorId="4EDE547F" wp14:editId="637AC27F">
            <wp:extent cx="6410325" cy="1089619"/>
            <wp:effectExtent l="0" t="0" r="0" b="0"/>
            <wp:docPr id="5" name="Picture 5" descr="Exempt Employee Leave Time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Exempt Employee Leave Time tabl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69382" cy="1099657"/>
                    </a:xfrm>
                    <a:prstGeom prst="rect">
                      <a:avLst/>
                    </a:prstGeom>
                    <a:noFill/>
                    <a:ln>
                      <a:noFill/>
                    </a:ln>
                  </pic:spPr>
                </pic:pic>
              </a:graphicData>
            </a:graphic>
          </wp:inline>
        </w:drawing>
      </w:r>
    </w:p>
    <w:p w14:paraId="0824AAF4" w14:textId="77777777" w:rsidR="003E4FB5" w:rsidRPr="00796E8C" w:rsidRDefault="003E4FB5" w:rsidP="00796E8C">
      <w:pPr>
        <w:spacing w:line="276" w:lineRule="auto"/>
        <w:contextualSpacing/>
        <w:rPr>
          <w:rFonts w:cstheme="minorHAnsi"/>
        </w:rPr>
      </w:pPr>
    </w:p>
    <w:p w14:paraId="4802DD0E" w14:textId="4B92ED90" w:rsidR="000041EC" w:rsidRDefault="000041EC" w:rsidP="00796E8C">
      <w:pPr>
        <w:spacing w:line="276" w:lineRule="auto"/>
        <w:contextualSpacing/>
        <w:rPr>
          <w:rFonts w:cstheme="minorHAnsi"/>
        </w:rPr>
      </w:pPr>
      <w:r w:rsidRPr="00796E8C">
        <w:rPr>
          <w:rFonts w:cstheme="minorHAnsi"/>
        </w:rPr>
        <w:t>Exempt:  Maximum carryover for Vacation is 200 hours at fiscal year-end.  Exceptions to this 200-hour limit are handled on a case-by-case basis through the employee’s Executive Leadership Team (ELT) representative and Human Resources.</w:t>
      </w:r>
      <w:r w:rsidR="00961B04" w:rsidRPr="00796E8C">
        <w:rPr>
          <w:rFonts w:cstheme="minorHAnsi"/>
        </w:rPr>
        <w:t xml:space="preserve"> Maximum carryover for Sick Leave is 1,200 hours.  Personal leave will not carryover from year-to-year.</w:t>
      </w:r>
    </w:p>
    <w:p w14:paraId="5EB097EF" w14:textId="77777777" w:rsidR="00172352" w:rsidRPr="00796E8C" w:rsidRDefault="00172352" w:rsidP="00796E8C">
      <w:pPr>
        <w:spacing w:line="276" w:lineRule="auto"/>
        <w:contextualSpacing/>
        <w:rPr>
          <w:rFonts w:cstheme="minorHAnsi"/>
        </w:rPr>
      </w:pPr>
    </w:p>
    <w:p w14:paraId="698224D1" w14:textId="37C197DF" w:rsidR="00961B04" w:rsidRDefault="00961B04" w:rsidP="00796E8C">
      <w:pPr>
        <w:spacing w:line="276" w:lineRule="auto"/>
        <w:contextualSpacing/>
        <w:rPr>
          <w:rFonts w:cstheme="minorHAnsi"/>
        </w:rPr>
      </w:pPr>
      <w:r w:rsidRPr="00796E8C">
        <w:rPr>
          <w:rFonts w:cstheme="minorHAnsi"/>
        </w:rPr>
        <w:t xml:space="preserve">Leave time for exempt employees will be </w:t>
      </w:r>
      <w:r w:rsidRPr="00796E8C">
        <w:rPr>
          <w:rStyle w:val="Strong"/>
          <w:rFonts w:cstheme="minorHAnsi"/>
          <w:b w:val="0"/>
        </w:rPr>
        <w:t>pro-rated based on the portion of the year worked</w:t>
      </w:r>
      <w:r w:rsidRPr="00796E8C">
        <w:rPr>
          <w:rFonts w:cstheme="minorHAnsi"/>
        </w:rPr>
        <w:t xml:space="preserve">. If an employee </w:t>
      </w:r>
      <w:r w:rsidRPr="00796E8C">
        <w:rPr>
          <w:rStyle w:val="Strong"/>
          <w:rFonts w:cstheme="minorHAnsi"/>
          <w:b w:val="0"/>
        </w:rPr>
        <w:t>begins employment on or before the 15th</w:t>
      </w:r>
      <w:r w:rsidRPr="00796E8C">
        <w:rPr>
          <w:rFonts w:cstheme="minorHAnsi"/>
        </w:rPr>
        <w:t xml:space="preserve"> of the month, leave time for that month will be granted on a pro-rated basis. If employment </w:t>
      </w:r>
      <w:r w:rsidRPr="00796E8C">
        <w:rPr>
          <w:rStyle w:val="Strong"/>
          <w:rFonts w:cstheme="minorHAnsi"/>
          <w:b w:val="0"/>
        </w:rPr>
        <w:t>begins on or after the 16th</w:t>
      </w:r>
      <w:r w:rsidRPr="00796E8C">
        <w:rPr>
          <w:rFonts w:cstheme="minorHAnsi"/>
        </w:rPr>
        <w:t xml:space="preserve"> of the month, no leave time will be granted for that month.</w:t>
      </w:r>
    </w:p>
    <w:p w14:paraId="18EC1D02" w14:textId="77777777" w:rsidR="00172352" w:rsidRPr="00796E8C" w:rsidRDefault="00172352" w:rsidP="00796E8C">
      <w:pPr>
        <w:spacing w:line="276" w:lineRule="auto"/>
        <w:contextualSpacing/>
        <w:rPr>
          <w:rFonts w:cstheme="minorHAnsi"/>
        </w:rPr>
      </w:pPr>
    </w:p>
    <w:p w14:paraId="485F0647" w14:textId="77777777" w:rsidR="003E4FB5" w:rsidRDefault="003F0F89" w:rsidP="00796E8C">
      <w:pPr>
        <w:spacing w:line="276" w:lineRule="auto"/>
        <w:contextualSpacing/>
        <w:rPr>
          <w:rFonts w:cstheme="minorHAnsi"/>
          <w:b/>
        </w:rPr>
      </w:pPr>
      <w:r w:rsidRPr="00796E8C">
        <w:rPr>
          <w:rFonts w:cstheme="minorHAnsi"/>
        </w:rPr>
        <w:t xml:space="preserve">Sick leave may be used for the employee’s illness, accident, or hospitalization or illness in the immediate family as defined in this subsection as: </w:t>
      </w:r>
      <w:r w:rsidR="003E4FB5" w:rsidRPr="00796E8C">
        <w:rPr>
          <w:rFonts w:cstheme="minorHAnsi"/>
        </w:rPr>
        <w:t xml:space="preserve">spouse/domestic partner, parent (and in-law), child (and in-law), sibling (and in-law), half-sibling, grandparent, grandchild, </w:t>
      </w:r>
      <w:proofErr w:type="gramStart"/>
      <w:r w:rsidR="003E4FB5" w:rsidRPr="00796E8C">
        <w:rPr>
          <w:rFonts w:cstheme="minorHAnsi"/>
        </w:rPr>
        <w:t>step-parent</w:t>
      </w:r>
      <w:proofErr w:type="gramEnd"/>
      <w:r w:rsidR="003E4FB5" w:rsidRPr="00796E8C">
        <w:rPr>
          <w:rFonts w:cstheme="minorHAnsi"/>
        </w:rPr>
        <w:t xml:space="preserve">, </w:t>
      </w:r>
      <w:proofErr w:type="gramStart"/>
      <w:r w:rsidR="003E4FB5" w:rsidRPr="00796E8C">
        <w:rPr>
          <w:rFonts w:cstheme="minorHAnsi"/>
        </w:rPr>
        <w:t>step-child</w:t>
      </w:r>
      <w:proofErr w:type="gramEnd"/>
      <w:r w:rsidRPr="00796E8C">
        <w:rPr>
          <w:rFonts w:cstheme="minorHAnsi"/>
        </w:rPr>
        <w:t xml:space="preserve">, or </w:t>
      </w:r>
      <w:proofErr w:type="gramStart"/>
      <w:r w:rsidRPr="00796E8C">
        <w:rPr>
          <w:rFonts w:cstheme="minorHAnsi"/>
        </w:rPr>
        <w:t>other</w:t>
      </w:r>
      <w:proofErr w:type="gramEnd"/>
      <w:r w:rsidRPr="00796E8C">
        <w:rPr>
          <w:rFonts w:cstheme="minorHAnsi"/>
        </w:rPr>
        <w:t xml:space="preserve"> person residing in the employee’s house.</w:t>
      </w:r>
    </w:p>
    <w:p w14:paraId="646D4A33" w14:textId="77777777" w:rsidR="003E4FB5" w:rsidRDefault="003E4FB5" w:rsidP="00796E8C">
      <w:pPr>
        <w:spacing w:line="276" w:lineRule="auto"/>
        <w:contextualSpacing/>
        <w:rPr>
          <w:rFonts w:cstheme="minorHAnsi"/>
          <w:b/>
        </w:rPr>
      </w:pPr>
    </w:p>
    <w:p w14:paraId="6495A978" w14:textId="77777777" w:rsidR="00F57E13" w:rsidRDefault="00F57E13">
      <w:pPr>
        <w:rPr>
          <w:rFonts w:cstheme="minorHAnsi"/>
          <w:b/>
        </w:rPr>
      </w:pPr>
      <w:r>
        <w:rPr>
          <w:rFonts w:cstheme="minorHAnsi"/>
          <w:b/>
        </w:rPr>
        <w:br w:type="page"/>
      </w:r>
    </w:p>
    <w:p w14:paraId="43378606" w14:textId="156F2972" w:rsidR="007F6BA7" w:rsidRPr="00796E8C" w:rsidRDefault="007F6BA7" w:rsidP="00796E8C">
      <w:pPr>
        <w:spacing w:line="276" w:lineRule="auto"/>
        <w:contextualSpacing/>
        <w:rPr>
          <w:rFonts w:cstheme="minorHAnsi"/>
          <w:b/>
        </w:rPr>
      </w:pPr>
      <w:r w:rsidRPr="00796E8C">
        <w:rPr>
          <w:rFonts w:cstheme="minorHAnsi"/>
          <w:b/>
        </w:rPr>
        <w:lastRenderedPageBreak/>
        <w:t>Leave Time Upon Employment Termination:</w:t>
      </w:r>
    </w:p>
    <w:p w14:paraId="37D0DD89" w14:textId="77777777" w:rsidR="001F4A1B" w:rsidRPr="00796E8C" w:rsidRDefault="001F4A1B" w:rsidP="00796E8C">
      <w:pPr>
        <w:spacing w:line="276" w:lineRule="auto"/>
        <w:contextualSpacing/>
        <w:rPr>
          <w:rFonts w:cstheme="minorHAnsi"/>
          <w:b/>
        </w:rPr>
      </w:pPr>
    </w:p>
    <w:p w14:paraId="427FE338" w14:textId="574E71D1" w:rsidR="00DC2F20" w:rsidRPr="00796E8C" w:rsidRDefault="00E3175C" w:rsidP="00796E8C">
      <w:pPr>
        <w:spacing w:line="276" w:lineRule="auto"/>
        <w:contextualSpacing/>
        <w:rPr>
          <w:rFonts w:cstheme="minorHAnsi"/>
        </w:rPr>
      </w:pPr>
      <w:r w:rsidRPr="00796E8C">
        <w:rPr>
          <w:rFonts w:cstheme="minorHAnsi"/>
        </w:rPr>
        <w:t xml:space="preserve">Employees who are terminating employment and provide timely </w:t>
      </w:r>
      <w:r w:rsidR="001F4A1B" w:rsidRPr="00796E8C">
        <w:rPr>
          <w:rFonts w:cstheme="minorHAnsi"/>
        </w:rPr>
        <w:t xml:space="preserve">written </w:t>
      </w:r>
      <w:r w:rsidRPr="00796E8C">
        <w:rPr>
          <w:rFonts w:cstheme="minorHAnsi"/>
        </w:rPr>
        <w:t xml:space="preserve">notification of departure (two weeks for non-exempt employees and three weeks for exempt employees) will be paid </w:t>
      </w:r>
      <w:r w:rsidR="00282AA9" w:rsidRPr="00796E8C">
        <w:rPr>
          <w:rFonts w:cstheme="minorHAnsi"/>
        </w:rPr>
        <w:t xml:space="preserve">any </w:t>
      </w:r>
      <w:r w:rsidR="001F4A1B" w:rsidRPr="00796E8C">
        <w:rPr>
          <w:rFonts w:cstheme="minorHAnsi"/>
        </w:rPr>
        <w:t>earned</w:t>
      </w:r>
      <w:r w:rsidR="00282AA9" w:rsidRPr="00796E8C">
        <w:rPr>
          <w:rFonts w:cstheme="minorHAnsi"/>
        </w:rPr>
        <w:t xml:space="preserve"> but </w:t>
      </w:r>
      <w:r w:rsidR="002265F8" w:rsidRPr="00796E8C">
        <w:rPr>
          <w:rFonts w:cstheme="minorHAnsi"/>
        </w:rPr>
        <w:t xml:space="preserve">unused vacation/PTO </w:t>
      </w:r>
      <w:r w:rsidRPr="00796E8C">
        <w:rPr>
          <w:rFonts w:cstheme="minorHAnsi"/>
        </w:rPr>
        <w:t xml:space="preserve">leave time </w:t>
      </w:r>
      <w:r w:rsidR="00282AA9" w:rsidRPr="00796E8C">
        <w:rPr>
          <w:rFonts w:cstheme="minorHAnsi"/>
        </w:rPr>
        <w:t>in</w:t>
      </w:r>
      <w:r w:rsidRPr="00796E8C">
        <w:rPr>
          <w:rFonts w:cstheme="minorHAnsi"/>
        </w:rPr>
        <w:t xml:space="preserve"> their final paycheck.</w:t>
      </w:r>
      <w:r w:rsidR="00282AA9" w:rsidRPr="00796E8C">
        <w:rPr>
          <w:rFonts w:cstheme="minorHAnsi"/>
        </w:rPr>
        <w:t xml:space="preserve"> </w:t>
      </w:r>
    </w:p>
    <w:p w14:paraId="52B46125" w14:textId="77777777" w:rsidR="001F4A1B" w:rsidRPr="00796E8C" w:rsidRDefault="001F4A1B" w:rsidP="00796E8C">
      <w:pPr>
        <w:spacing w:line="276" w:lineRule="auto"/>
        <w:contextualSpacing/>
        <w:rPr>
          <w:rFonts w:cstheme="minorHAnsi"/>
        </w:rPr>
      </w:pPr>
    </w:p>
    <w:p w14:paraId="4BCF330D" w14:textId="26993B63" w:rsidR="00E3175C" w:rsidRPr="00796E8C" w:rsidRDefault="00DC2F20" w:rsidP="00796E8C">
      <w:pPr>
        <w:spacing w:line="276" w:lineRule="auto"/>
        <w:contextualSpacing/>
        <w:rPr>
          <w:rFonts w:cstheme="minorHAnsi"/>
        </w:rPr>
      </w:pPr>
      <w:r w:rsidRPr="00796E8C">
        <w:rPr>
          <w:rFonts w:cstheme="minorHAnsi"/>
        </w:rPr>
        <w:t>Additionally, non-exempt employees who have completed at least 20 years of service with LCC will be paid a lump sum payment in the amount of $60 for each accumulated and unused sick leave day remaining in their sick leave bank</w:t>
      </w:r>
      <w:r w:rsidR="000510B0">
        <w:rPr>
          <w:rFonts w:cstheme="minorHAnsi"/>
        </w:rPr>
        <w:t xml:space="preserve"> up to a maximum of 150 days</w:t>
      </w:r>
      <w:r w:rsidRPr="00796E8C">
        <w:rPr>
          <w:rFonts w:cstheme="minorHAnsi"/>
        </w:rPr>
        <w:t xml:space="preserve">.  This payment will be provided for non-exempt employees who provide at least 60 days written notice of separation to their supervisor and the Human Resources Department.  </w:t>
      </w:r>
      <w:r w:rsidR="00E3175C" w:rsidRPr="00796E8C">
        <w:rPr>
          <w:rFonts w:cstheme="minorHAnsi"/>
        </w:rPr>
        <w:t>Other leave time is not available following termination of employment.</w:t>
      </w:r>
    </w:p>
    <w:p w14:paraId="2904700E" w14:textId="77777777" w:rsidR="008551F4" w:rsidRPr="00796E8C" w:rsidRDefault="008551F4" w:rsidP="00796E8C">
      <w:pPr>
        <w:spacing w:line="276" w:lineRule="auto"/>
        <w:contextualSpacing/>
        <w:rPr>
          <w:rFonts w:cstheme="minorHAnsi"/>
          <w:b/>
        </w:rPr>
      </w:pPr>
    </w:p>
    <w:p w14:paraId="4EEFC7E0" w14:textId="4BE810DC" w:rsidR="007F6BA7" w:rsidRPr="00796E8C" w:rsidRDefault="007F6BA7" w:rsidP="00796E8C">
      <w:pPr>
        <w:spacing w:line="276" w:lineRule="auto"/>
        <w:contextualSpacing/>
        <w:rPr>
          <w:rFonts w:cstheme="minorHAnsi"/>
          <w:b/>
        </w:rPr>
      </w:pPr>
      <w:r w:rsidRPr="00796E8C">
        <w:rPr>
          <w:rFonts w:cstheme="minorHAnsi"/>
          <w:b/>
        </w:rPr>
        <w:t>Leave Time Donations:</w:t>
      </w:r>
    </w:p>
    <w:p w14:paraId="20DB92C7" w14:textId="77777777" w:rsidR="00961B04" w:rsidRPr="00796E8C" w:rsidRDefault="00961B04" w:rsidP="00796E8C">
      <w:pPr>
        <w:spacing w:line="276" w:lineRule="auto"/>
        <w:contextualSpacing/>
        <w:rPr>
          <w:rFonts w:cstheme="minorHAnsi"/>
          <w:b/>
        </w:rPr>
      </w:pPr>
    </w:p>
    <w:p w14:paraId="45E4B458" w14:textId="682A1B7C" w:rsidR="002265F8" w:rsidRPr="00796E8C" w:rsidRDefault="002265F8" w:rsidP="00796E8C">
      <w:pPr>
        <w:spacing w:line="276" w:lineRule="auto"/>
        <w:contextualSpacing/>
        <w:rPr>
          <w:rFonts w:cstheme="minorHAnsi"/>
        </w:rPr>
      </w:pPr>
      <w:r w:rsidRPr="00796E8C">
        <w:rPr>
          <w:rFonts w:cstheme="minorHAnsi"/>
        </w:rPr>
        <w:t xml:space="preserve">All Non-bargaining employees may participate in a leave donation program.  Details about donations or requesting leave time from this program may be found at this </w:t>
      </w:r>
      <w:hyperlink r:id="rId12" w:history="1">
        <w:r w:rsidRPr="00796E8C">
          <w:rPr>
            <w:rStyle w:val="Hyperlink"/>
            <w:rFonts w:cstheme="minorHAnsi"/>
          </w:rPr>
          <w:t>link</w:t>
        </w:r>
      </w:hyperlink>
      <w:r w:rsidRPr="00796E8C">
        <w:rPr>
          <w:rFonts w:cstheme="minorHAnsi"/>
        </w:rPr>
        <w:t>.</w:t>
      </w:r>
    </w:p>
    <w:p w14:paraId="2C38DCAD" w14:textId="77777777" w:rsidR="007F6BA7" w:rsidRPr="00796E8C" w:rsidRDefault="007F6BA7" w:rsidP="00796E8C">
      <w:pPr>
        <w:spacing w:line="276" w:lineRule="auto"/>
        <w:contextualSpacing/>
        <w:rPr>
          <w:rFonts w:cstheme="minorHAnsi"/>
          <w:b/>
        </w:rPr>
      </w:pPr>
    </w:p>
    <w:p w14:paraId="547AE254" w14:textId="229AA161" w:rsidR="002265F8" w:rsidRPr="00796E8C" w:rsidRDefault="007F6BA7" w:rsidP="00796E8C">
      <w:pPr>
        <w:spacing w:line="276" w:lineRule="auto"/>
        <w:contextualSpacing/>
        <w:rPr>
          <w:rFonts w:cstheme="minorHAnsi"/>
          <w:b/>
        </w:rPr>
      </w:pPr>
      <w:r w:rsidRPr="00796E8C">
        <w:rPr>
          <w:rFonts w:cstheme="minorHAnsi"/>
          <w:b/>
        </w:rPr>
        <w:t>Additional Paid Leave Available:</w:t>
      </w:r>
    </w:p>
    <w:p w14:paraId="212DCBD9" w14:textId="77777777" w:rsidR="00961B04" w:rsidRPr="00796E8C" w:rsidRDefault="00961B04" w:rsidP="00796E8C">
      <w:pPr>
        <w:spacing w:line="276" w:lineRule="auto"/>
        <w:contextualSpacing/>
        <w:rPr>
          <w:rFonts w:cstheme="minorHAnsi"/>
          <w:b/>
        </w:rPr>
      </w:pPr>
    </w:p>
    <w:p w14:paraId="66E65A9A" w14:textId="77777777" w:rsidR="000C18A5" w:rsidRPr="00796E8C" w:rsidRDefault="000C18A5" w:rsidP="00796E8C">
      <w:pPr>
        <w:spacing w:line="276" w:lineRule="auto"/>
        <w:contextualSpacing/>
        <w:rPr>
          <w:rFonts w:cstheme="minorHAnsi"/>
        </w:rPr>
      </w:pPr>
      <w:r w:rsidRPr="00796E8C">
        <w:rPr>
          <w:rFonts w:cstheme="minorHAnsi"/>
        </w:rPr>
        <w:t>Employees are also eligible for paid leave time for the following purposes:</w:t>
      </w:r>
    </w:p>
    <w:p w14:paraId="2E2EC0D4" w14:textId="77777777" w:rsidR="000C18A5" w:rsidRPr="00796E8C" w:rsidRDefault="000C18A5" w:rsidP="00796E8C">
      <w:pPr>
        <w:pStyle w:val="ListParagraph"/>
        <w:numPr>
          <w:ilvl w:val="0"/>
          <w:numId w:val="7"/>
        </w:numPr>
        <w:spacing w:line="276" w:lineRule="auto"/>
        <w:rPr>
          <w:rFonts w:cstheme="minorHAnsi"/>
        </w:rPr>
      </w:pPr>
      <w:r w:rsidRPr="00796E8C">
        <w:rPr>
          <w:rFonts w:cstheme="minorHAnsi"/>
        </w:rPr>
        <w:t>Jury Duty Service</w:t>
      </w:r>
    </w:p>
    <w:p w14:paraId="45BCE5F4" w14:textId="2BBE59D9" w:rsidR="008551F4" w:rsidRPr="00796E8C" w:rsidRDefault="000C18A5" w:rsidP="00796E8C">
      <w:pPr>
        <w:pStyle w:val="ListParagraph"/>
        <w:numPr>
          <w:ilvl w:val="0"/>
          <w:numId w:val="7"/>
        </w:numPr>
        <w:spacing w:line="276" w:lineRule="auto"/>
        <w:rPr>
          <w:rFonts w:cstheme="minorHAnsi"/>
        </w:rPr>
      </w:pPr>
      <w:r w:rsidRPr="00796E8C">
        <w:rPr>
          <w:rFonts w:cstheme="minorHAnsi"/>
        </w:rPr>
        <w:t>Bereavement</w:t>
      </w:r>
      <w:r w:rsidR="008551F4" w:rsidRPr="00796E8C">
        <w:rPr>
          <w:rFonts w:cstheme="minorHAnsi"/>
        </w:rPr>
        <w:t xml:space="preserve"> - </w:t>
      </w:r>
      <w:r w:rsidRPr="00796E8C">
        <w:rPr>
          <w:rFonts w:cstheme="minorHAnsi"/>
        </w:rPr>
        <w:t xml:space="preserve"> up to five paid days for loss of immediate family member</w:t>
      </w:r>
      <w:r w:rsidR="002512CD" w:rsidRPr="00796E8C">
        <w:rPr>
          <w:rFonts w:cstheme="minorHAnsi"/>
        </w:rPr>
        <w:t xml:space="preserve"> (spouse/domestic partner, parent (and in-law), child (and in-law), sibling (and in-law),</w:t>
      </w:r>
      <w:r w:rsidR="003F0F89" w:rsidRPr="00796E8C">
        <w:rPr>
          <w:rFonts w:cstheme="minorHAnsi"/>
        </w:rPr>
        <w:t xml:space="preserve"> half-sibling,</w:t>
      </w:r>
      <w:r w:rsidR="002512CD" w:rsidRPr="00796E8C">
        <w:rPr>
          <w:rFonts w:cstheme="minorHAnsi"/>
        </w:rPr>
        <w:t xml:space="preserve"> grandparent, grandchild, step-parent, step-child.  Coverage beyond these immediate family members may be available upon request through the immediate supervisor and </w:t>
      </w:r>
      <w:r w:rsidR="008551F4" w:rsidRPr="00796E8C">
        <w:rPr>
          <w:rFonts w:cstheme="minorHAnsi"/>
        </w:rPr>
        <w:t xml:space="preserve">HR </w:t>
      </w:r>
      <w:r w:rsidR="003E4FB5">
        <w:rPr>
          <w:rFonts w:cstheme="minorHAnsi"/>
        </w:rPr>
        <w:t>d</w:t>
      </w:r>
      <w:r w:rsidR="008551F4" w:rsidRPr="00796E8C">
        <w:rPr>
          <w:rFonts w:cstheme="minorHAnsi"/>
        </w:rPr>
        <w:t>esignee</w:t>
      </w:r>
      <w:r w:rsidR="002512CD" w:rsidRPr="00796E8C">
        <w:rPr>
          <w:rFonts w:cstheme="minorHAnsi"/>
        </w:rPr>
        <w:t>.</w:t>
      </w:r>
      <w:r w:rsidR="008551F4" w:rsidRPr="00796E8C">
        <w:rPr>
          <w:rFonts w:cstheme="minorHAnsi"/>
        </w:rPr>
        <w:t xml:space="preserve">  </w:t>
      </w:r>
    </w:p>
    <w:p w14:paraId="52A85AA8" w14:textId="671188C1" w:rsidR="000C18A5" w:rsidRPr="00796E8C" w:rsidRDefault="008551F4" w:rsidP="00796E8C">
      <w:pPr>
        <w:pStyle w:val="ListParagraph"/>
        <w:spacing w:line="276" w:lineRule="auto"/>
        <w:rPr>
          <w:rFonts w:cstheme="minorHAnsi"/>
        </w:rPr>
      </w:pPr>
      <w:r w:rsidRPr="00796E8C">
        <w:rPr>
          <w:rFonts w:cstheme="minorHAnsi"/>
        </w:rPr>
        <w:t xml:space="preserve">Electronic submission:  </w:t>
      </w:r>
      <w:hyperlink r:id="rId13" w:history="1">
        <w:r w:rsidRPr="00796E8C">
          <w:rPr>
            <w:rStyle w:val="Hyperlink"/>
            <w:rFonts w:cstheme="minorHAnsi"/>
          </w:rPr>
          <w:t>Bereavement Leave Dynamic Form Link</w:t>
        </w:r>
      </w:hyperlink>
    </w:p>
    <w:p w14:paraId="1FAAD07A" w14:textId="4101761D" w:rsidR="000C18A5" w:rsidRDefault="007F6BA7" w:rsidP="00796E8C">
      <w:pPr>
        <w:pStyle w:val="ListParagraph"/>
        <w:numPr>
          <w:ilvl w:val="0"/>
          <w:numId w:val="7"/>
        </w:numPr>
        <w:spacing w:line="276" w:lineRule="auto"/>
        <w:rPr>
          <w:rFonts w:cstheme="minorHAnsi"/>
        </w:rPr>
      </w:pPr>
      <w:r w:rsidRPr="00796E8C">
        <w:rPr>
          <w:rFonts w:cstheme="minorHAnsi"/>
        </w:rPr>
        <w:t>FMLA (Family Medical Leave Act)- leave may be taken for up to 12 weeks per year for care of employee with serious health condition or</w:t>
      </w:r>
      <w:r w:rsidR="00307E07" w:rsidRPr="00796E8C">
        <w:rPr>
          <w:rFonts w:cstheme="minorHAnsi"/>
        </w:rPr>
        <w:t xml:space="preserve"> care of a f</w:t>
      </w:r>
      <w:r w:rsidR="000C18A5" w:rsidRPr="00796E8C">
        <w:rPr>
          <w:rFonts w:cstheme="minorHAnsi"/>
        </w:rPr>
        <w:t xml:space="preserve">amily </w:t>
      </w:r>
      <w:r w:rsidR="00307E07" w:rsidRPr="00796E8C">
        <w:rPr>
          <w:rFonts w:cstheme="minorHAnsi"/>
        </w:rPr>
        <w:t>m</w:t>
      </w:r>
      <w:r w:rsidR="000C18A5" w:rsidRPr="00796E8C">
        <w:rPr>
          <w:rFonts w:cstheme="minorHAnsi"/>
        </w:rPr>
        <w:t>ember</w:t>
      </w:r>
      <w:r w:rsidR="00307E07" w:rsidRPr="00796E8C">
        <w:rPr>
          <w:rFonts w:cstheme="minorHAnsi"/>
        </w:rPr>
        <w:t xml:space="preserve">.  All employee leave time may be used to cover pay during approved FMLA; </w:t>
      </w:r>
      <w:r w:rsidR="000C18A5" w:rsidRPr="00796E8C">
        <w:rPr>
          <w:rFonts w:cstheme="minorHAnsi"/>
        </w:rPr>
        <w:t>up to ten sick days per year may be used</w:t>
      </w:r>
      <w:r w:rsidRPr="00796E8C">
        <w:rPr>
          <w:rFonts w:cstheme="minorHAnsi"/>
        </w:rPr>
        <w:t xml:space="preserve"> for care of f</w:t>
      </w:r>
      <w:r w:rsidR="00307E07" w:rsidRPr="00796E8C">
        <w:rPr>
          <w:rFonts w:cstheme="minorHAnsi"/>
        </w:rPr>
        <w:t xml:space="preserve">amily members covered under </w:t>
      </w:r>
      <w:r w:rsidRPr="00796E8C">
        <w:rPr>
          <w:rFonts w:cstheme="minorHAnsi"/>
        </w:rPr>
        <w:t>FMLA.</w:t>
      </w:r>
    </w:p>
    <w:p w14:paraId="103B6AF7" w14:textId="4315C9E0" w:rsidR="00B0411F" w:rsidRPr="00796E8C" w:rsidRDefault="00B0411F" w:rsidP="00796E8C">
      <w:pPr>
        <w:pStyle w:val="ListParagraph"/>
        <w:numPr>
          <w:ilvl w:val="0"/>
          <w:numId w:val="7"/>
        </w:numPr>
        <w:spacing w:line="276" w:lineRule="auto"/>
        <w:rPr>
          <w:rFonts w:cstheme="minorHAnsi"/>
        </w:rPr>
      </w:pPr>
      <w:r w:rsidRPr="00796E8C">
        <w:rPr>
          <w:rFonts w:cstheme="minorHAnsi"/>
        </w:rPr>
        <w:t>Paid Family Medical Leave (Exempt Employees</w:t>
      </w:r>
      <w:r w:rsidR="000041EC" w:rsidRPr="00796E8C">
        <w:rPr>
          <w:rFonts w:cstheme="minorHAnsi"/>
        </w:rPr>
        <w:t xml:space="preserve"> only</w:t>
      </w:r>
      <w:r w:rsidRPr="00796E8C">
        <w:rPr>
          <w:rFonts w:cstheme="minorHAnsi"/>
        </w:rPr>
        <w:t xml:space="preserve">):  </w:t>
      </w:r>
      <w:r w:rsidR="000041EC" w:rsidRPr="00796E8C">
        <w:rPr>
          <w:rFonts w:cstheme="minorHAnsi"/>
        </w:rPr>
        <w:t>Non-bargaining unit exempt employees</w:t>
      </w:r>
      <w:r w:rsidRPr="00796E8C">
        <w:rPr>
          <w:rFonts w:cstheme="minorHAnsi"/>
        </w:rPr>
        <w:t xml:space="preserve"> who apply for and are approved for leave under the Family Medical Leave Act</w:t>
      </w:r>
      <w:r w:rsidR="00950618" w:rsidRPr="00796E8C">
        <w:rPr>
          <w:rFonts w:cstheme="minorHAnsi"/>
        </w:rPr>
        <w:t xml:space="preserve"> (FMLA)</w:t>
      </w:r>
      <w:r w:rsidRPr="00796E8C">
        <w:rPr>
          <w:rFonts w:cstheme="minorHAnsi"/>
        </w:rPr>
        <w:t xml:space="preserve"> will be eligible for up to two weeks</w:t>
      </w:r>
      <w:r w:rsidR="003F0F89" w:rsidRPr="00796E8C">
        <w:rPr>
          <w:rFonts w:cstheme="minorHAnsi"/>
        </w:rPr>
        <w:t xml:space="preserve"> (80 hours)</w:t>
      </w:r>
      <w:r w:rsidRPr="00796E8C">
        <w:rPr>
          <w:rFonts w:cstheme="minorHAnsi"/>
        </w:rPr>
        <w:t xml:space="preserve"> of paid time per year</w:t>
      </w:r>
      <w:r w:rsidR="00EC39E9" w:rsidRPr="00796E8C">
        <w:rPr>
          <w:rFonts w:cstheme="minorHAnsi"/>
        </w:rPr>
        <w:t xml:space="preserve"> </w:t>
      </w:r>
      <w:r w:rsidRPr="00796E8C">
        <w:rPr>
          <w:rFonts w:cstheme="minorHAnsi"/>
        </w:rPr>
        <w:t>to cover time not worked</w:t>
      </w:r>
      <w:r w:rsidR="000041EC" w:rsidRPr="00796E8C">
        <w:rPr>
          <w:rFonts w:cstheme="minorHAnsi"/>
        </w:rPr>
        <w:t xml:space="preserve"> that is</w:t>
      </w:r>
      <w:r w:rsidRPr="00796E8C">
        <w:rPr>
          <w:rFonts w:cstheme="minorHAnsi"/>
        </w:rPr>
        <w:t xml:space="preserve"> related to the approved family medical leave.</w:t>
      </w:r>
      <w:r w:rsidR="00EC39E9" w:rsidRPr="00796E8C">
        <w:rPr>
          <w:rFonts w:cstheme="minorHAnsi"/>
        </w:rPr>
        <w:t xml:space="preserve">  The additional leave time is limited to once per</w:t>
      </w:r>
      <w:r w:rsidR="003F0F89" w:rsidRPr="00796E8C">
        <w:rPr>
          <w:rFonts w:cstheme="minorHAnsi"/>
        </w:rPr>
        <w:t xml:space="preserve"> fiscal</w:t>
      </w:r>
      <w:r w:rsidR="00EC39E9" w:rsidRPr="00796E8C">
        <w:rPr>
          <w:rFonts w:cstheme="minorHAnsi"/>
        </w:rPr>
        <w:t xml:space="preserve"> year and inclusive of any and all F</w:t>
      </w:r>
      <w:r w:rsidR="00950618" w:rsidRPr="00796E8C">
        <w:rPr>
          <w:rFonts w:cstheme="minorHAnsi"/>
        </w:rPr>
        <w:t xml:space="preserve">MLA </w:t>
      </w:r>
      <w:r w:rsidR="00EC39E9" w:rsidRPr="00796E8C">
        <w:rPr>
          <w:rFonts w:cstheme="minorHAnsi"/>
        </w:rPr>
        <w:t>qualifying event</w:t>
      </w:r>
      <w:r w:rsidR="00950618" w:rsidRPr="00796E8C">
        <w:rPr>
          <w:rFonts w:cstheme="minorHAnsi"/>
        </w:rPr>
        <w:t>(s)</w:t>
      </w:r>
      <w:r w:rsidR="00EC39E9" w:rsidRPr="00796E8C">
        <w:rPr>
          <w:rFonts w:cstheme="minorHAnsi"/>
        </w:rPr>
        <w:t>.</w:t>
      </w:r>
    </w:p>
    <w:p w14:paraId="00FB396F" w14:textId="1629B382" w:rsidR="007F6BA7" w:rsidRPr="00796E8C" w:rsidRDefault="007F6BA7" w:rsidP="00796E8C">
      <w:pPr>
        <w:pStyle w:val="ListParagraph"/>
        <w:numPr>
          <w:ilvl w:val="0"/>
          <w:numId w:val="7"/>
        </w:numPr>
        <w:spacing w:line="276" w:lineRule="auto"/>
        <w:rPr>
          <w:rFonts w:cstheme="minorHAnsi"/>
        </w:rPr>
      </w:pPr>
      <w:r w:rsidRPr="00796E8C">
        <w:rPr>
          <w:rFonts w:cstheme="minorHAnsi"/>
        </w:rPr>
        <w:t>Professional Development Leave (available for exempt employees)</w:t>
      </w:r>
    </w:p>
    <w:p w14:paraId="770C8BF1" w14:textId="77777777" w:rsidR="00AC1358" w:rsidRPr="00796E8C" w:rsidRDefault="00AC1358" w:rsidP="00796E8C">
      <w:pPr>
        <w:spacing w:line="276" w:lineRule="auto"/>
        <w:contextualSpacing/>
        <w:rPr>
          <w:rFonts w:cstheme="minorHAnsi"/>
        </w:rPr>
      </w:pPr>
    </w:p>
    <w:p w14:paraId="179D0158" w14:textId="77777777" w:rsidR="00F57E13" w:rsidRDefault="00F57E13">
      <w:pPr>
        <w:rPr>
          <w:rFonts w:cstheme="minorHAnsi"/>
          <w:b/>
        </w:rPr>
      </w:pPr>
      <w:r>
        <w:rPr>
          <w:rFonts w:cstheme="minorHAnsi"/>
          <w:b/>
        </w:rPr>
        <w:br w:type="page"/>
      </w:r>
    </w:p>
    <w:p w14:paraId="3761A286" w14:textId="5C933D21" w:rsidR="00AC1358" w:rsidRPr="00796E8C" w:rsidRDefault="00AC1358" w:rsidP="00796E8C">
      <w:pPr>
        <w:spacing w:line="276" w:lineRule="auto"/>
        <w:contextualSpacing/>
        <w:rPr>
          <w:rFonts w:cstheme="minorHAnsi"/>
          <w:b/>
        </w:rPr>
      </w:pPr>
      <w:r w:rsidRPr="00796E8C">
        <w:rPr>
          <w:rFonts w:cstheme="minorHAnsi"/>
          <w:b/>
        </w:rPr>
        <w:lastRenderedPageBreak/>
        <w:t>Other Employee Benefits:</w:t>
      </w:r>
    </w:p>
    <w:p w14:paraId="51D9689B" w14:textId="77777777" w:rsidR="00961B04" w:rsidRPr="00796E8C" w:rsidRDefault="00961B04" w:rsidP="00796E8C">
      <w:pPr>
        <w:spacing w:line="276" w:lineRule="auto"/>
        <w:contextualSpacing/>
        <w:rPr>
          <w:rFonts w:cstheme="minorHAnsi"/>
          <w:b/>
        </w:rPr>
      </w:pPr>
    </w:p>
    <w:p w14:paraId="37A4BFD4" w14:textId="1C8EDDCC" w:rsidR="00E3175C" w:rsidRPr="00796E8C" w:rsidRDefault="0064140E" w:rsidP="00796E8C">
      <w:pPr>
        <w:spacing w:line="276" w:lineRule="auto"/>
        <w:contextualSpacing/>
        <w:rPr>
          <w:rFonts w:cstheme="minorHAnsi"/>
        </w:rPr>
      </w:pPr>
      <w:r w:rsidRPr="00796E8C">
        <w:rPr>
          <w:rFonts w:cstheme="minorHAnsi"/>
        </w:rPr>
        <w:t>Additionally, n</w:t>
      </w:r>
      <w:r w:rsidR="000C18A5" w:rsidRPr="00796E8C">
        <w:rPr>
          <w:rFonts w:cstheme="minorHAnsi"/>
        </w:rPr>
        <w:t xml:space="preserve">on-Bargaining employees are eligible for a comprehensive package of employee benefits.  Details of all benefits may be found on the </w:t>
      </w:r>
      <w:hyperlink r:id="rId14" w:history="1">
        <w:r w:rsidR="000C18A5" w:rsidRPr="00796E8C">
          <w:rPr>
            <w:rStyle w:val="Hyperlink"/>
            <w:rFonts w:cstheme="minorHAnsi"/>
          </w:rPr>
          <w:t>lcc.edu/hr/benefits</w:t>
        </w:r>
      </w:hyperlink>
      <w:r w:rsidR="000C18A5" w:rsidRPr="00796E8C">
        <w:rPr>
          <w:rFonts w:cstheme="minorHAnsi"/>
        </w:rPr>
        <w:t xml:space="preserve"> page.  Benefits include:</w:t>
      </w:r>
    </w:p>
    <w:p w14:paraId="2FDFACA2" w14:textId="77777777" w:rsidR="00961B04" w:rsidRPr="00796E8C" w:rsidRDefault="00961B04" w:rsidP="00796E8C">
      <w:pPr>
        <w:spacing w:line="276" w:lineRule="auto"/>
        <w:contextualSpacing/>
        <w:rPr>
          <w:rFonts w:cstheme="minorHAnsi"/>
        </w:rPr>
      </w:pPr>
    </w:p>
    <w:p w14:paraId="465FF6FD" w14:textId="4560B9E2" w:rsidR="000C18A5" w:rsidRPr="00796E8C" w:rsidRDefault="000C18A5" w:rsidP="00796E8C">
      <w:pPr>
        <w:pStyle w:val="ListParagraph"/>
        <w:numPr>
          <w:ilvl w:val="0"/>
          <w:numId w:val="8"/>
        </w:numPr>
        <w:spacing w:line="276" w:lineRule="auto"/>
        <w:rPr>
          <w:rFonts w:cstheme="minorHAnsi"/>
        </w:rPr>
      </w:pPr>
      <w:r w:rsidRPr="00796E8C">
        <w:rPr>
          <w:rFonts w:cstheme="minorHAnsi"/>
        </w:rPr>
        <w:t>Medical Insurance</w:t>
      </w:r>
    </w:p>
    <w:p w14:paraId="6A9332FB" w14:textId="77777777" w:rsidR="000C18A5" w:rsidRPr="00796E8C" w:rsidRDefault="000C18A5" w:rsidP="00796E8C">
      <w:pPr>
        <w:pStyle w:val="ListParagraph"/>
        <w:numPr>
          <w:ilvl w:val="0"/>
          <w:numId w:val="8"/>
        </w:numPr>
        <w:spacing w:line="276" w:lineRule="auto"/>
        <w:rPr>
          <w:rFonts w:cstheme="minorHAnsi"/>
        </w:rPr>
      </w:pPr>
      <w:r w:rsidRPr="00796E8C">
        <w:rPr>
          <w:rFonts w:cstheme="minorHAnsi"/>
        </w:rPr>
        <w:t>Dental Insurance</w:t>
      </w:r>
    </w:p>
    <w:p w14:paraId="2C17B6AE" w14:textId="77777777" w:rsidR="000C18A5" w:rsidRPr="00796E8C" w:rsidRDefault="000C18A5" w:rsidP="00796E8C">
      <w:pPr>
        <w:pStyle w:val="ListParagraph"/>
        <w:numPr>
          <w:ilvl w:val="0"/>
          <w:numId w:val="8"/>
        </w:numPr>
        <w:spacing w:line="276" w:lineRule="auto"/>
        <w:rPr>
          <w:rFonts w:cstheme="minorHAnsi"/>
        </w:rPr>
      </w:pPr>
      <w:r w:rsidRPr="00796E8C">
        <w:rPr>
          <w:rFonts w:cstheme="minorHAnsi"/>
        </w:rPr>
        <w:t>Vision Insurance</w:t>
      </w:r>
    </w:p>
    <w:p w14:paraId="24C7EF7A" w14:textId="1A5209B7" w:rsidR="000C18A5" w:rsidRPr="00796E8C" w:rsidRDefault="000C18A5" w:rsidP="00796E8C">
      <w:pPr>
        <w:pStyle w:val="ListParagraph"/>
        <w:numPr>
          <w:ilvl w:val="0"/>
          <w:numId w:val="8"/>
        </w:numPr>
        <w:spacing w:line="276" w:lineRule="auto"/>
        <w:rPr>
          <w:rFonts w:cstheme="minorHAnsi"/>
        </w:rPr>
      </w:pPr>
      <w:r w:rsidRPr="00796E8C">
        <w:rPr>
          <w:rFonts w:cstheme="minorHAnsi"/>
        </w:rPr>
        <w:t>Health &amp; Dependent Care Flexible Spending Accounts</w:t>
      </w:r>
    </w:p>
    <w:p w14:paraId="584B7E6E" w14:textId="3A9070BA" w:rsidR="0064140E" w:rsidRPr="00796E8C" w:rsidRDefault="0064140E" w:rsidP="00796E8C">
      <w:pPr>
        <w:pStyle w:val="ListParagraph"/>
        <w:numPr>
          <w:ilvl w:val="0"/>
          <w:numId w:val="8"/>
        </w:numPr>
        <w:spacing w:line="276" w:lineRule="auto"/>
        <w:rPr>
          <w:rFonts w:cstheme="minorHAnsi"/>
        </w:rPr>
      </w:pPr>
      <w:r w:rsidRPr="00796E8C">
        <w:rPr>
          <w:rFonts w:cstheme="minorHAnsi"/>
        </w:rPr>
        <w:t>Employee Assistance Program</w:t>
      </w:r>
    </w:p>
    <w:p w14:paraId="52415ACC" w14:textId="7A28E93A" w:rsidR="00AB190A" w:rsidRPr="00796E8C" w:rsidRDefault="00AB190A" w:rsidP="00796E8C">
      <w:pPr>
        <w:pStyle w:val="ListParagraph"/>
        <w:numPr>
          <w:ilvl w:val="0"/>
          <w:numId w:val="8"/>
        </w:numPr>
        <w:spacing w:line="276" w:lineRule="auto"/>
        <w:rPr>
          <w:rFonts w:cstheme="minorHAnsi"/>
        </w:rPr>
      </w:pPr>
      <w:r w:rsidRPr="00796E8C">
        <w:rPr>
          <w:rFonts w:cstheme="minorHAnsi"/>
        </w:rPr>
        <w:t>Free Access to LCC Fitness Centers at Downtown and West Campuses</w:t>
      </w:r>
    </w:p>
    <w:p w14:paraId="253AF2FD" w14:textId="77777777" w:rsidR="000C18A5" w:rsidRPr="00796E8C" w:rsidRDefault="000C18A5" w:rsidP="00796E8C">
      <w:pPr>
        <w:pStyle w:val="ListParagraph"/>
        <w:numPr>
          <w:ilvl w:val="0"/>
          <w:numId w:val="8"/>
        </w:numPr>
        <w:spacing w:line="276" w:lineRule="auto"/>
        <w:rPr>
          <w:rFonts w:cstheme="minorHAnsi"/>
        </w:rPr>
      </w:pPr>
      <w:r w:rsidRPr="00796E8C">
        <w:rPr>
          <w:rFonts w:cstheme="minorHAnsi"/>
        </w:rPr>
        <w:t>Life Insurance &amp; Accidental Death Insurance</w:t>
      </w:r>
    </w:p>
    <w:p w14:paraId="61889B51" w14:textId="77777777" w:rsidR="000C18A5" w:rsidRPr="00796E8C" w:rsidRDefault="000C18A5" w:rsidP="00796E8C">
      <w:pPr>
        <w:pStyle w:val="ListParagraph"/>
        <w:numPr>
          <w:ilvl w:val="0"/>
          <w:numId w:val="8"/>
        </w:numPr>
        <w:spacing w:line="276" w:lineRule="auto"/>
        <w:rPr>
          <w:rFonts w:cstheme="minorHAnsi"/>
        </w:rPr>
      </w:pPr>
      <w:r w:rsidRPr="00796E8C">
        <w:rPr>
          <w:rFonts w:cstheme="minorHAnsi"/>
        </w:rPr>
        <w:t>Long Term Disability Insurance</w:t>
      </w:r>
    </w:p>
    <w:p w14:paraId="50BB503C" w14:textId="77777777" w:rsidR="000C18A5" w:rsidRPr="00796E8C" w:rsidRDefault="000C18A5" w:rsidP="00796E8C">
      <w:pPr>
        <w:pStyle w:val="ListParagraph"/>
        <w:numPr>
          <w:ilvl w:val="0"/>
          <w:numId w:val="8"/>
        </w:numPr>
        <w:spacing w:line="276" w:lineRule="auto"/>
        <w:rPr>
          <w:rFonts w:cstheme="minorHAnsi"/>
        </w:rPr>
      </w:pPr>
      <w:r w:rsidRPr="00796E8C">
        <w:rPr>
          <w:rFonts w:cstheme="minorHAnsi"/>
        </w:rPr>
        <w:t>Retirement Benefits</w:t>
      </w:r>
    </w:p>
    <w:p w14:paraId="3D01F785" w14:textId="77777777" w:rsidR="000C18A5" w:rsidRPr="00796E8C" w:rsidRDefault="000C18A5" w:rsidP="00796E8C">
      <w:pPr>
        <w:pStyle w:val="ListParagraph"/>
        <w:numPr>
          <w:ilvl w:val="0"/>
          <w:numId w:val="8"/>
        </w:numPr>
        <w:spacing w:line="276" w:lineRule="auto"/>
        <w:rPr>
          <w:rFonts w:cstheme="minorHAnsi"/>
        </w:rPr>
      </w:pPr>
      <w:r w:rsidRPr="00796E8C">
        <w:rPr>
          <w:rFonts w:cstheme="minorHAnsi"/>
        </w:rPr>
        <w:t>Tax Sheltered Annuity Benefits</w:t>
      </w:r>
    </w:p>
    <w:p w14:paraId="0F818E79" w14:textId="77777777" w:rsidR="000C18A5" w:rsidRPr="00796E8C" w:rsidRDefault="008D4DAA" w:rsidP="00796E8C">
      <w:pPr>
        <w:pStyle w:val="ListParagraph"/>
        <w:numPr>
          <w:ilvl w:val="0"/>
          <w:numId w:val="8"/>
        </w:numPr>
        <w:spacing w:line="276" w:lineRule="auto"/>
        <w:rPr>
          <w:rFonts w:cstheme="minorHAnsi"/>
        </w:rPr>
      </w:pPr>
      <w:r w:rsidRPr="00796E8C">
        <w:rPr>
          <w:rFonts w:cstheme="minorHAnsi"/>
        </w:rPr>
        <w:t>Tuition Waiver Benefits</w:t>
      </w:r>
    </w:p>
    <w:p w14:paraId="784373AC" w14:textId="289D6DF7" w:rsidR="008D4DAA" w:rsidRPr="00796E8C" w:rsidRDefault="008D4DAA" w:rsidP="00796E8C">
      <w:pPr>
        <w:pStyle w:val="ListParagraph"/>
        <w:numPr>
          <w:ilvl w:val="0"/>
          <w:numId w:val="8"/>
        </w:numPr>
        <w:spacing w:line="276" w:lineRule="auto"/>
        <w:rPr>
          <w:rFonts w:cstheme="minorHAnsi"/>
        </w:rPr>
      </w:pPr>
      <w:r w:rsidRPr="00796E8C">
        <w:rPr>
          <w:rFonts w:cstheme="minorHAnsi"/>
        </w:rPr>
        <w:t>Supplemen</w:t>
      </w:r>
      <w:r w:rsidR="00AB190A" w:rsidRPr="00796E8C">
        <w:rPr>
          <w:rFonts w:cstheme="minorHAnsi"/>
        </w:rPr>
        <w:t xml:space="preserve">tal Benefits including Accident, Hospital Indemnity, </w:t>
      </w:r>
      <w:r w:rsidRPr="00796E8C">
        <w:rPr>
          <w:rFonts w:cstheme="minorHAnsi"/>
        </w:rPr>
        <w:t>and Critical Illness Plans</w:t>
      </w:r>
    </w:p>
    <w:p w14:paraId="3E275A00" w14:textId="77777777" w:rsidR="008D4DAA" w:rsidRPr="00796E8C" w:rsidRDefault="008D4DAA" w:rsidP="00796E8C">
      <w:pPr>
        <w:pStyle w:val="ListParagraph"/>
        <w:numPr>
          <w:ilvl w:val="0"/>
          <w:numId w:val="8"/>
        </w:numPr>
        <w:spacing w:line="276" w:lineRule="auto"/>
        <w:rPr>
          <w:rFonts w:cstheme="minorHAnsi"/>
        </w:rPr>
      </w:pPr>
      <w:r w:rsidRPr="00796E8C">
        <w:rPr>
          <w:rFonts w:cstheme="minorHAnsi"/>
        </w:rPr>
        <w:t>Free Parking</w:t>
      </w:r>
    </w:p>
    <w:p w14:paraId="67233519" w14:textId="0E8851DB" w:rsidR="00AB190A" w:rsidRPr="00796E8C" w:rsidRDefault="008D4DAA" w:rsidP="00796E8C">
      <w:pPr>
        <w:pStyle w:val="ListParagraph"/>
        <w:numPr>
          <w:ilvl w:val="0"/>
          <w:numId w:val="8"/>
        </w:numPr>
        <w:spacing w:line="276" w:lineRule="auto"/>
        <w:rPr>
          <w:rFonts w:cstheme="minorHAnsi"/>
        </w:rPr>
      </w:pPr>
      <w:r w:rsidRPr="00796E8C">
        <w:rPr>
          <w:rFonts w:cstheme="minorHAnsi"/>
        </w:rPr>
        <w:t>Employee Perks and Discounts</w:t>
      </w:r>
      <w:r w:rsidR="00AB190A" w:rsidRPr="00796E8C">
        <w:rPr>
          <w:rFonts w:cstheme="minorHAnsi"/>
        </w:rPr>
        <w:t xml:space="preserve"> </w:t>
      </w:r>
    </w:p>
    <w:p w14:paraId="1EB8F4BC" w14:textId="43E6F821" w:rsidR="00AB190A" w:rsidRPr="00796E8C" w:rsidRDefault="00AB190A" w:rsidP="00796E8C">
      <w:pPr>
        <w:pStyle w:val="ListParagraph"/>
        <w:numPr>
          <w:ilvl w:val="0"/>
          <w:numId w:val="8"/>
        </w:numPr>
        <w:spacing w:line="276" w:lineRule="auto"/>
        <w:rPr>
          <w:rFonts w:cstheme="minorHAnsi"/>
        </w:rPr>
      </w:pPr>
      <w:r w:rsidRPr="00796E8C">
        <w:rPr>
          <w:rFonts w:cstheme="minorHAnsi"/>
        </w:rPr>
        <w:t>Public Service Loan Forgiveness Qualifying Employer</w:t>
      </w:r>
    </w:p>
    <w:p w14:paraId="47EE5CCA" w14:textId="28768D9B" w:rsidR="00AB190A" w:rsidRPr="00796E8C" w:rsidRDefault="00AB190A" w:rsidP="00796E8C">
      <w:pPr>
        <w:pStyle w:val="ListParagraph"/>
        <w:numPr>
          <w:ilvl w:val="0"/>
          <w:numId w:val="8"/>
        </w:numPr>
        <w:spacing w:line="276" w:lineRule="auto"/>
        <w:rPr>
          <w:rFonts w:cstheme="minorHAnsi"/>
        </w:rPr>
      </w:pPr>
      <w:r w:rsidRPr="00796E8C">
        <w:rPr>
          <w:rFonts w:cstheme="minorHAnsi"/>
        </w:rPr>
        <w:t>Unpaid Leaves of Absence:</w:t>
      </w:r>
    </w:p>
    <w:p w14:paraId="1E6A872E" w14:textId="77777777" w:rsidR="00AB190A" w:rsidRPr="00796E8C" w:rsidRDefault="00AB190A" w:rsidP="00796E8C">
      <w:pPr>
        <w:pStyle w:val="ListParagraph"/>
        <w:numPr>
          <w:ilvl w:val="1"/>
          <w:numId w:val="8"/>
        </w:numPr>
        <w:spacing w:line="276" w:lineRule="auto"/>
        <w:rPr>
          <w:rFonts w:cstheme="minorHAnsi"/>
        </w:rPr>
      </w:pPr>
      <w:r w:rsidRPr="00796E8C">
        <w:rPr>
          <w:rFonts w:cstheme="minorHAnsi"/>
        </w:rPr>
        <w:t>Medical- beyond FMLA</w:t>
      </w:r>
    </w:p>
    <w:p w14:paraId="77D0A25C" w14:textId="77777777" w:rsidR="00AB190A" w:rsidRPr="00796E8C" w:rsidRDefault="00AB190A" w:rsidP="00796E8C">
      <w:pPr>
        <w:pStyle w:val="ListParagraph"/>
        <w:numPr>
          <w:ilvl w:val="1"/>
          <w:numId w:val="8"/>
        </w:numPr>
        <w:spacing w:line="276" w:lineRule="auto"/>
        <w:rPr>
          <w:rFonts w:cstheme="minorHAnsi"/>
        </w:rPr>
      </w:pPr>
      <w:r w:rsidRPr="00796E8C">
        <w:rPr>
          <w:rFonts w:cstheme="minorHAnsi"/>
        </w:rPr>
        <w:t>Family Medical- beyond FMLA</w:t>
      </w:r>
    </w:p>
    <w:p w14:paraId="19F19B89" w14:textId="77777777" w:rsidR="00AB190A" w:rsidRPr="00796E8C" w:rsidRDefault="00AB190A" w:rsidP="00796E8C">
      <w:pPr>
        <w:pStyle w:val="ListParagraph"/>
        <w:numPr>
          <w:ilvl w:val="1"/>
          <w:numId w:val="8"/>
        </w:numPr>
        <w:spacing w:line="276" w:lineRule="auto"/>
        <w:rPr>
          <w:rFonts w:cstheme="minorHAnsi"/>
        </w:rPr>
      </w:pPr>
      <w:r w:rsidRPr="00796E8C">
        <w:rPr>
          <w:rFonts w:cstheme="minorHAnsi"/>
        </w:rPr>
        <w:t>Personal</w:t>
      </w:r>
    </w:p>
    <w:p w14:paraId="64E890D6" w14:textId="77777777" w:rsidR="00AB190A" w:rsidRPr="00796E8C" w:rsidRDefault="00AB190A" w:rsidP="00796E8C">
      <w:pPr>
        <w:pStyle w:val="ListParagraph"/>
        <w:numPr>
          <w:ilvl w:val="1"/>
          <w:numId w:val="8"/>
        </w:numPr>
        <w:spacing w:line="276" w:lineRule="auto"/>
        <w:rPr>
          <w:rFonts w:cstheme="minorHAnsi"/>
        </w:rPr>
      </w:pPr>
      <w:r w:rsidRPr="00796E8C">
        <w:rPr>
          <w:rFonts w:cstheme="minorHAnsi"/>
        </w:rPr>
        <w:t>Disability</w:t>
      </w:r>
    </w:p>
    <w:p w14:paraId="4909592D" w14:textId="77777777" w:rsidR="00AB190A" w:rsidRPr="00796E8C" w:rsidRDefault="00AB190A" w:rsidP="00796E8C">
      <w:pPr>
        <w:pStyle w:val="ListParagraph"/>
        <w:numPr>
          <w:ilvl w:val="1"/>
          <w:numId w:val="8"/>
        </w:numPr>
        <w:spacing w:line="276" w:lineRule="auto"/>
        <w:rPr>
          <w:rFonts w:cstheme="minorHAnsi"/>
        </w:rPr>
      </w:pPr>
      <w:r w:rsidRPr="00796E8C">
        <w:rPr>
          <w:rFonts w:cstheme="minorHAnsi"/>
        </w:rPr>
        <w:t>Military</w:t>
      </w:r>
    </w:p>
    <w:p w14:paraId="5C35F8FD" w14:textId="4382CD7A" w:rsidR="00950618" w:rsidRPr="00796E8C" w:rsidRDefault="00AB190A" w:rsidP="00796E8C">
      <w:pPr>
        <w:pStyle w:val="ListParagraph"/>
        <w:numPr>
          <w:ilvl w:val="1"/>
          <w:numId w:val="8"/>
        </w:numPr>
        <w:spacing w:line="276" w:lineRule="auto"/>
        <w:rPr>
          <w:rFonts w:cstheme="minorHAnsi"/>
          <w:b/>
          <w:bCs/>
        </w:rPr>
      </w:pPr>
      <w:r w:rsidRPr="00796E8C">
        <w:rPr>
          <w:rFonts w:cstheme="minorHAnsi"/>
        </w:rPr>
        <w:t>Education</w:t>
      </w:r>
    </w:p>
    <w:sectPr w:rsidR="00950618" w:rsidRPr="00796E8C" w:rsidSect="003B2B01">
      <w:headerReference w:type="default" r:id="rId15"/>
      <w:footerReference w:type="default" r:id="rId16"/>
      <w:pgSz w:w="12240" w:h="15840"/>
      <w:pgMar w:top="1872" w:right="1440" w:bottom="1440" w:left="144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B477AA" w14:textId="77777777" w:rsidR="00FC0E3D" w:rsidRDefault="00FC0E3D" w:rsidP="00FC0E3D">
      <w:pPr>
        <w:spacing w:after="0" w:line="240" w:lineRule="auto"/>
      </w:pPr>
      <w:r>
        <w:separator/>
      </w:r>
    </w:p>
  </w:endnote>
  <w:endnote w:type="continuationSeparator" w:id="0">
    <w:p w14:paraId="0380906B" w14:textId="77777777" w:rsidR="00FC0E3D" w:rsidRDefault="00FC0E3D" w:rsidP="00FC0E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4823D" w14:textId="0B8D3404" w:rsidR="00816F8B" w:rsidRDefault="00816F8B" w:rsidP="00816F8B">
    <w:pPr>
      <w:pStyle w:val="Footer"/>
      <w:jc w:val="center"/>
      <w:rPr>
        <w:sz w:val="18"/>
        <w:szCs w:val="18"/>
      </w:rPr>
    </w:pPr>
    <w:r>
      <w:rPr>
        <w:color w:val="5B9BD5" w:themeColor="accent1"/>
      </w:rPr>
      <w:tab/>
    </w:r>
    <w:r w:rsidRPr="00816F8B">
      <w:rPr>
        <w:color w:val="5B9BD5" w:themeColor="accent1"/>
        <w:sz w:val="18"/>
        <w:szCs w:val="18"/>
      </w:rPr>
      <w:tab/>
    </w:r>
    <w:r w:rsidRPr="00816F8B">
      <w:rPr>
        <w:sz w:val="18"/>
        <w:szCs w:val="18"/>
      </w:rPr>
      <w:t xml:space="preserve">Page </w:t>
    </w:r>
    <w:r w:rsidRPr="00816F8B">
      <w:rPr>
        <w:sz w:val="18"/>
        <w:szCs w:val="18"/>
      </w:rPr>
      <w:fldChar w:fldCharType="begin"/>
    </w:r>
    <w:r w:rsidRPr="00816F8B">
      <w:rPr>
        <w:sz w:val="18"/>
        <w:szCs w:val="18"/>
      </w:rPr>
      <w:instrText xml:space="preserve"> PAGE  \* Arabic  \* MERGEFORMAT </w:instrText>
    </w:r>
    <w:r w:rsidRPr="00816F8B">
      <w:rPr>
        <w:sz w:val="18"/>
        <w:szCs w:val="18"/>
      </w:rPr>
      <w:fldChar w:fldCharType="separate"/>
    </w:r>
    <w:r w:rsidRPr="00816F8B">
      <w:rPr>
        <w:noProof/>
        <w:sz w:val="18"/>
        <w:szCs w:val="18"/>
      </w:rPr>
      <w:t>2</w:t>
    </w:r>
    <w:r w:rsidRPr="00816F8B">
      <w:rPr>
        <w:sz w:val="18"/>
        <w:szCs w:val="18"/>
      </w:rPr>
      <w:fldChar w:fldCharType="end"/>
    </w:r>
    <w:r w:rsidRPr="00816F8B">
      <w:rPr>
        <w:sz w:val="18"/>
        <w:szCs w:val="18"/>
      </w:rPr>
      <w:t xml:space="preserve"> of </w:t>
    </w:r>
    <w:r w:rsidRPr="00816F8B">
      <w:rPr>
        <w:sz w:val="18"/>
        <w:szCs w:val="18"/>
      </w:rPr>
      <w:fldChar w:fldCharType="begin"/>
    </w:r>
    <w:r w:rsidRPr="00816F8B">
      <w:rPr>
        <w:sz w:val="18"/>
        <w:szCs w:val="18"/>
      </w:rPr>
      <w:instrText xml:space="preserve"> NUMPAGES  \* Arabic  \* MERGEFORMAT </w:instrText>
    </w:r>
    <w:r w:rsidRPr="00816F8B">
      <w:rPr>
        <w:sz w:val="18"/>
        <w:szCs w:val="18"/>
      </w:rPr>
      <w:fldChar w:fldCharType="separate"/>
    </w:r>
    <w:r w:rsidRPr="00816F8B">
      <w:rPr>
        <w:noProof/>
        <w:sz w:val="18"/>
        <w:szCs w:val="18"/>
      </w:rPr>
      <w:t>2</w:t>
    </w:r>
    <w:r w:rsidRPr="00816F8B">
      <w:rPr>
        <w:sz w:val="18"/>
        <w:szCs w:val="18"/>
      </w:rPr>
      <w:fldChar w:fldCharType="end"/>
    </w:r>
  </w:p>
  <w:p w14:paraId="510979FE" w14:textId="4F0A2B8B" w:rsidR="00FC0E3D" w:rsidRDefault="00816F8B" w:rsidP="008551F4">
    <w:pPr>
      <w:pStyle w:val="Footer"/>
      <w:jc w:val="right"/>
    </w:pPr>
    <w:r>
      <w:rPr>
        <w:sz w:val="18"/>
        <w:szCs w:val="18"/>
      </w:rPr>
      <w:tab/>
      <w:t xml:space="preserve">Revised </w:t>
    </w:r>
    <w:r w:rsidR="008551F4">
      <w:rPr>
        <w:sz w:val="18"/>
        <w:szCs w:val="18"/>
      </w:rPr>
      <w:t>2025.</w:t>
    </w:r>
    <w:r w:rsidR="00AC4E2B">
      <w:rPr>
        <w:sz w:val="18"/>
        <w:szCs w:val="18"/>
      </w:rPr>
      <w:t>08.12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FEAA4" w14:textId="77777777" w:rsidR="00FC0E3D" w:rsidRDefault="00FC0E3D" w:rsidP="00FC0E3D">
      <w:pPr>
        <w:spacing w:after="0" w:line="240" w:lineRule="auto"/>
      </w:pPr>
      <w:r>
        <w:separator/>
      </w:r>
    </w:p>
  </w:footnote>
  <w:footnote w:type="continuationSeparator" w:id="0">
    <w:p w14:paraId="700A75F8" w14:textId="77777777" w:rsidR="00FC0E3D" w:rsidRDefault="00FC0E3D" w:rsidP="00FC0E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9302A" w14:textId="50937C96" w:rsidR="00816F8B" w:rsidRDefault="003B2B01">
    <w:pPr>
      <w:pStyle w:val="Header"/>
    </w:pPr>
    <w:r w:rsidRPr="00E94540">
      <w:rPr>
        <w:noProof/>
        <w:szCs w:val="24"/>
      </w:rPr>
      <w:drawing>
        <wp:inline distT="0" distB="0" distL="0" distR="0" wp14:anchorId="451F723D" wp14:editId="5D7E75D3">
          <wp:extent cx="2705100" cy="945277"/>
          <wp:effectExtent l="0" t="0" r="0" b="7620"/>
          <wp:docPr id="15" name="Picture 15" descr="L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LCC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17013" cy="949440"/>
                  </a:xfrm>
                  <a:prstGeom prst="rect">
                    <a:avLst/>
                  </a:prstGeom>
                  <a:noFill/>
                  <a:ln>
                    <a:noFill/>
                  </a:ln>
                </pic:spPr>
              </pic:pic>
            </a:graphicData>
          </a:graphic>
        </wp:inline>
      </w:drawing>
    </w:r>
    <w:r w:rsidR="00816F8B" w:rsidRPr="007517FE">
      <w:rPr>
        <w:noProof/>
        <w:szCs w:val="24"/>
      </w:rPr>
      <mc:AlternateContent>
        <mc:Choice Requires="wps">
          <w:drawing>
            <wp:inline distT="0" distB="0" distL="0" distR="0" wp14:anchorId="58B7189D" wp14:editId="25229CE5">
              <wp:extent cx="2743200" cy="895350"/>
              <wp:effectExtent l="0" t="0" r="0" b="0"/>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7A5578" w14:textId="77777777" w:rsidR="00816F8B" w:rsidRDefault="00816F8B" w:rsidP="00816F8B">
                          <w:pPr>
                            <w:widowControl w:val="0"/>
                            <w:tabs>
                              <w:tab w:val="left" w:pos="700"/>
                            </w:tabs>
                            <w:autoSpaceDE w:val="0"/>
                            <w:autoSpaceDN w:val="0"/>
                            <w:adjustRightInd w:val="0"/>
                            <w:contextualSpacing/>
                            <w:textAlignment w:val="center"/>
                            <w:rPr>
                              <w:rFonts w:cs="Calibri"/>
                              <w:color w:val="000000"/>
                              <w:sz w:val="18"/>
                              <w:szCs w:val="18"/>
                            </w:rPr>
                          </w:pPr>
                          <w:r w:rsidRPr="007517FE">
                            <w:rPr>
                              <w:rFonts w:cs="Calibri"/>
                              <w:color w:val="000000"/>
                              <w:sz w:val="18"/>
                              <w:szCs w:val="18"/>
                            </w:rPr>
                            <w:t>Human Resources</w:t>
                          </w:r>
                        </w:p>
                        <w:p w14:paraId="162DD528" w14:textId="77777777" w:rsidR="00816F8B" w:rsidRPr="007517FE" w:rsidRDefault="00816F8B" w:rsidP="00816F8B">
                          <w:pPr>
                            <w:widowControl w:val="0"/>
                            <w:tabs>
                              <w:tab w:val="left" w:pos="700"/>
                            </w:tabs>
                            <w:autoSpaceDE w:val="0"/>
                            <w:autoSpaceDN w:val="0"/>
                            <w:adjustRightInd w:val="0"/>
                            <w:contextualSpacing/>
                            <w:textAlignment w:val="center"/>
                            <w:rPr>
                              <w:rFonts w:cs="Calibri"/>
                              <w:color w:val="000000"/>
                              <w:sz w:val="18"/>
                              <w:szCs w:val="18"/>
                            </w:rPr>
                          </w:pPr>
                          <w:r>
                            <w:rPr>
                              <w:rFonts w:cs="Calibri"/>
                              <w:color w:val="000000"/>
                              <w:sz w:val="18"/>
                              <w:szCs w:val="18"/>
                            </w:rPr>
                            <w:t>Lansing Community College</w:t>
                          </w:r>
                        </w:p>
                        <w:p w14:paraId="77571CF8" w14:textId="77777777" w:rsidR="00816F8B" w:rsidRPr="007517FE" w:rsidRDefault="00816F8B" w:rsidP="00816F8B">
                          <w:pPr>
                            <w:widowControl w:val="0"/>
                            <w:tabs>
                              <w:tab w:val="left" w:pos="700"/>
                            </w:tabs>
                            <w:autoSpaceDE w:val="0"/>
                            <w:autoSpaceDN w:val="0"/>
                            <w:adjustRightInd w:val="0"/>
                            <w:contextualSpacing/>
                            <w:textAlignment w:val="center"/>
                            <w:rPr>
                              <w:rFonts w:cs="Calibri"/>
                              <w:color w:val="000000"/>
                              <w:sz w:val="18"/>
                              <w:szCs w:val="18"/>
                            </w:rPr>
                          </w:pPr>
                          <w:r w:rsidRPr="007517FE">
                            <w:rPr>
                              <w:rFonts w:cs="Calibri"/>
                              <w:color w:val="000000"/>
                              <w:sz w:val="18"/>
                              <w:szCs w:val="18"/>
                            </w:rPr>
                            <w:t>610 N Capitol Ave, Suite 103</w:t>
                          </w:r>
                        </w:p>
                        <w:p w14:paraId="63FF5432" w14:textId="47477D20" w:rsidR="00816F8B" w:rsidRPr="007517FE" w:rsidRDefault="00816F8B" w:rsidP="00816F8B">
                          <w:pPr>
                            <w:widowControl w:val="0"/>
                            <w:tabs>
                              <w:tab w:val="left" w:pos="700"/>
                            </w:tabs>
                            <w:autoSpaceDE w:val="0"/>
                            <w:autoSpaceDN w:val="0"/>
                            <w:adjustRightInd w:val="0"/>
                            <w:contextualSpacing/>
                            <w:textAlignment w:val="center"/>
                            <w:rPr>
                              <w:rFonts w:cs="Calibri"/>
                              <w:color w:val="000000"/>
                              <w:sz w:val="18"/>
                              <w:szCs w:val="18"/>
                            </w:rPr>
                          </w:pPr>
                          <w:r w:rsidRPr="007517FE">
                            <w:rPr>
                              <w:rFonts w:cs="Calibri"/>
                              <w:color w:val="000000"/>
                              <w:sz w:val="18"/>
                              <w:szCs w:val="18"/>
                            </w:rPr>
                            <w:t>Lansing, Michigan 489</w:t>
                          </w:r>
                          <w:r w:rsidR="003B2B01">
                            <w:rPr>
                              <w:rFonts w:cs="Calibri"/>
                              <w:color w:val="000000"/>
                              <w:sz w:val="18"/>
                              <w:szCs w:val="18"/>
                            </w:rPr>
                            <w:t>33</w:t>
                          </w:r>
                        </w:p>
                        <w:p w14:paraId="554DF6FA" w14:textId="77777777" w:rsidR="00816F8B" w:rsidRPr="007517FE" w:rsidRDefault="00816F8B" w:rsidP="00816F8B">
                          <w:pPr>
                            <w:contextualSpacing/>
                            <w:rPr>
                              <w:rFonts w:cs="Calibri"/>
                              <w:sz w:val="18"/>
                            </w:rPr>
                          </w:pPr>
                          <w:r w:rsidRPr="007517FE">
                            <w:rPr>
                              <w:rFonts w:cs="Calibri"/>
                              <w:color w:val="000000"/>
                              <w:sz w:val="18"/>
                              <w:szCs w:val="18"/>
                            </w:rPr>
                            <w:t>Phone: (517) 483-1870   Fax: (517) 483-1883</w:t>
                          </w:r>
                        </w:p>
                      </w:txbxContent>
                    </wps:txbx>
                    <wps:bodyPr rot="0" vert="horz" wrap="square" lIns="91440" tIns="45720" rIns="91440" bIns="45720" anchor="t" anchorCtr="0" upright="1">
                      <a:noAutofit/>
                    </wps:bodyPr>
                  </wps:wsp>
                </a:graphicData>
              </a:graphic>
            </wp:inline>
          </w:drawing>
        </mc:Choice>
        <mc:Fallback>
          <w:pict>
            <v:shapetype w14:anchorId="58B7189D" id="_x0000_t202" coordsize="21600,21600" o:spt="202" path="m,l,21600r21600,l21600,xe">
              <v:stroke joinstyle="miter"/>
              <v:path gradientshapeok="t" o:connecttype="rect"/>
            </v:shapetype>
            <v:shape id="Text Box 4" o:spid="_x0000_s1026" type="#_x0000_t202" style="width:3in;height:7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" stroked="f">
              <v:textbox>
                <w:txbxContent>
                  <w:p w14:paraId="5E7A5578" w14:textId="77777777" w:rsidR="00816F8B" w:rsidRDefault="00816F8B" w:rsidP="00816F8B">
                    <w:pPr>
                      <w:widowControl w:val="0"/>
                      <w:tabs>
                        <w:tab w:val="left" w:pos="700"/>
                      </w:tabs>
                      <w:autoSpaceDE w:val="0"/>
                      <w:autoSpaceDN w:val="0"/>
                      <w:adjustRightInd w:val="0"/>
                      <w:contextualSpacing/>
                      <w:textAlignment w:val="center"/>
                      <w:rPr>
                        <w:rFonts w:cs="Calibri"/>
                        <w:color w:val="000000"/>
                        <w:sz w:val="18"/>
                        <w:szCs w:val="18"/>
                      </w:rPr>
                    </w:pPr>
                    <w:r w:rsidRPr="007517FE">
                      <w:rPr>
                        <w:rFonts w:cs="Calibri"/>
                        <w:color w:val="000000"/>
                        <w:sz w:val="18"/>
                        <w:szCs w:val="18"/>
                      </w:rPr>
                      <w:t>Human Resources</w:t>
                    </w:r>
                  </w:p>
                  <w:p w14:paraId="162DD528" w14:textId="77777777" w:rsidR="00816F8B" w:rsidRPr="007517FE" w:rsidRDefault="00816F8B" w:rsidP="00816F8B">
                    <w:pPr>
                      <w:widowControl w:val="0"/>
                      <w:tabs>
                        <w:tab w:val="left" w:pos="700"/>
                      </w:tabs>
                      <w:autoSpaceDE w:val="0"/>
                      <w:autoSpaceDN w:val="0"/>
                      <w:adjustRightInd w:val="0"/>
                      <w:contextualSpacing/>
                      <w:textAlignment w:val="center"/>
                      <w:rPr>
                        <w:rFonts w:cs="Calibri"/>
                        <w:color w:val="000000"/>
                        <w:sz w:val="18"/>
                        <w:szCs w:val="18"/>
                      </w:rPr>
                    </w:pPr>
                    <w:r>
                      <w:rPr>
                        <w:rFonts w:cs="Calibri"/>
                        <w:color w:val="000000"/>
                        <w:sz w:val="18"/>
                        <w:szCs w:val="18"/>
                      </w:rPr>
                      <w:t>Lansing Community College</w:t>
                    </w:r>
                  </w:p>
                  <w:p w14:paraId="77571CF8" w14:textId="77777777" w:rsidR="00816F8B" w:rsidRPr="007517FE" w:rsidRDefault="00816F8B" w:rsidP="00816F8B">
                    <w:pPr>
                      <w:widowControl w:val="0"/>
                      <w:tabs>
                        <w:tab w:val="left" w:pos="700"/>
                      </w:tabs>
                      <w:autoSpaceDE w:val="0"/>
                      <w:autoSpaceDN w:val="0"/>
                      <w:adjustRightInd w:val="0"/>
                      <w:contextualSpacing/>
                      <w:textAlignment w:val="center"/>
                      <w:rPr>
                        <w:rFonts w:cs="Calibri"/>
                        <w:color w:val="000000"/>
                        <w:sz w:val="18"/>
                        <w:szCs w:val="18"/>
                      </w:rPr>
                    </w:pPr>
                    <w:r w:rsidRPr="007517FE">
                      <w:rPr>
                        <w:rFonts w:cs="Calibri"/>
                        <w:color w:val="000000"/>
                        <w:sz w:val="18"/>
                        <w:szCs w:val="18"/>
                      </w:rPr>
                      <w:t>610 N Capitol Ave, Suite 103</w:t>
                    </w:r>
                  </w:p>
                  <w:p w14:paraId="63FF5432" w14:textId="47477D20" w:rsidR="00816F8B" w:rsidRPr="007517FE" w:rsidRDefault="00816F8B" w:rsidP="00816F8B">
                    <w:pPr>
                      <w:widowControl w:val="0"/>
                      <w:tabs>
                        <w:tab w:val="left" w:pos="700"/>
                      </w:tabs>
                      <w:autoSpaceDE w:val="0"/>
                      <w:autoSpaceDN w:val="0"/>
                      <w:adjustRightInd w:val="0"/>
                      <w:contextualSpacing/>
                      <w:textAlignment w:val="center"/>
                      <w:rPr>
                        <w:rFonts w:cs="Calibri"/>
                        <w:color w:val="000000"/>
                        <w:sz w:val="18"/>
                        <w:szCs w:val="18"/>
                      </w:rPr>
                    </w:pPr>
                    <w:r w:rsidRPr="007517FE">
                      <w:rPr>
                        <w:rFonts w:cs="Calibri"/>
                        <w:color w:val="000000"/>
                        <w:sz w:val="18"/>
                        <w:szCs w:val="18"/>
                      </w:rPr>
                      <w:t>Lansing, Michigan 489</w:t>
                    </w:r>
                    <w:r w:rsidR="003B2B01">
                      <w:rPr>
                        <w:rFonts w:cs="Calibri"/>
                        <w:color w:val="000000"/>
                        <w:sz w:val="18"/>
                        <w:szCs w:val="18"/>
                      </w:rPr>
                      <w:t>33</w:t>
                    </w:r>
                  </w:p>
                  <w:p w14:paraId="554DF6FA" w14:textId="77777777" w:rsidR="00816F8B" w:rsidRPr="007517FE" w:rsidRDefault="00816F8B" w:rsidP="00816F8B">
                    <w:pPr>
                      <w:contextualSpacing/>
                      <w:rPr>
                        <w:rFonts w:cs="Calibri"/>
                        <w:sz w:val="18"/>
                      </w:rPr>
                    </w:pPr>
                    <w:r w:rsidRPr="007517FE">
                      <w:rPr>
                        <w:rFonts w:cs="Calibri"/>
                        <w:color w:val="000000"/>
                        <w:sz w:val="18"/>
                        <w:szCs w:val="18"/>
                      </w:rPr>
                      <w:t>Phone: (517) 483-1870   Fax: (517) 483-1883</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B4338"/>
    <w:multiLevelType w:val="hybridMultilevel"/>
    <w:tmpl w:val="FD1001A2"/>
    <w:lvl w:ilvl="0" w:tplc="7902CC10">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B3700E"/>
    <w:multiLevelType w:val="hybridMultilevel"/>
    <w:tmpl w:val="29B8CE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2D1C4B"/>
    <w:multiLevelType w:val="hybridMultilevel"/>
    <w:tmpl w:val="2DA8CAEA"/>
    <w:lvl w:ilvl="0" w:tplc="7902CC10">
      <w:start w:val="1"/>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983423A"/>
    <w:multiLevelType w:val="hybridMultilevel"/>
    <w:tmpl w:val="9D3A60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724F51"/>
    <w:multiLevelType w:val="hybridMultilevel"/>
    <w:tmpl w:val="3C2E0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851F6D"/>
    <w:multiLevelType w:val="hybridMultilevel"/>
    <w:tmpl w:val="C19E79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CC2DE6"/>
    <w:multiLevelType w:val="multilevel"/>
    <w:tmpl w:val="F7A2A1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DDD5C6A"/>
    <w:multiLevelType w:val="multilevel"/>
    <w:tmpl w:val="2A880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EAE1E80"/>
    <w:multiLevelType w:val="multilevel"/>
    <w:tmpl w:val="BD5E6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EB74CD"/>
    <w:multiLevelType w:val="hybridMultilevel"/>
    <w:tmpl w:val="66CE44E8"/>
    <w:lvl w:ilvl="0" w:tplc="7902CC10">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F0280D"/>
    <w:multiLevelType w:val="hybridMultilevel"/>
    <w:tmpl w:val="44747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5146DA6"/>
    <w:multiLevelType w:val="hybridMultilevel"/>
    <w:tmpl w:val="A5D69A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7026795">
    <w:abstractNumId w:val="5"/>
  </w:num>
  <w:num w:numId="2" w16cid:durableId="918561533">
    <w:abstractNumId w:val="3"/>
  </w:num>
  <w:num w:numId="3" w16cid:durableId="1170026357">
    <w:abstractNumId w:val="4"/>
  </w:num>
  <w:num w:numId="4" w16cid:durableId="1723164631">
    <w:abstractNumId w:val="0"/>
  </w:num>
  <w:num w:numId="5" w16cid:durableId="1172841164">
    <w:abstractNumId w:val="2"/>
  </w:num>
  <w:num w:numId="6" w16cid:durableId="1343700366">
    <w:abstractNumId w:val="9"/>
  </w:num>
  <w:num w:numId="7" w16cid:durableId="1748989374">
    <w:abstractNumId w:val="11"/>
  </w:num>
  <w:num w:numId="8" w16cid:durableId="2130974704">
    <w:abstractNumId w:val="1"/>
  </w:num>
  <w:num w:numId="9" w16cid:durableId="739475379">
    <w:abstractNumId w:val="10"/>
  </w:num>
  <w:num w:numId="10" w16cid:durableId="1747143748">
    <w:abstractNumId w:val="6"/>
  </w:num>
  <w:num w:numId="11" w16cid:durableId="1090660852">
    <w:abstractNumId w:val="7"/>
  </w:num>
  <w:num w:numId="12" w16cid:durableId="2268433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5297"/>
    <w:rsid w:val="000041EC"/>
    <w:rsid w:val="000510B0"/>
    <w:rsid w:val="00067629"/>
    <w:rsid w:val="0007589F"/>
    <w:rsid w:val="00076C3A"/>
    <w:rsid w:val="000929E4"/>
    <w:rsid w:val="000A49E0"/>
    <w:rsid w:val="000A7728"/>
    <w:rsid w:val="000B49FD"/>
    <w:rsid w:val="000C18A5"/>
    <w:rsid w:val="000C6093"/>
    <w:rsid w:val="00163DDF"/>
    <w:rsid w:val="00172352"/>
    <w:rsid w:val="001A2652"/>
    <w:rsid w:val="001C1A73"/>
    <w:rsid w:val="001D2784"/>
    <w:rsid w:val="001F4A1B"/>
    <w:rsid w:val="0022172E"/>
    <w:rsid w:val="002265F8"/>
    <w:rsid w:val="00243347"/>
    <w:rsid w:val="002512CD"/>
    <w:rsid w:val="00282AA9"/>
    <w:rsid w:val="002A5F26"/>
    <w:rsid w:val="002A716D"/>
    <w:rsid w:val="002B0518"/>
    <w:rsid w:val="002D6673"/>
    <w:rsid w:val="00307E07"/>
    <w:rsid w:val="00321068"/>
    <w:rsid w:val="003336D1"/>
    <w:rsid w:val="00335C8A"/>
    <w:rsid w:val="00337F09"/>
    <w:rsid w:val="0034199C"/>
    <w:rsid w:val="0035689A"/>
    <w:rsid w:val="003B2B01"/>
    <w:rsid w:val="003B768A"/>
    <w:rsid w:val="003E4FB5"/>
    <w:rsid w:val="003F0F89"/>
    <w:rsid w:val="00482F82"/>
    <w:rsid w:val="004A4D65"/>
    <w:rsid w:val="004B2A0A"/>
    <w:rsid w:val="004B7CE4"/>
    <w:rsid w:val="004C066E"/>
    <w:rsid w:val="004F6136"/>
    <w:rsid w:val="00505857"/>
    <w:rsid w:val="00533106"/>
    <w:rsid w:val="005471F3"/>
    <w:rsid w:val="005E10AF"/>
    <w:rsid w:val="006348ED"/>
    <w:rsid w:val="0064140E"/>
    <w:rsid w:val="00670358"/>
    <w:rsid w:val="00681748"/>
    <w:rsid w:val="006B0A51"/>
    <w:rsid w:val="007774C0"/>
    <w:rsid w:val="00796E8C"/>
    <w:rsid w:val="007F6BA7"/>
    <w:rsid w:val="007F713D"/>
    <w:rsid w:val="00816F8B"/>
    <w:rsid w:val="00823AF1"/>
    <w:rsid w:val="00837B6B"/>
    <w:rsid w:val="00854A82"/>
    <w:rsid w:val="008551F4"/>
    <w:rsid w:val="00890A4B"/>
    <w:rsid w:val="008B6410"/>
    <w:rsid w:val="008C6F31"/>
    <w:rsid w:val="008D4DAA"/>
    <w:rsid w:val="008E5413"/>
    <w:rsid w:val="008E6725"/>
    <w:rsid w:val="0090683C"/>
    <w:rsid w:val="00950618"/>
    <w:rsid w:val="00961B04"/>
    <w:rsid w:val="00983192"/>
    <w:rsid w:val="009D2470"/>
    <w:rsid w:val="009E386C"/>
    <w:rsid w:val="00A433E7"/>
    <w:rsid w:val="00AA4A1E"/>
    <w:rsid w:val="00AB190A"/>
    <w:rsid w:val="00AB4414"/>
    <w:rsid w:val="00AC1358"/>
    <w:rsid w:val="00AC4E2B"/>
    <w:rsid w:val="00B0411F"/>
    <w:rsid w:val="00B14B8A"/>
    <w:rsid w:val="00B96B18"/>
    <w:rsid w:val="00BC03F7"/>
    <w:rsid w:val="00C67164"/>
    <w:rsid w:val="00CA7388"/>
    <w:rsid w:val="00D14BC7"/>
    <w:rsid w:val="00D32D36"/>
    <w:rsid w:val="00D45297"/>
    <w:rsid w:val="00DC2F20"/>
    <w:rsid w:val="00E204DC"/>
    <w:rsid w:val="00E3175C"/>
    <w:rsid w:val="00E56E61"/>
    <w:rsid w:val="00EC39E9"/>
    <w:rsid w:val="00EF1DEC"/>
    <w:rsid w:val="00F05F9A"/>
    <w:rsid w:val="00F22958"/>
    <w:rsid w:val="00F57E13"/>
    <w:rsid w:val="00FC0E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974042E"/>
  <w15:chartTrackingRefBased/>
  <w15:docId w15:val="{101D42DF-C973-4880-8830-BD15152A7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6348E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5297"/>
    <w:pPr>
      <w:ind w:left="720"/>
      <w:contextualSpacing/>
    </w:pPr>
  </w:style>
  <w:style w:type="character" w:styleId="Hyperlink">
    <w:name w:val="Hyperlink"/>
    <w:basedOn w:val="DefaultParagraphFont"/>
    <w:uiPriority w:val="99"/>
    <w:unhideWhenUsed/>
    <w:rsid w:val="008E6725"/>
    <w:rPr>
      <w:color w:val="0563C1" w:themeColor="hyperlink"/>
      <w:u w:val="single"/>
    </w:rPr>
  </w:style>
  <w:style w:type="character" w:styleId="CommentReference">
    <w:name w:val="annotation reference"/>
    <w:basedOn w:val="DefaultParagraphFont"/>
    <w:uiPriority w:val="99"/>
    <w:semiHidden/>
    <w:unhideWhenUsed/>
    <w:rsid w:val="003336D1"/>
    <w:rPr>
      <w:sz w:val="16"/>
      <w:szCs w:val="16"/>
    </w:rPr>
  </w:style>
  <w:style w:type="paragraph" w:styleId="CommentText">
    <w:name w:val="annotation text"/>
    <w:basedOn w:val="Normal"/>
    <w:link w:val="CommentTextChar"/>
    <w:uiPriority w:val="99"/>
    <w:semiHidden/>
    <w:unhideWhenUsed/>
    <w:rsid w:val="003336D1"/>
    <w:pPr>
      <w:spacing w:line="240" w:lineRule="auto"/>
    </w:pPr>
    <w:rPr>
      <w:sz w:val="20"/>
      <w:szCs w:val="20"/>
    </w:rPr>
  </w:style>
  <w:style w:type="character" w:customStyle="1" w:styleId="CommentTextChar">
    <w:name w:val="Comment Text Char"/>
    <w:basedOn w:val="DefaultParagraphFont"/>
    <w:link w:val="CommentText"/>
    <w:uiPriority w:val="99"/>
    <w:semiHidden/>
    <w:rsid w:val="003336D1"/>
    <w:rPr>
      <w:sz w:val="20"/>
      <w:szCs w:val="20"/>
    </w:rPr>
  </w:style>
  <w:style w:type="paragraph" w:styleId="CommentSubject">
    <w:name w:val="annotation subject"/>
    <w:basedOn w:val="CommentText"/>
    <w:next w:val="CommentText"/>
    <w:link w:val="CommentSubjectChar"/>
    <w:uiPriority w:val="99"/>
    <w:semiHidden/>
    <w:unhideWhenUsed/>
    <w:rsid w:val="003336D1"/>
    <w:rPr>
      <w:b/>
      <w:bCs/>
    </w:rPr>
  </w:style>
  <w:style w:type="character" w:customStyle="1" w:styleId="CommentSubjectChar">
    <w:name w:val="Comment Subject Char"/>
    <w:basedOn w:val="CommentTextChar"/>
    <w:link w:val="CommentSubject"/>
    <w:uiPriority w:val="99"/>
    <w:semiHidden/>
    <w:rsid w:val="003336D1"/>
    <w:rPr>
      <w:b/>
      <w:bCs/>
      <w:sz w:val="20"/>
      <w:szCs w:val="20"/>
    </w:rPr>
  </w:style>
  <w:style w:type="paragraph" w:styleId="BalloonText">
    <w:name w:val="Balloon Text"/>
    <w:basedOn w:val="Normal"/>
    <w:link w:val="BalloonTextChar"/>
    <w:uiPriority w:val="99"/>
    <w:semiHidden/>
    <w:unhideWhenUsed/>
    <w:rsid w:val="003336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36D1"/>
    <w:rPr>
      <w:rFonts w:ascii="Segoe UI" w:hAnsi="Segoe UI" w:cs="Segoe UI"/>
      <w:sz w:val="18"/>
      <w:szCs w:val="18"/>
    </w:rPr>
  </w:style>
  <w:style w:type="character" w:styleId="FollowedHyperlink">
    <w:name w:val="FollowedHyperlink"/>
    <w:basedOn w:val="DefaultParagraphFont"/>
    <w:uiPriority w:val="99"/>
    <w:semiHidden/>
    <w:unhideWhenUsed/>
    <w:rsid w:val="0064140E"/>
    <w:rPr>
      <w:color w:val="954F72" w:themeColor="followedHyperlink"/>
      <w:u w:val="single"/>
    </w:rPr>
  </w:style>
  <w:style w:type="paragraph" w:styleId="Header">
    <w:name w:val="header"/>
    <w:basedOn w:val="Normal"/>
    <w:link w:val="HeaderChar"/>
    <w:uiPriority w:val="99"/>
    <w:unhideWhenUsed/>
    <w:rsid w:val="00FC0E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E3D"/>
  </w:style>
  <w:style w:type="paragraph" w:styleId="Footer">
    <w:name w:val="footer"/>
    <w:basedOn w:val="Normal"/>
    <w:link w:val="FooterChar"/>
    <w:uiPriority w:val="99"/>
    <w:unhideWhenUsed/>
    <w:rsid w:val="00FC0E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E3D"/>
  </w:style>
  <w:style w:type="table" w:styleId="TableGrid">
    <w:name w:val="Table Grid"/>
    <w:basedOn w:val="TableNormal"/>
    <w:uiPriority w:val="39"/>
    <w:rsid w:val="00816F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551F4"/>
    <w:rPr>
      <w:color w:val="605E5C"/>
      <w:shd w:val="clear" w:color="auto" w:fill="E1DFDD"/>
    </w:rPr>
  </w:style>
  <w:style w:type="character" w:customStyle="1" w:styleId="Heading3Char">
    <w:name w:val="Heading 3 Char"/>
    <w:basedOn w:val="DefaultParagraphFont"/>
    <w:link w:val="Heading3"/>
    <w:uiPriority w:val="9"/>
    <w:rsid w:val="006348ED"/>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6348E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348ED"/>
    <w:rPr>
      <w:b/>
      <w:bCs/>
    </w:rPr>
  </w:style>
  <w:style w:type="table" w:styleId="GridTable1Light">
    <w:name w:val="Grid Table 1 Light"/>
    <w:basedOn w:val="TableNormal"/>
    <w:uiPriority w:val="46"/>
    <w:rsid w:val="00F57E1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365801">
      <w:bodyDiv w:val="1"/>
      <w:marLeft w:val="0"/>
      <w:marRight w:val="0"/>
      <w:marTop w:val="0"/>
      <w:marBottom w:val="0"/>
      <w:divBdr>
        <w:top w:val="none" w:sz="0" w:space="0" w:color="auto"/>
        <w:left w:val="none" w:sz="0" w:space="0" w:color="auto"/>
        <w:bottom w:val="none" w:sz="0" w:space="0" w:color="auto"/>
        <w:right w:val="none" w:sz="0" w:space="0" w:color="auto"/>
      </w:divBdr>
    </w:div>
    <w:div w:id="599603087">
      <w:bodyDiv w:val="1"/>
      <w:marLeft w:val="0"/>
      <w:marRight w:val="0"/>
      <w:marTop w:val="0"/>
      <w:marBottom w:val="0"/>
      <w:divBdr>
        <w:top w:val="none" w:sz="0" w:space="0" w:color="auto"/>
        <w:left w:val="none" w:sz="0" w:space="0" w:color="auto"/>
        <w:bottom w:val="none" w:sz="0" w:space="0" w:color="auto"/>
        <w:right w:val="none" w:sz="0" w:space="0" w:color="auto"/>
      </w:divBdr>
    </w:div>
    <w:div w:id="671375446">
      <w:bodyDiv w:val="1"/>
      <w:marLeft w:val="0"/>
      <w:marRight w:val="0"/>
      <w:marTop w:val="0"/>
      <w:marBottom w:val="0"/>
      <w:divBdr>
        <w:top w:val="none" w:sz="0" w:space="0" w:color="auto"/>
        <w:left w:val="none" w:sz="0" w:space="0" w:color="auto"/>
        <w:bottom w:val="none" w:sz="0" w:space="0" w:color="auto"/>
        <w:right w:val="none" w:sz="0" w:space="0" w:color="auto"/>
      </w:divBdr>
    </w:div>
    <w:div w:id="738865599">
      <w:bodyDiv w:val="1"/>
      <w:marLeft w:val="0"/>
      <w:marRight w:val="0"/>
      <w:marTop w:val="0"/>
      <w:marBottom w:val="0"/>
      <w:divBdr>
        <w:top w:val="none" w:sz="0" w:space="0" w:color="auto"/>
        <w:left w:val="none" w:sz="0" w:space="0" w:color="auto"/>
        <w:bottom w:val="none" w:sz="0" w:space="0" w:color="auto"/>
        <w:right w:val="none" w:sz="0" w:space="0" w:color="auto"/>
      </w:divBdr>
    </w:div>
    <w:div w:id="1206408420">
      <w:bodyDiv w:val="1"/>
      <w:marLeft w:val="0"/>
      <w:marRight w:val="0"/>
      <w:marTop w:val="0"/>
      <w:marBottom w:val="0"/>
      <w:divBdr>
        <w:top w:val="none" w:sz="0" w:space="0" w:color="auto"/>
        <w:left w:val="none" w:sz="0" w:space="0" w:color="auto"/>
        <w:bottom w:val="none" w:sz="0" w:space="0" w:color="auto"/>
        <w:right w:val="none" w:sz="0" w:space="0" w:color="auto"/>
      </w:divBdr>
    </w:div>
    <w:div w:id="1375501618">
      <w:bodyDiv w:val="1"/>
      <w:marLeft w:val="0"/>
      <w:marRight w:val="0"/>
      <w:marTop w:val="0"/>
      <w:marBottom w:val="0"/>
      <w:divBdr>
        <w:top w:val="none" w:sz="0" w:space="0" w:color="auto"/>
        <w:left w:val="none" w:sz="0" w:space="0" w:color="auto"/>
        <w:bottom w:val="none" w:sz="0" w:space="0" w:color="auto"/>
        <w:right w:val="none" w:sz="0" w:space="0" w:color="auto"/>
      </w:divBdr>
    </w:div>
    <w:div w:id="1564291459">
      <w:bodyDiv w:val="1"/>
      <w:marLeft w:val="0"/>
      <w:marRight w:val="0"/>
      <w:marTop w:val="0"/>
      <w:marBottom w:val="0"/>
      <w:divBdr>
        <w:top w:val="none" w:sz="0" w:space="0" w:color="auto"/>
        <w:left w:val="none" w:sz="0" w:space="0" w:color="auto"/>
        <w:bottom w:val="none" w:sz="0" w:space="0" w:color="auto"/>
        <w:right w:val="none" w:sz="0" w:space="0" w:color="auto"/>
      </w:divBdr>
    </w:div>
    <w:div w:id="1677877424">
      <w:bodyDiv w:val="1"/>
      <w:marLeft w:val="0"/>
      <w:marRight w:val="0"/>
      <w:marTop w:val="0"/>
      <w:marBottom w:val="0"/>
      <w:divBdr>
        <w:top w:val="none" w:sz="0" w:space="0" w:color="auto"/>
        <w:left w:val="none" w:sz="0" w:space="0" w:color="auto"/>
        <w:bottom w:val="none" w:sz="0" w:space="0" w:color="auto"/>
        <w:right w:val="none" w:sz="0" w:space="0" w:color="auto"/>
      </w:divBdr>
    </w:div>
    <w:div w:id="1840191920">
      <w:bodyDiv w:val="1"/>
      <w:marLeft w:val="0"/>
      <w:marRight w:val="0"/>
      <w:marTop w:val="0"/>
      <w:marBottom w:val="0"/>
      <w:divBdr>
        <w:top w:val="none" w:sz="0" w:space="0" w:color="auto"/>
        <w:left w:val="none" w:sz="0" w:space="0" w:color="auto"/>
        <w:bottom w:val="none" w:sz="0" w:space="0" w:color="auto"/>
        <w:right w:val="none" w:sz="0" w:space="0" w:color="auto"/>
      </w:divBdr>
    </w:div>
    <w:div w:id="1890068510">
      <w:bodyDiv w:val="1"/>
      <w:marLeft w:val="0"/>
      <w:marRight w:val="0"/>
      <w:marTop w:val="0"/>
      <w:marBottom w:val="0"/>
      <w:divBdr>
        <w:top w:val="none" w:sz="0" w:space="0" w:color="auto"/>
        <w:left w:val="none" w:sz="0" w:space="0" w:color="auto"/>
        <w:bottom w:val="none" w:sz="0" w:space="0" w:color="auto"/>
        <w:right w:val="none" w:sz="0" w:space="0" w:color="auto"/>
      </w:divBdr>
    </w:div>
    <w:div w:id="2140953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ynamicforms.ngwebsolutions.com/casAuthentication.ashx?InstID=97babbd0-178a-4ca3-80d8-0e52037f27eb&amp;targetUrl=https%3a%2f%2fdynamicforms.ngwebsolutions.com%2fSubmit%2fStart%2fdf22ce22-9e05-4817-b08d-c2fb83a09a68" TargetMode="External"/><Relationship Id="rId13" Type="http://schemas.openxmlformats.org/officeDocument/2006/relationships/hyperlink" Target="https://dynamicforms.ngwebsolutions.com/casAuthentication.ashx?InstID=97babbd0-178a-4ca3-80d8-0e52037f27eb&amp;targetUrl=https%3a%2f%2fdynamicforms.ngwebsolutions.com%2fSubmit%2fStart%2fb259e430-330d-4123-9362-500dafcb3f10"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hr-employment@star.lcc.edu" TargetMode="External"/><Relationship Id="rId12" Type="http://schemas.openxmlformats.org/officeDocument/2006/relationships/hyperlink" Target="https://www.lcc.edu/hr/forms/leaves-and-accommodations.htm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emf"/><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hyperlink" Target="mailto:hr@lcc.edu" TargetMode="External"/><Relationship Id="rId14" Type="http://schemas.openxmlformats.org/officeDocument/2006/relationships/hyperlink" Target="https://www.lcc.edu/hr/benefit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785</TotalTime>
  <Pages>7</Pages>
  <Words>1926</Words>
  <Characters>10961</Characters>
  <Application>Microsoft Office Word</Application>
  <DocSecurity>0</DocSecurity>
  <Lines>322</Lines>
  <Paragraphs>201</Paragraphs>
  <ScaleCrop>false</ScaleCrop>
  <HeadingPairs>
    <vt:vector size="2" baseType="variant">
      <vt:variant>
        <vt:lpstr>Title</vt:lpstr>
      </vt:variant>
      <vt:variant>
        <vt:i4>1</vt:i4>
      </vt:variant>
    </vt:vector>
  </HeadingPairs>
  <TitlesOfParts>
    <vt:vector size="1" baseType="lpstr">
      <vt:lpstr/>
    </vt:vector>
  </TitlesOfParts>
  <Company>Lansing Community College</Company>
  <LinksUpToDate>false</LinksUpToDate>
  <CharactersWithSpaces>12686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Stroebel</dc:creator>
  <cp:keywords/>
  <dc:description/>
  <cp:lastModifiedBy>Stephanie Dodge</cp:lastModifiedBy>
  <cp:revision>19</cp:revision>
  <cp:lastPrinted>2023-01-17T13:22:00Z</cp:lastPrinted>
  <dcterms:created xsi:type="dcterms:W3CDTF">2023-08-28T17:25:00Z</dcterms:created>
  <dcterms:modified xsi:type="dcterms:W3CDTF">2025-10-15T16:41:00Z</dcterms:modified>
</cp:coreProperties>
</file>