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6451" w14:textId="31386FE4" w:rsidR="00715C15" w:rsidRPr="0028004C" w:rsidRDefault="00715C15" w:rsidP="00E97387">
      <w:pPr>
        <w:spacing w:line="240" w:lineRule="auto"/>
        <w:contextualSpacing/>
        <w:jc w:val="center"/>
        <w:rPr>
          <w:rFonts w:cstheme="minorHAnsi"/>
          <w:b/>
          <w:bCs/>
          <w:sz w:val="28"/>
          <w:szCs w:val="28"/>
        </w:rPr>
      </w:pPr>
      <w:r w:rsidRPr="0028004C">
        <w:rPr>
          <w:rFonts w:cstheme="minorHAnsi"/>
          <w:b/>
          <w:bCs/>
          <w:sz w:val="28"/>
          <w:szCs w:val="28"/>
        </w:rPr>
        <w:t>REHIRING RETIREES</w:t>
      </w:r>
    </w:p>
    <w:p w14:paraId="68BF03DF" w14:textId="20E21ECF" w:rsidR="00715C15" w:rsidRPr="0028004C" w:rsidRDefault="00715C15" w:rsidP="00E97387">
      <w:pPr>
        <w:pStyle w:val="NormalWeb"/>
        <w:contextualSpacing/>
        <w:rPr>
          <w:rFonts w:asciiTheme="minorHAnsi" w:hAnsiTheme="minorHAnsi" w:cstheme="minorHAnsi"/>
        </w:rPr>
      </w:pPr>
      <w:r w:rsidRPr="0028004C">
        <w:rPr>
          <w:rFonts w:asciiTheme="minorHAnsi" w:hAnsiTheme="minorHAnsi" w:cstheme="minorHAnsi"/>
        </w:rPr>
        <w:t xml:space="preserve">This process applies specifically to retirees who are part of </w:t>
      </w:r>
      <w:r w:rsidRPr="0028004C">
        <w:rPr>
          <w:rStyle w:val="Strong"/>
          <w:rFonts w:asciiTheme="minorHAnsi" w:hAnsiTheme="minorHAnsi" w:cstheme="minorHAnsi"/>
        </w:rPr>
        <w:t>MPSERS</w:t>
      </w:r>
      <w:r w:rsidRPr="0028004C">
        <w:rPr>
          <w:rFonts w:asciiTheme="minorHAnsi" w:hAnsiTheme="minorHAnsi" w:cstheme="minorHAnsi"/>
        </w:rPr>
        <w:t xml:space="preserve"> (Michigan Public School Employees' Retirement System). If the retiree </w:t>
      </w:r>
      <w:r w:rsidR="00E97387" w:rsidRPr="0028004C">
        <w:rPr>
          <w:rFonts w:asciiTheme="minorHAnsi" w:hAnsiTheme="minorHAnsi" w:cstheme="minorHAnsi"/>
        </w:rPr>
        <w:t xml:space="preserve">was </w:t>
      </w:r>
      <w:r w:rsidRPr="0028004C">
        <w:rPr>
          <w:rFonts w:asciiTheme="minorHAnsi" w:hAnsiTheme="minorHAnsi" w:cstheme="minorHAnsi"/>
        </w:rPr>
        <w:t xml:space="preserve">part of the </w:t>
      </w:r>
      <w:r w:rsidRPr="0028004C">
        <w:rPr>
          <w:rStyle w:val="Strong"/>
          <w:rFonts w:asciiTheme="minorHAnsi" w:hAnsiTheme="minorHAnsi" w:cstheme="minorHAnsi"/>
        </w:rPr>
        <w:t>Optional Retirement Plan (ORP)</w:t>
      </w:r>
      <w:r w:rsidRPr="0028004C">
        <w:rPr>
          <w:rFonts w:asciiTheme="minorHAnsi" w:hAnsiTheme="minorHAnsi" w:cstheme="minorHAnsi"/>
        </w:rPr>
        <w:t xml:space="preserve">, they </w:t>
      </w:r>
      <w:r w:rsidR="00E97387" w:rsidRPr="0028004C">
        <w:rPr>
          <w:rFonts w:asciiTheme="minorHAnsi" w:hAnsiTheme="minorHAnsi" w:cstheme="minorHAnsi"/>
        </w:rPr>
        <w:t>may</w:t>
      </w:r>
      <w:r w:rsidRPr="0028004C">
        <w:rPr>
          <w:rStyle w:val="Strong"/>
          <w:rFonts w:asciiTheme="minorHAnsi" w:hAnsiTheme="minorHAnsi" w:cstheme="minorHAnsi"/>
          <w:b w:val="0"/>
          <w:bCs w:val="0"/>
        </w:rPr>
        <w:t xml:space="preserve"> be </w:t>
      </w:r>
      <w:r w:rsidR="00584718" w:rsidRPr="0028004C">
        <w:rPr>
          <w:rStyle w:val="Strong"/>
          <w:rFonts w:asciiTheme="minorHAnsi" w:hAnsiTheme="minorHAnsi" w:cstheme="minorHAnsi"/>
          <w:b w:val="0"/>
          <w:bCs w:val="0"/>
        </w:rPr>
        <w:t>re</w:t>
      </w:r>
      <w:r w:rsidRPr="0028004C">
        <w:rPr>
          <w:rStyle w:val="Strong"/>
          <w:rFonts w:asciiTheme="minorHAnsi" w:hAnsiTheme="minorHAnsi" w:cstheme="minorHAnsi"/>
          <w:b w:val="0"/>
          <w:bCs w:val="0"/>
        </w:rPr>
        <w:t>hired through the standard hiring process</w:t>
      </w:r>
      <w:r w:rsidRPr="0028004C">
        <w:rPr>
          <w:rFonts w:asciiTheme="minorHAnsi" w:hAnsiTheme="minorHAnsi" w:cstheme="minorHAnsi"/>
        </w:rPr>
        <w:t xml:space="preserve"> without additional steps.</w:t>
      </w:r>
    </w:p>
    <w:p w14:paraId="314C7925" w14:textId="77777777" w:rsidR="007C64DA" w:rsidRPr="0028004C" w:rsidRDefault="007C64DA" w:rsidP="00E97387">
      <w:pPr>
        <w:pStyle w:val="NormalWeb"/>
        <w:contextualSpacing/>
        <w:rPr>
          <w:rFonts w:asciiTheme="minorHAnsi" w:hAnsiTheme="minorHAnsi" w:cstheme="minorHAnsi"/>
        </w:rPr>
      </w:pPr>
    </w:p>
    <w:p w14:paraId="570F55FE" w14:textId="77777777" w:rsidR="00E97387" w:rsidRPr="0028004C" w:rsidRDefault="00E97387" w:rsidP="00E97387">
      <w:pPr>
        <w:pStyle w:val="NormalWeb"/>
        <w:contextualSpacing/>
        <w:rPr>
          <w:rFonts w:asciiTheme="minorHAnsi" w:hAnsiTheme="minorHAnsi" w:cstheme="minorHAnsi"/>
          <w:b/>
          <w:bCs/>
          <w:u w:val="single"/>
        </w:rPr>
      </w:pPr>
    </w:p>
    <w:p w14:paraId="65A6E3AD" w14:textId="4FC86D20" w:rsidR="001C20C2" w:rsidRPr="0028004C" w:rsidRDefault="001C20C2" w:rsidP="00E97387">
      <w:pPr>
        <w:pStyle w:val="NormalWeb"/>
        <w:contextualSpacing/>
        <w:rPr>
          <w:rFonts w:asciiTheme="minorHAnsi" w:hAnsiTheme="minorHAnsi" w:cstheme="minorHAnsi"/>
          <w:b/>
          <w:bCs/>
          <w:u w:val="single"/>
        </w:rPr>
      </w:pPr>
      <w:r w:rsidRPr="0028004C">
        <w:rPr>
          <w:rFonts w:asciiTheme="minorHAnsi" w:hAnsiTheme="minorHAnsi" w:cstheme="minorHAnsi"/>
          <w:b/>
          <w:bCs/>
          <w:u w:val="single"/>
        </w:rPr>
        <w:t>Resignation/Retirement Notification</w:t>
      </w:r>
      <w:r w:rsidR="00E97387" w:rsidRPr="0028004C">
        <w:rPr>
          <w:rFonts w:asciiTheme="minorHAnsi" w:hAnsiTheme="minorHAnsi" w:cstheme="minorHAnsi"/>
          <w:b/>
          <w:bCs/>
          <w:u w:val="single"/>
        </w:rPr>
        <w:t xml:space="preserve"> prior to Retirement</w:t>
      </w:r>
    </w:p>
    <w:p w14:paraId="75DCAABF" w14:textId="77777777" w:rsidR="007C64DA" w:rsidRPr="0028004C" w:rsidRDefault="007C64DA" w:rsidP="00E97387">
      <w:pPr>
        <w:pStyle w:val="NormalWeb"/>
        <w:contextualSpacing/>
        <w:rPr>
          <w:rFonts w:asciiTheme="minorHAnsi" w:hAnsiTheme="minorHAnsi" w:cstheme="minorHAnsi"/>
          <w:b/>
          <w:bCs/>
          <w:u w:val="single"/>
        </w:rPr>
      </w:pPr>
    </w:p>
    <w:p w14:paraId="5E771C7B" w14:textId="77777777" w:rsidR="00B46281" w:rsidRPr="0028004C" w:rsidRDefault="001C20C2" w:rsidP="00E97387">
      <w:pPr>
        <w:pStyle w:val="NormalWeb"/>
        <w:numPr>
          <w:ilvl w:val="0"/>
          <w:numId w:val="11"/>
        </w:numPr>
        <w:contextualSpacing/>
        <w:rPr>
          <w:rFonts w:asciiTheme="minorHAnsi" w:hAnsiTheme="minorHAnsi" w:cstheme="minorHAnsi"/>
        </w:rPr>
      </w:pPr>
      <w:r w:rsidRPr="0028004C">
        <w:rPr>
          <w:rFonts w:asciiTheme="minorHAnsi" w:hAnsiTheme="minorHAnsi" w:cstheme="minorHAnsi"/>
        </w:rPr>
        <w:t xml:space="preserve">Employee completes the </w:t>
      </w:r>
      <w:hyperlink r:id="rId8" w:history="1">
        <w:r w:rsidRPr="0028004C">
          <w:rPr>
            <w:rStyle w:val="Hyperlink"/>
            <w:rFonts w:asciiTheme="minorHAnsi" w:hAnsiTheme="minorHAnsi" w:cstheme="minorHAnsi"/>
            <w:b/>
            <w:bCs/>
          </w:rPr>
          <w:t>Employee Notice of Separation</w:t>
        </w:r>
      </w:hyperlink>
      <w:r w:rsidR="00B46281" w:rsidRPr="0028004C">
        <w:rPr>
          <w:rFonts w:asciiTheme="minorHAnsi" w:hAnsiTheme="minorHAnsi" w:cstheme="minorHAnsi"/>
          <w:b/>
          <w:bCs/>
        </w:rPr>
        <w:t>.</w:t>
      </w:r>
    </w:p>
    <w:p w14:paraId="44CB443E" w14:textId="6589AADF" w:rsidR="00715C15" w:rsidRPr="0028004C" w:rsidRDefault="00B46281" w:rsidP="00E97387">
      <w:pPr>
        <w:pStyle w:val="NormalWeb"/>
        <w:numPr>
          <w:ilvl w:val="0"/>
          <w:numId w:val="11"/>
        </w:numPr>
        <w:contextualSpacing/>
        <w:rPr>
          <w:rFonts w:asciiTheme="minorHAnsi" w:hAnsiTheme="minorHAnsi" w:cstheme="minorHAnsi"/>
        </w:rPr>
      </w:pPr>
      <w:r w:rsidRPr="0028004C">
        <w:rPr>
          <w:rFonts w:asciiTheme="minorHAnsi" w:hAnsiTheme="minorHAnsi" w:cstheme="minorHAnsi"/>
        </w:rPr>
        <w:t>S</w:t>
      </w:r>
      <w:r w:rsidR="00715C15" w:rsidRPr="0028004C">
        <w:rPr>
          <w:rFonts w:asciiTheme="minorHAnsi" w:hAnsiTheme="minorHAnsi" w:cstheme="minorHAnsi"/>
        </w:rPr>
        <w:t xml:space="preserve">upervisor completes an </w:t>
      </w:r>
      <w:hyperlink r:id="rId9" w:history="1">
        <w:r w:rsidR="00715C15" w:rsidRPr="0028004C">
          <w:rPr>
            <w:rStyle w:val="Hyperlink"/>
            <w:rFonts w:asciiTheme="minorHAnsi" w:hAnsiTheme="minorHAnsi" w:cstheme="minorHAnsi"/>
            <w:b/>
            <w:bCs/>
          </w:rPr>
          <w:t>HR Termination Form</w:t>
        </w:r>
      </w:hyperlink>
      <w:r w:rsidR="00715C15" w:rsidRPr="0028004C">
        <w:rPr>
          <w:rFonts w:asciiTheme="minorHAnsi" w:hAnsiTheme="minorHAnsi" w:cstheme="minorHAnsi"/>
        </w:rPr>
        <w:t xml:space="preserve"> </w:t>
      </w:r>
      <w:r w:rsidR="001C20C2" w:rsidRPr="0028004C">
        <w:rPr>
          <w:rFonts w:asciiTheme="minorHAnsi" w:hAnsiTheme="minorHAnsi" w:cstheme="minorHAnsi"/>
        </w:rPr>
        <w:t xml:space="preserve">and forwards </w:t>
      </w:r>
      <w:r w:rsidRPr="0028004C">
        <w:rPr>
          <w:rFonts w:asciiTheme="minorHAnsi" w:hAnsiTheme="minorHAnsi" w:cstheme="minorHAnsi"/>
        </w:rPr>
        <w:t xml:space="preserve">the </w:t>
      </w:r>
      <w:r w:rsidR="001C20C2" w:rsidRPr="0028004C">
        <w:rPr>
          <w:rFonts w:asciiTheme="minorHAnsi" w:hAnsiTheme="minorHAnsi" w:cstheme="minorHAnsi"/>
        </w:rPr>
        <w:t>resignation not</w:t>
      </w:r>
      <w:r w:rsidRPr="0028004C">
        <w:rPr>
          <w:rFonts w:asciiTheme="minorHAnsi" w:hAnsiTheme="minorHAnsi" w:cstheme="minorHAnsi"/>
        </w:rPr>
        <w:t xml:space="preserve">ice sent from employee to the Human Resources (HR), </w:t>
      </w:r>
      <w:hyperlink r:id="rId10" w:history="1">
        <w:r w:rsidRPr="0028004C">
          <w:rPr>
            <w:rStyle w:val="Hyperlink"/>
            <w:rFonts w:asciiTheme="minorHAnsi" w:hAnsiTheme="minorHAnsi" w:cstheme="minorHAnsi"/>
          </w:rPr>
          <w:t>hr-support@lcc.edu</w:t>
        </w:r>
      </w:hyperlink>
      <w:r w:rsidRPr="0028004C">
        <w:rPr>
          <w:rFonts w:asciiTheme="minorHAnsi" w:hAnsiTheme="minorHAnsi" w:cstheme="minorHAnsi"/>
        </w:rPr>
        <w:t xml:space="preserve"> </w:t>
      </w:r>
      <w:r w:rsidR="00715C15" w:rsidRPr="0028004C">
        <w:rPr>
          <w:rFonts w:asciiTheme="minorHAnsi" w:hAnsiTheme="minorHAnsi" w:cstheme="minorHAnsi"/>
        </w:rPr>
        <w:t>to end the employee’s</w:t>
      </w:r>
      <w:r w:rsidRPr="0028004C">
        <w:rPr>
          <w:rFonts w:asciiTheme="minorHAnsi" w:hAnsiTheme="minorHAnsi" w:cstheme="minorHAnsi"/>
        </w:rPr>
        <w:t xml:space="preserve"> active status with College</w:t>
      </w:r>
      <w:r w:rsidR="00715C15" w:rsidRPr="0028004C">
        <w:rPr>
          <w:rFonts w:asciiTheme="minorHAnsi" w:hAnsiTheme="minorHAnsi" w:cstheme="minorHAnsi"/>
        </w:rPr>
        <w:t>.</w:t>
      </w:r>
    </w:p>
    <w:p w14:paraId="1C884651" w14:textId="68AA5E45" w:rsidR="00B46281" w:rsidRPr="0028004C" w:rsidRDefault="00B46281" w:rsidP="00E97387">
      <w:pPr>
        <w:pStyle w:val="NormalWeb"/>
        <w:numPr>
          <w:ilvl w:val="1"/>
          <w:numId w:val="11"/>
        </w:numPr>
        <w:contextualSpacing/>
        <w:rPr>
          <w:rFonts w:asciiTheme="minorHAnsi" w:hAnsiTheme="minorHAnsi" w:cstheme="minorHAnsi"/>
        </w:rPr>
      </w:pPr>
      <w:r w:rsidRPr="0028004C">
        <w:rPr>
          <w:rFonts w:asciiTheme="minorHAnsi" w:hAnsiTheme="minorHAnsi" w:cstheme="minorHAnsi"/>
        </w:rPr>
        <w:t>Resignation/retirement notice need</w:t>
      </w:r>
      <w:r w:rsidR="00E97387" w:rsidRPr="0028004C">
        <w:rPr>
          <w:rFonts w:asciiTheme="minorHAnsi" w:hAnsiTheme="minorHAnsi" w:cstheme="minorHAnsi"/>
        </w:rPr>
        <w:t>s</w:t>
      </w:r>
      <w:r w:rsidRPr="0028004C">
        <w:rPr>
          <w:rFonts w:asciiTheme="minorHAnsi" w:hAnsiTheme="minorHAnsi" w:cstheme="minorHAnsi"/>
        </w:rPr>
        <w:t xml:space="preserve"> to be </w:t>
      </w:r>
      <w:r w:rsidR="00E97387" w:rsidRPr="0028004C">
        <w:rPr>
          <w:rFonts w:asciiTheme="minorHAnsi" w:hAnsiTheme="minorHAnsi" w:cstheme="minorHAnsi"/>
        </w:rPr>
        <w:t>forwarded</w:t>
      </w:r>
      <w:r w:rsidRPr="0028004C">
        <w:rPr>
          <w:rFonts w:asciiTheme="minorHAnsi" w:hAnsiTheme="minorHAnsi" w:cstheme="minorHAnsi"/>
        </w:rPr>
        <w:t xml:space="preserve"> to Human Resources immediately after receiving the notification from employee.</w:t>
      </w:r>
      <w:r w:rsidR="00E97387" w:rsidRPr="0028004C">
        <w:rPr>
          <w:rFonts w:asciiTheme="minorHAnsi" w:hAnsiTheme="minorHAnsi" w:cstheme="minorHAnsi"/>
        </w:rPr>
        <w:t xml:space="preserve"> You should </w:t>
      </w:r>
      <w:r w:rsidR="00E97387" w:rsidRPr="0028004C">
        <w:rPr>
          <w:rFonts w:asciiTheme="minorHAnsi" w:hAnsiTheme="minorHAnsi" w:cstheme="minorHAnsi"/>
          <w:b/>
          <w:bCs/>
          <w:u w:val="single"/>
        </w:rPr>
        <w:t>not</w:t>
      </w:r>
      <w:r w:rsidR="00E97387" w:rsidRPr="0028004C">
        <w:rPr>
          <w:rFonts w:asciiTheme="minorHAnsi" w:hAnsiTheme="minorHAnsi" w:cstheme="minorHAnsi"/>
        </w:rPr>
        <w:t xml:space="preserve"> hold this type of communication. It is imperative that Human Resources receive resignation notices prior to the employees’ last day worked.</w:t>
      </w:r>
    </w:p>
    <w:p w14:paraId="1B9CC265" w14:textId="3C2E7C04" w:rsidR="00B46281" w:rsidRPr="0028004C" w:rsidRDefault="00B46281" w:rsidP="00E97387">
      <w:pPr>
        <w:pStyle w:val="ListParagraph"/>
        <w:numPr>
          <w:ilvl w:val="1"/>
          <w:numId w:val="11"/>
        </w:numPr>
        <w:spacing w:line="240" w:lineRule="auto"/>
        <w:rPr>
          <w:rFonts w:cstheme="minorHAnsi"/>
          <w:sz w:val="24"/>
          <w:szCs w:val="24"/>
        </w:rPr>
      </w:pPr>
      <w:r w:rsidRPr="0028004C">
        <w:rPr>
          <w:rFonts w:cstheme="minorHAnsi"/>
          <w:sz w:val="24"/>
          <w:szCs w:val="24"/>
        </w:rPr>
        <w:t>The supervisor completes the Supervisor’s Separation Checklist on or before the employee’s last day at work, collecting all college‐owned materials</w:t>
      </w:r>
      <w:r w:rsidR="00E97387" w:rsidRPr="0028004C">
        <w:rPr>
          <w:rFonts w:cstheme="minorHAnsi"/>
          <w:sz w:val="24"/>
          <w:szCs w:val="24"/>
        </w:rPr>
        <w:t xml:space="preserve">. </w:t>
      </w:r>
      <w:r w:rsidRPr="0028004C">
        <w:rPr>
          <w:rFonts w:cstheme="minorHAnsi"/>
          <w:sz w:val="24"/>
          <w:szCs w:val="24"/>
        </w:rPr>
        <w:t xml:space="preserve">The supervisor sends the completed form to </w:t>
      </w:r>
      <w:hyperlink r:id="rId11" w:history="1">
        <w:r w:rsidR="00E97387" w:rsidRPr="0028004C">
          <w:rPr>
            <w:rStyle w:val="Hyperlink"/>
            <w:rFonts w:cstheme="minorHAnsi"/>
            <w:sz w:val="24"/>
            <w:szCs w:val="24"/>
          </w:rPr>
          <w:t>hr-support@lcc.edu</w:t>
        </w:r>
      </w:hyperlink>
      <w:r w:rsidR="00E97387" w:rsidRPr="0028004C">
        <w:rPr>
          <w:rFonts w:cstheme="minorHAnsi"/>
          <w:sz w:val="24"/>
          <w:szCs w:val="24"/>
        </w:rPr>
        <w:t xml:space="preserve">. </w:t>
      </w:r>
    </w:p>
    <w:p w14:paraId="1E2014BE" w14:textId="77777777" w:rsidR="00E97387" w:rsidRPr="0028004C" w:rsidRDefault="00E97387" w:rsidP="00E97387">
      <w:pPr>
        <w:pStyle w:val="NormalWeb"/>
        <w:contextualSpacing/>
        <w:rPr>
          <w:rFonts w:asciiTheme="minorHAnsi" w:hAnsiTheme="minorHAnsi" w:cstheme="minorHAnsi"/>
          <w:b/>
          <w:bCs/>
          <w:u w:val="single"/>
        </w:rPr>
      </w:pPr>
    </w:p>
    <w:p w14:paraId="6BF69320" w14:textId="2BE227DD" w:rsidR="00B46281" w:rsidRPr="0028004C" w:rsidRDefault="00B46281" w:rsidP="00E97387">
      <w:pPr>
        <w:pStyle w:val="NormalWeb"/>
        <w:contextualSpacing/>
        <w:rPr>
          <w:rFonts w:asciiTheme="minorHAnsi" w:hAnsiTheme="minorHAnsi" w:cstheme="minorHAnsi"/>
          <w:b/>
          <w:bCs/>
          <w:u w:val="single"/>
        </w:rPr>
      </w:pPr>
      <w:r w:rsidRPr="0028004C">
        <w:rPr>
          <w:rFonts w:asciiTheme="minorHAnsi" w:hAnsiTheme="minorHAnsi" w:cstheme="minorHAnsi"/>
          <w:b/>
          <w:bCs/>
          <w:u w:val="single"/>
        </w:rPr>
        <w:t>Resignation Period/Bona fide Termination</w:t>
      </w:r>
    </w:p>
    <w:p w14:paraId="569F696E" w14:textId="0F005D26" w:rsidR="003121B9" w:rsidRPr="003121B9" w:rsidRDefault="003121B9" w:rsidP="0028004C">
      <w:pPr>
        <w:pStyle w:val="ListParagraph"/>
        <w:numPr>
          <w:ilvl w:val="0"/>
          <w:numId w:val="12"/>
        </w:numPr>
        <w:rPr>
          <w:rFonts w:cstheme="minorHAnsi"/>
          <w:sz w:val="24"/>
          <w:szCs w:val="24"/>
        </w:rPr>
      </w:pPr>
      <w:r w:rsidRPr="0028004C">
        <w:rPr>
          <w:rFonts w:cstheme="minorHAnsi"/>
          <w:b/>
          <w:bCs/>
          <w:sz w:val="24"/>
          <w:szCs w:val="24"/>
          <w:u w:val="single"/>
        </w:rPr>
        <w:t>Mandatory Separation Period</w:t>
      </w:r>
      <w:r w:rsidR="0028004C" w:rsidRPr="0028004C">
        <w:rPr>
          <w:rFonts w:cstheme="minorHAnsi"/>
          <w:sz w:val="24"/>
          <w:szCs w:val="24"/>
        </w:rPr>
        <w:t xml:space="preserve">: </w:t>
      </w:r>
      <w:r w:rsidRPr="0028004C">
        <w:rPr>
          <w:rFonts w:cstheme="minorHAnsi"/>
          <w:sz w:val="24"/>
          <w:szCs w:val="24"/>
        </w:rPr>
        <w:t>An employee cannot perform any work for the College during the first full calendar month following their retirement. For example, if the employee’s retirement date is July 1, they may not work at the College at any time during the month of July</w:t>
      </w:r>
      <w:r w:rsidR="0028004C" w:rsidRPr="0028004C">
        <w:rPr>
          <w:rFonts w:cstheme="minorHAnsi"/>
          <w:sz w:val="24"/>
          <w:szCs w:val="24"/>
        </w:rPr>
        <w:t xml:space="preserve">. </w:t>
      </w:r>
      <w:r w:rsidRPr="003121B9">
        <w:rPr>
          <w:rFonts w:cstheme="minorHAnsi"/>
          <w:sz w:val="24"/>
          <w:szCs w:val="24"/>
        </w:rPr>
        <w:t xml:space="preserve">Additionally, the last date </w:t>
      </w:r>
      <w:r w:rsidR="0028004C" w:rsidRPr="0028004C">
        <w:rPr>
          <w:rFonts w:cstheme="minorHAnsi"/>
          <w:sz w:val="24"/>
          <w:szCs w:val="24"/>
        </w:rPr>
        <w:t>worked,</w:t>
      </w:r>
      <w:r w:rsidRPr="003121B9">
        <w:rPr>
          <w:rFonts w:cstheme="minorHAnsi"/>
          <w:sz w:val="24"/>
          <w:szCs w:val="24"/>
        </w:rPr>
        <w:t xml:space="preserve"> and the resignation date must both occur prior to the effective retirement date. According to MPSERS guidelines, the retirement date must be the first day of the month following the last month worked.</w:t>
      </w:r>
    </w:p>
    <w:p w14:paraId="133D2703" w14:textId="3C9C74CE" w:rsidR="00520512" w:rsidRPr="0028004C" w:rsidRDefault="00B46281" w:rsidP="00683C48">
      <w:pPr>
        <w:pStyle w:val="ListParagraph"/>
        <w:numPr>
          <w:ilvl w:val="0"/>
          <w:numId w:val="12"/>
        </w:numPr>
        <w:spacing w:line="240" w:lineRule="auto"/>
        <w:rPr>
          <w:rFonts w:cstheme="minorHAnsi"/>
          <w:sz w:val="24"/>
          <w:szCs w:val="24"/>
        </w:rPr>
      </w:pPr>
      <w:r w:rsidRPr="0028004C">
        <w:rPr>
          <w:rFonts w:cstheme="minorHAnsi"/>
          <w:b/>
          <w:bCs/>
          <w:sz w:val="24"/>
          <w:szCs w:val="24"/>
          <w:u w:val="single"/>
        </w:rPr>
        <w:t>Bona fide termination:</w:t>
      </w:r>
      <w:r w:rsidRPr="0028004C">
        <w:rPr>
          <w:rFonts w:cstheme="minorHAnsi"/>
          <w:sz w:val="24"/>
          <w:szCs w:val="24"/>
        </w:rPr>
        <w:t xml:space="preserve">   A bona fide termination means there is a complete severing of the employer-employee relationship. </w:t>
      </w:r>
    </w:p>
    <w:p w14:paraId="3C72F850" w14:textId="77777777" w:rsidR="00520512" w:rsidRPr="0028004C" w:rsidRDefault="00B46281" w:rsidP="00E97387">
      <w:pPr>
        <w:pStyle w:val="ListParagraph"/>
        <w:numPr>
          <w:ilvl w:val="1"/>
          <w:numId w:val="12"/>
        </w:numPr>
        <w:spacing w:line="240" w:lineRule="auto"/>
        <w:rPr>
          <w:rFonts w:cstheme="minorHAnsi"/>
          <w:sz w:val="24"/>
          <w:szCs w:val="24"/>
        </w:rPr>
      </w:pPr>
      <w:r w:rsidRPr="0028004C">
        <w:rPr>
          <w:rFonts w:cstheme="minorHAnsi"/>
          <w:sz w:val="24"/>
          <w:szCs w:val="24"/>
        </w:rPr>
        <w:t>You cannot work in a Michigan public school reporting unit during the month of your retirement effective date, even as a volunteer.</w:t>
      </w:r>
    </w:p>
    <w:p w14:paraId="478D7719" w14:textId="08D265B7" w:rsidR="00B46281" w:rsidRPr="0028004C" w:rsidRDefault="00B46281" w:rsidP="00E97387">
      <w:pPr>
        <w:pStyle w:val="ListParagraph"/>
        <w:numPr>
          <w:ilvl w:val="1"/>
          <w:numId w:val="12"/>
        </w:numPr>
        <w:spacing w:line="240" w:lineRule="auto"/>
        <w:rPr>
          <w:rFonts w:cstheme="minorHAnsi"/>
          <w:sz w:val="24"/>
          <w:szCs w:val="24"/>
        </w:rPr>
      </w:pPr>
      <w:r w:rsidRPr="0028004C">
        <w:rPr>
          <w:rFonts w:cstheme="minorHAnsi"/>
          <w:sz w:val="24"/>
          <w:szCs w:val="24"/>
        </w:rPr>
        <w:t xml:space="preserve"> You </w:t>
      </w:r>
      <w:r w:rsidR="00520512" w:rsidRPr="0028004C">
        <w:rPr>
          <w:rFonts w:cstheme="minorHAnsi"/>
          <w:sz w:val="24"/>
          <w:szCs w:val="24"/>
        </w:rPr>
        <w:t>cannot</w:t>
      </w:r>
      <w:r w:rsidRPr="0028004C">
        <w:rPr>
          <w:rFonts w:cstheme="minorHAnsi"/>
          <w:sz w:val="24"/>
          <w:szCs w:val="24"/>
        </w:rPr>
        <w:t xml:space="preserve"> have a promise of reemployment or a contract for future employment in place to work for a Michigan public school reporting unit before you terminate employment and begin collecting your pension.</w:t>
      </w:r>
    </w:p>
    <w:p w14:paraId="5F2BBC42" w14:textId="77777777" w:rsidR="00E97387" w:rsidRPr="0028004C" w:rsidRDefault="00E97387" w:rsidP="00E97387">
      <w:pPr>
        <w:spacing w:line="240" w:lineRule="auto"/>
        <w:contextualSpacing/>
        <w:rPr>
          <w:rFonts w:cstheme="minorHAnsi"/>
          <w:b/>
          <w:bCs/>
          <w:sz w:val="24"/>
          <w:szCs w:val="24"/>
          <w:u w:val="single"/>
        </w:rPr>
      </w:pPr>
    </w:p>
    <w:p w14:paraId="221154FA" w14:textId="77777777" w:rsidR="00E97387" w:rsidRPr="0028004C" w:rsidRDefault="00E97387">
      <w:pPr>
        <w:rPr>
          <w:rFonts w:cstheme="minorHAnsi"/>
          <w:b/>
          <w:bCs/>
          <w:sz w:val="24"/>
          <w:szCs w:val="24"/>
          <w:u w:val="single"/>
        </w:rPr>
      </w:pPr>
      <w:r w:rsidRPr="0028004C">
        <w:rPr>
          <w:rFonts w:cstheme="minorHAnsi"/>
          <w:b/>
          <w:bCs/>
          <w:sz w:val="24"/>
          <w:szCs w:val="24"/>
          <w:u w:val="single"/>
        </w:rPr>
        <w:br w:type="page"/>
      </w:r>
    </w:p>
    <w:p w14:paraId="0DEB92EF" w14:textId="0262C44C" w:rsidR="00B46281" w:rsidRPr="0028004C" w:rsidRDefault="00B46281" w:rsidP="00E97387">
      <w:pPr>
        <w:spacing w:line="240" w:lineRule="auto"/>
        <w:contextualSpacing/>
        <w:rPr>
          <w:rFonts w:cstheme="minorHAnsi"/>
          <w:b/>
          <w:bCs/>
          <w:sz w:val="24"/>
          <w:szCs w:val="24"/>
          <w:u w:val="single"/>
        </w:rPr>
      </w:pPr>
      <w:r w:rsidRPr="0028004C">
        <w:rPr>
          <w:rFonts w:cstheme="minorHAnsi"/>
          <w:b/>
          <w:bCs/>
          <w:sz w:val="24"/>
          <w:szCs w:val="24"/>
          <w:u w:val="single"/>
        </w:rPr>
        <w:lastRenderedPageBreak/>
        <w:t>Rehiring a Retiree</w:t>
      </w:r>
    </w:p>
    <w:p w14:paraId="194728DF" w14:textId="1011EB71" w:rsidR="00715C15" w:rsidRPr="0028004C" w:rsidRDefault="0027027F" w:rsidP="00E97387">
      <w:pPr>
        <w:pStyle w:val="ListParagraph"/>
        <w:numPr>
          <w:ilvl w:val="0"/>
          <w:numId w:val="14"/>
        </w:numPr>
        <w:spacing w:line="240" w:lineRule="auto"/>
        <w:rPr>
          <w:rFonts w:cstheme="minorHAnsi"/>
          <w:sz w:val="24"/>
          <w:szCs w:val="24"/>
        </w:rPr>
      </w:pPr>
      <w:r w:rsidRPr="0028004C">
        <w:rPr>
          <w:rFonts w:cstheme="minorHAnsi"/>
          <w:sz w:val="24"/>
          <w:szCs w:val="24"/>
        </w:rPr>
        <w:t xml:space="preserve">A retiree may apply for an open job posting that is location on the </w:t>
      </w:r>
      <w:hyperlink r:id="rId12" w:history="1">
        <w:r w:rsidRPr="0028004C">
          <w:rPr>
            <w:rStyle w:val="Hyperlink"/>
            <w:rFonts w:cstheme="minorHAnsi"/>
            <w:sz w:val="24"/>
            <w:szCs w:val="24"/>
          </w:rPr>
          <w:t>LCC Employment Careers webpage</w:t>
        </w:r>
      </w:hyperlink>
      <w:r w:rsidRPr="0028004C">
        <w:rPr>
          <w:rFonts w:cstheme="minorHAnsi"/>
          <w:sz w:val="24"/>
          <w:szCs w:val="24"/>
        </w:rPr>
        <w:t>.</w:t>
      </w:r>
    </w:p>
    <w:p w14:paraId="4DDFE792" w14:textId="71273B09" w:rsidR="00715C15" w:rsidRPr="0028004C" w:rsidRDefault="00584718" w:rsidP="00E97387">
      <w:pPr>
        <w:pStyle w:val="ListParagraph"/>
        <w:numPr>
          <w:ilvl w:val="1"/>
          <w:numId w:val="14"/>
        </w:numPr>
        <w:spacing w:line="240" w:lineRule="auto"/>
        <w:rPr>
          <w:rFonts w:cstheme="minorHAnsi"/>
          <w:sz w:val="24"/>
          <w:szCs w:val="24"/>
        </w:rPr>
      </w:pPr>
      <w:r w:rsidRPr="0028004C">
        <w:rPr>
          <w:rFonts w:cstheme="minorHAnsi"/>
          <w:sz w:val="24"/>
          <w:szCs w:val="24"/>
        </w:rPr>
        <w:t>Retirees</w:t>
      </w:r>
      <w:r w:rsidR="00715C15" w:rsidRPr="0028004C">
        <w:rPr>
          <w:rFonts w:cstheme="minorHAnsi"/>
          <w:sz w:val="24"/>
          <w:szCs w:val="24"/>
        </w:rPr>
        <w:t xml:space="preserve"> must go to the LCC Employment site and apply for </w:t>
      </w:r>
      <w:r w:rsidR="007C64DA" w:rsidRPr="0028004C">
        <w:rPr>
          <w:rFonts w:cstheme="minorHAnsi"/>
          <w:sz w:val="24"/>
          <w:szCs w:val="24"/>
        </w:rPr>
        <w:t>an active</w:t>
      </w:r>
      <w:r w:rsidR="00715C15" w:rsidRPr="0028004C">
        <w:rPr>
          <w:rFonts w:cstheme="minorHAnsi"/>
          <w:sz w:val="24"/>
          <w:szCs w:val="24"/>
        </w:rPr>
        <w:t xml:space="preserve"> job posting.</w:t>
      </w:r>
      <w:r w:rsidR="007C64DA" w:rsidRPr="0028004C">
        <w:rPr>
          <w:rFonts w:cstheme="minorHAnsi"/>
          <w:sz w:val="24"/>
          <w:szCs w:val="24"/>
        </w:rPr>
        <w:t xml:space="preserve"> A position cannot be help specifically for a retiree rehire and must go through the standard hiring process.</w:t>
      </w:r>
    </w:p>
    <w:p w14:paraId="7D4A940D" w14:textId="77777777" w:rsidR="00E97387" w:rsidRPr="0028004C" w:rsidRDefault="00E97387" w:rsidP="00E97387">
      <w:pPr>
        <w:pStyle w:val="ListParagraph"/>
        <w:numPr>
          <w:ilvl w:val="1"/>
          <w:numId w:val="14"/>
        </w:numPr>
        <w:spacing w:line="240" w:lineRule="auto"/>
        <w:rPr>
          <w:rFonts w:cstheme="minorHAnsi"/>
          <w:sz w:val="24"/>
          <w:szCs w:val="24"/>
        </w:rPr>
      </w:pPr>
      <w:r w:rsidRPr="0028004C">
        <w:rPr>
          <w:rFonts w:cstheme="minorHAnsi"/>
          <w:sz w:val="24"/>
          <w:szCs w:val="24"/>
        </w:rPr>
        <w:t>The College is not obligated to rehire a retired employee. Any decision to do so is at the discretion of the department’s executive leadership and must be based on the operational needs of the College.</w:t>
      </w:r>
    </w:p>
    <w:p w14:paraId="45BDCEF3" w14:textId="787A0CD1" w:rsidR="00715C15" w:rsidRPr="0028004C" w:rsidRDefault="00715C15" w:rsidP="00E97387">
      <w:pPr>
        <w:pStyle w:val="ListParagraph"/>
        <w:numPr>
          <w:ilvl w:val="1"/>
          <w:numId w:val="14"/>
        </w:numPr>
        <w:spacing w:line="240" w:lineRule="auto"/>
        <w:rPr>
          <w:rFonts w:cstheme="minorHAnsi"/>
          <w:sz w:val="24"/>
          <w:szCs w:val="24"/>
        </w:rPr>
      </w:pPr>
      <w:r w:rsidRPr="0028004C">
        <w:rPr>
          <w:rFonts w:cstheme="minorHAnsi"/>
          <w:sz w:val="24"/>
          <w:szCs w:val="24"/>
        </w:rPr>
        <w:t>Upon rehiring a retiree, the department completes an </w:t>
      </w:r>
      <w:hyperlink r:id="rId13" w:history="1">
        <w:r w:rsidRPr="0028004C">
          <w:rPr>
            <w:rStyle w:val="Hyperlink"/>
            <w:rFonts w:cstheme="minorHAnsi"/>
            <w:sz w:val="24"/>
            <w:szCs w:val="24"/>
          </w:rPr>
          <w:t>HR Action Form </w:t>
        </w:r>
      </w:hyperlink>
      <w:r w:rsidRPr="0028004C">
        <w:rPr>
          <w:rFonts w:cstheme="minorHAnsi"/>
          <w:sz w:val="24"/>
          <w:szCs w:val="24"/>
        </w:rPr>
        <w:t>and sends it to HR for processing.</w:t>
      </w:r>
    </w:p>
    <w:p w14:paraId="7FEF8FC6" w14:textId="77777777" w:rsidR="00E97387" w:rsidRPr="0028004C" w:rsidRDefault="00E97387" w:rsidP="00E97387">
      <w:pPr>
        <w:pStyle w:val="ListParagraph"/>
        <w:spacing w:line="240" w:lineRule="auto"/>
        <w:ind w:left="1440"/>
        <w:rPr>
          <w:rFonts w:cstheme="minorHAnsi"/>
          <w:sz w:val="24"/>
          <w:szCs w:val="24"/>
        </w:rPr>
      </w:pPr>
    </w:p>
    <w:p w14:paraId="501C83F3" w14:textId="7E6D124F" w:rsidR="00223B38" w:rsidRPr="0028004C" w:rsidRDefault="00223B38" w:rsidP="00E97387">
      <w:pPr>
        <w:spacing w:line="240" w:lineRule="auto"/>
        <w:contextualSpacing/>
        <w:rPr>
          <w:rFonts w:cstheme="minorHAnsi"/>
          <w:b/>
          <w:bCs/>
          <w:sz w:val="24"/>
          <w:szCs w:val="24"/>
          <w:u w:val="single"/>
        </w:rPr>
      </w:pPr>
      <w:r w:rsidRPr="0028004C">
        <w:rPr>
          <w:rFonts w:cstheme="minorHAnsi"/>
          <w:b/>
          <w:bCs/>
          <w:sz w:val="24"/>
          <w:szCs w:val="24"/>
          <w:u w:val="single"/>
        </w:rPr>
        <w:t xml:space="preserve">MPSERS Retiree </w:t>
      </w:r>
      <w:r w:rsidR="0027027F" w:rsidRPr="0028004C">
        <w:rPr>
          <w:rFonts w:cstheme="minorHAnsi"/>
          <w:b/>
          <w:bCs/>
          <w:sz w:val="24"/>
          <w:szCs w:val="24"/>
          <w:u w:val="single"/>
        </w:rPr>
        <w:t xml:space="preserve">Earnings </w:t>
      </w:r>
      <w:r w:rsidRPr="0028004C">
        <w:rPr>
          <w:rFonts w:cstheme="minorHAnsi"/>
          <w:b/>
          <w:bCs/>
          <w:sz w:val="24"/>
          <w:szCs w:val="24"/>
          <w:u w:val="single"/>
        </w:rPr>
        <w:t>Limitation</w:t>
      </w:r>
    </w:p>
    <w:p w14:paraId="51564F4B" w14:textId="140688E0" w:rsidR="00223B38" w:rsidRPr="0028004C" w:rsidRDefault="00223B38" w:rsidP="00E97387">
      <w:pPr>
        <w:pStyle w:val="ListParagraph"/>
        <w:numPr>
          <w:ilvl w:val="0"/>
          <w:numId w:val="15"/>
        </w:numPr>
        <w:spacing w:line="240" w:lineRule="auto"/>
        <w:rPr>
          <w:rFonts w:cstheme="minorHAnsi"/>
          <w:sz w:val="24"/>
          <w:szCs w:val="24"/>
        </w:rPr>
      </w:pPr>
      <w:r w:rsidRPr="0028004C">
        <w:rPr>
          <w:rFonts w:cstheme="minorHAnsi"/>
          <w:b/>
          <w:bCs/>
          <w:sz w:val="24"/>
          <w:szCs w:val="24"/>
          <w:u w:val="single"/>
        </w:rPr>
        <w:t>Retirees hired/rehired on or after October 10, 2023:</w:t>
      </w:r>
      <w:r w:rsidRPr="0028004C">
        <w:rPr>
          <w:rFonts w:cstheme="minorHAnsi"/>
          <w:sz w:val="24"/>
          <w:szCs w:val="24"/>
        </w:rPr>
        <w:t> May return to work at a reporting unit with no effect on your pension or insurance premium subsidy if:</w:t>
      </w:r>
    </w:p>
    <w:p w14:paraId="772CC895" w14:textId="77777777" w:rsidR="00223B38" w:rsidRPr="0028004C" w:rsidRDefault="00223B38" w:rsidP="00E97387">
      <w:pPr>
        <w:pStyle w:val="ListParagraph"/>
        <w:numPr>
          <w:ilvl w:val="1"/>
          <w:numId w:val="15"/>
        </w:numPr>
        <w:spacing w:line="240" w:lineRule="auto"/>
        <w:rPr>
          <w:rFonts w:cstheme="minorHAnsi"/>
          <w:sz w:val="24"/>
          <w:szCs w:val="24"/>
        </w:rPr>
      </w:pPr>
      <w:proofErr w:type="gramStart"/>
      <w:r w:rsidRPr="0028004C">
        <w:rPr>
          <w:rFonts w:cstheme="minorHAnsi"/>
          <w:sz w:val="24"/>
          <w:szCs w:val="24"/>
        </w:rPr>
        <w:t>the</w:t>
      </w:r>
      <w:proofErr w:type="gramEnd"/>
      <w:r w:rsidRPr="0028004C">
        <w:rPr>
          <w:rFonts w:cstheme="minorHAnsi"/>
          <w:sz w:val="24"/>
          <w:szCs w:val="24"/>
        </w:rPr>
        <w:t xml:space="preserve"> retiree has honored the bona fide termination regulations during month of retirement.</w:t>
      </w:r>
    </w:p>
    <w:p w14:paraId="0C180241" w14:textId="77777777" w:rsidR="00223B38" w:rsidRPr="0028004C" w:rsidRDefault="00223B38" w:rsidP="00E97387">
      <w:pPr>
        <w:pStyle w:val="ListParagraph"/>
        <w:numPr>
          <w:ilvl w:val="1"/>
          <w:numId w:val="15"/>
        </w:numPr>
        <w:spacing w:line="240" w:lineRule="auto"/>
        <w:rPr>
          <w:rFonts w:cstheme="minorHAnsi"/>
          <w:sz w:val="24"/>
          <w:szCs w:val="24"/>
        </w:rPr>
      </w:pPr>
      <w:r w:rsidRPr="0028004C">
        <w:rPr>
          <w:rFonts w:cstheme="minorHAnsi"/>
          <w:sz w:val="24"/>
          <w:szCs w:val="24"/>
        </w:rPr>
        <w:t xml:space="preserve">the retiree will not earn more than $15,100 in gross wages during a calendar year, January 1 – December 31, from a </w:t>
      </w:r>
      <w:proofErr w:type="gramStart"/>
      <w:r w:rsidRPr="0028004C">
        <w:rPr>
          <w:rFonts w:cstheme="minorHAnsi"/>
          <w:sz w:val="24"/>
          <w:szCs w:val="24"/>
        </w:rPr>
        <w:t>public school</w:t>
      </w:r>
      <w:proofErr w:type="gramEnd"/>
      <w:r w:rsidRPr="0028004C">
        <w:rPr>
          <w:rFonts w:cstheme="minorHAnsi"/>
          <w:sz w:val="24"/>
          <w:szCs w:val="24"/>
        </w:rPr>
        <w:t xml:space="preserve"> employer during month two (2) through month six (6) after retirement. Earning limitations will no longer apply starting at month seven (7).</w:t>
      </w:r>
    </w:p>
    <w:p w14:paraId="101B307D" w14:textId="59BDC666" w:rsidR="00223B38" w:rsidRPr="0028004C" w:rsidRDefault="00223B38" w:rsidP="00E97387">
      <w:pPr>
        <w:pStyle w:val="ListParagraph"/>
        <w:numPr>
          <w:ilvl w:val="1"/>
          <w:numId w:val="15"/>
        </w:numPr>
        <w:spacing w:line="240" w:lineRule="auto"/>
        <w:rPr>
          <w:rFonts w:cstheme="minorHAnsi"/>
          <w:sz w:val="24"/>
          <w:szCs w:val="24"/>
        </w:rPr>
      </w:pPr>
      <w:proofErr w:type="gramStart"/>
      <w:r w:rsidRPr="0028004C">
        <w:rPr>
          <w:rFonts w:cstheme="minorHAnsi"/>
          <w:sz w:val="24"/>
          <w:szCs w:val="24"/>
        </w:rPr>
        <w:t>the</w:t>
      </w:r>
      <w:proofErr w:type="gramEnd"/>
      <w:r w:rsidRPr="0028004C">
        <w:rPr>
          <w:rFonts w:cstheme="minorHAnsi"/>
          <w:sz w:val="24"/>
          <w:szCs w:val="24"/>
        </w:rPr>
        <w:t xml:space="preserve"> retiree has been retired for more than six (6) months. Starting at month seven (7), retirees may return to work without earnings limitations.</w:t>
      </w:r>
    </w:p>
    <w:p w14:paraId="68B97F1F" w14:textId="545ADC9D" w:rsidR="0028004C" w:rsidRDefault="0027027F" w:rsidP="0028004C">
      <w:pPr>
        <w:pStyle w:val="ListParagraph"/>
        <w:numPr>
          <w:ilvl w:val="0"/>
          <w:numId w:val="15"/>
        </w:numPr>
        <w:spacing w:line="240" w:lineRule="auto"/>
        <w:rPr>
          <w:rFonts w:cstheme="minorHAnsi"/>
          <w:sz w:val="24"/>
          <w:szCs w:val="24"/>
        </w:rPr>
      </w:pPr>
      <w:r w:rsidRPr="0028004C">
        <w:rPr>
          <w:rFonts w:cstheme="minorHAnsi"/>
          <w:sz w:val="24"/>
          <w:szCs w:val="24"/>
        </w:rPr>
        <w:t xml:space="preserve"> More information regarding PA 147 of 2023 may be found on the </w:t>
      </w:r>
      <w:hyperlink r:id="rId14" w:history="1">
        <w:r w:rsidRPr="0028004C">
          <w:rPr>
            <w:rStyle w:val="Hyperlink"/>
            <w:rFonts w:cstheme="minorHAnsi"/>
            <w:sz w:val="24"/>
            <w:szCs w:val="24"/>
          </w:rPr>
          <w:t>Office of Retirement Services website</w:t>
        </w:r>
      </w:hyperlink>
      <w:r w:rsidRPr="0028004C">
        <w:rPr>
          <w:rFonts w:cstheme="minorHAnsi"/>
          <w:sz w:val="24"/>
          <w:szCs w:val="24"/>
        </w:rPr>
        <w:t>.</w:t>
      </w:r>
    </w:p>
    <w:p w14:paraId="533C89F7" w14:textId="17FE8340" w:rsidR="0028004C" w:rsidRPr="0028004C" w:rsidRDefault="0028004C" w:rsidP="0028004C">
      <w:pPr>
        <w:spacing w:line="240" w:lineRule="auto"/>
        <w:rPr>
          <w:rFonts w:cstheme="minorHAnsi"/>
          <w:sz w:val="24"/>
          <w:szCs w:val="24"/>
        </w:rPr>
      </w:pPr>
      <w:r>
        <w:rPr>
          <w:rFonts w:cstheme="minorHAnsi"/>
          <w:sz w:val="24"/>
          <w:szCs w:val="24"/>
        </w:rPr>
        <w:t xml:space="preserve">If you have any questions regarding the MPSERS retirement program, please contact </w:t>
      </w:r>
      <w:hyperlink r:id="rId15" w:history="1">
        <w:r w:rsidRPr="00FA1311">
          <w:rPr>
            <w:rStyle w:val="Hyperlink"/>
            <w:rFonts w:cstheme="minorHAnsi"/>
            <w:sz w:val="24"/>
            <w:szCs w:val="24"/>
          </w:rPr>
          <w:t>hr-compensation@lcc.edu</w:t>
        </w:r>
      </w:hyperlink>
      <w:r>
        <w:rPr>
          <w:rFonts w:cstheme="minorHAnsi"/>
          <w:sz w:val="24"/>
          <w:szCs w:val="24"/>
        </w:rPr>
        <w:t>.</w:t>
      </w:r>
    </w:p>
    <w:sectPr w:rsidR="0028004C" w:rsidRPr="0028004C" w:rsidSect="007C64DA">
      <w:headerReference w:type="default" r:id="rId16"/>
      <w:footerReference w:type="default" r:id="rId17"/>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8053" w14:textId="77777777" w:rsidR="00245718" w:rsidRDefault="00245718" w:rsidP="007517FE">
      <w:pPr>
        <w:spacing w:after="0" w:line="240" w:lineRule="auto"/>
      </w:pPr>
      <w:r>
        <w:separator/>
      </w:r>
    </w:p>
  </w:endnote>
  <w:endnote w:type="continuationSeparator" w:id="0">
    <w:p w14:paraId="077DC2BD" w14:textId="77777777" w:rsidR="00245718" w:rsidRDefault="00245718" w:rsidP="007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1541981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DDC9C46" w14:textId="77777777" w:rsidR="00483916" w:rsidRPr="00483916" w:rsidRDefault="007C64DA">
            <w:pPr>
              <w:pStyle w:val="Footer"/>
              <w:jc w:val="right"/>
              <w:rPr>
                <w:sz w:val="20"/>
                <w:szCs w:val="20"/>
              </w:rPr>
            </w:pPr>
            <w:r w:rsidRPr="00483916">
              <w:rPr>
                <w:sz w:val="20"/>
                <w:szCs w:val="20"/>
              </w:rPr>
              <w:t xml:space="preserve">Page </w:t>
            </w:r>
            <w:r w:rsidRPr="00483916">
              <w:rPr>
                <w:sz w:val="20"/>
                <w:szCs w:val="20"/>
              </w:rPr>
              <w:fldChar w:fldCharType="begin"/>
            </w:r>
            <w:r w:rsidRPr="00483916">
              <w:rPr>
                <w:sz w:val="20"/>
                <w:szCs w:val="20"/>
              </w:rPr>
              <w:instrText xml:space="preserve"> PAGE </w:instrText>
            </w:r>
            <w:r w:rsidRPr="00483916">
              <w:rPr>
                <w:sz w:val="20"/>
                <w:szCs w:val="20"/>
              </w:rPr>
              <w:fldChar w:fldCharType="separate"/>
            </w:r>
            <w:r w:rsidRPr="00483916">
              <w:rPr>
                <w:noProof/>
                <w:sz w:val="20"/>
                <w:szCs w:val="20"/>
              </w:rPr>
              <w:t>2</w:t>
            </w:r>
            <w:r w:rsidRPr="00483916">
              <w:rPr>
                <w:sz w:val="20"/>
                <w:szCs w:val="20"/>
              </w:rPr>
              <w:fldChar w:fldCharType="end"/>
            </w:r>
            <w:r w:rsidRPr="00483916">
              <w:rPr>
                <w:sz w:val="20"/>
                <w:szCs w:val="20"/>
              </w:rPr>
              <w:t xml:space="preserve"> of </w:t>
            </w:r>
            <w:r w:rsidRPr="00483916">
              <w:rPr>
                <w:sz w:val="20"/>
                <w:szCs w:val="20"/>
              </w:rPr>
              <w:fldChar w:fldCharType="begin"/>
            </w:r>
            <w:r w:rsidRPr="00483916">
              <w:rPr>
                <w:sz w:val="20"/>
                <w:szCs w:val="20"/>
              </w:rPr>
              <w:instrText xml:space="preserve"> NUMPAGES  </w:instrText>
            </w:r>
            <w:r w:rsidRPr="00483916">
              <w:rPr>
                <w:sz w:val="20"/>
                <w:szCs w:val="20"/>
              </w:rPr>
              <w:fldChar w:fldCharType="separate"/>
            </w:r>
            <w:r w:rsidRPr="00483916">
              <w:rPr>
                <w:noProof/>
                <w:sz w:val="20"/>
                <w:szCs w:val="20"/>
              </w:rPr>
              <w:t>2</w:t>
            </w:r>
            <w:r w:rsidRPr="00483916">
              <w:rPr>
                <w:sz w:val="20"/>
                <w:szCs w:val="20"/>
              </w:rPr>
              <w:fldChar w:fldCharType="end"/>
            </w:r>
          </w:p>
          <w:p w14:paraId="70EEEE21" w14:textId="7A807D99" w:rsidR="007C64DA" w:rsidRPr="00483916" w:rsidRDefault="00483916">
            <w:pPr>
              <w:pStyle w:val="Footer"/>
              <w:jc w:val="right"/>
              <w:rPr>
                <w:sz w:val="20"/>
                <w:szCs w:val="20"/>
              </w:rPr>
            </w:pPr>
            <w:r w:rsidRPr="00483916">
              <w:rPr>
                <w:sz w:val="20"/>
                <w:szCs w:val="20"/>
              </w:rPr>
              <w:t>Revised 10/06/25 SD</w:t>
            </w:r>
          </w:p>
        </w:sdtContent>
      </w:sdt>
    </w:sdtContent>
  </w:sdt>
  <w:p w14:paraId="5AF4FB24" w14:textId="77777777" w:rsidR="007C64DA" w:rsidRDefault="007C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A2DE" w14:textId="77777777" w:rsidR="00245718" w:rsidRDefault="00245718" w:rsidP="007517FE">
      <w:pPr>
        <w:spacing w:after="0" w:line="240" w:lineRule="auto"/>
      </w:pPr>
      <w:r>
        <w:separator/>
      </w:r>
    </w:p>
  </w:footnote>
  <w:footnote w:type="continuationSeparator" w:id="0">
    <w:p w14:paraId="2B877544" w14:textId="77777777" w:rsidR="00245718" w:rsidRDefault="00245718" w:rsidP="0075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5A36" w14:textId="7158CC9B" w:rsidR="007517FE" w:rsidRPr="007517FE" w:rsidRDefault="00E94540" w:rsidP="007517FE">
    <w:pPr>
      <w:tabs>
        <w:tab w:val="center" w:pos="4320"/>
        <w:tab w:val="right" w:pos="8640"/>
      </w:tabs>
      <w:spacing w:after="0" w:line="240" w:lineRule="auto"/>
      <w:rPr>
        <w:rFonts w:ascii="Times New Roman" w:eastAsia="Times New Roman" w:hAnsi="Times New Roman" w:cs="Times New Roman"/>
        <w:sz w:val="24"/>
        <w:szCs w:val="24"/>
      </w:rPr>
    </w:pPr>
    <w:r w:rsidRPr="00E94540">
      <w:rPr>
        <w:rFonts w:ascii="Times New Roman" w:eastAsia="Times New Roman" w:hAnsi="Times New Roman" w:cs="Times New Roman"/>
        <w:noProof/>
        <w:sz w:val="24"/>
        <w:szCs w:val="24"/>
      </w:rPr>
      <w:drawing>
        <wp:inline distT="0" distB="0" distL="0" distR="0" wp14:anchorId="1DAC5331" wp14:editId="4EF80CB5">
          <wp:extent cx="3136265" cy="1103630"/>
          <wp:effectExtent l="0" t="0" r="6985" b="1270"/>
          <wp:docPr id="5" name="Picture 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265" cy="1103630"/>
                  </a:xfrm>
                  <a:prstGeom prst="rect">
                    <a:avLst/>
                  </a:prstGeom>
                  <a:noFill/>
                  <a:ln>
                    <a:noFill/>
                  </a:ln>
                </pic:spPr>
              </pic:pic>
            </a:graphicData>
          </a:graphic>
        </wp:inline>
      </w:drawing>
    </w:r>
    <w:r w:rsidR="007517FE" w:rsidRPr="007517FE">
      <w:rPr>
        <w:rFonts w:ascii="Times New Roman" w:eastAsia="Times New Roman" w:hAnsi="Times New Roman" w:cs="Times New Roman"/>
        <w:noProof/>
        <w:sz w:val="24"/>
        <w:szCs w:val="24"/>
      </w:rPr>
      <mc:AlternateContent>
        <mc:Choice Requires="wps">
          <w:drawing>
            <wp:inline distT="0" distB="0" distL="0" distR="0" wp14:anchorId="1505AF73" wp14:editId="79049CEB">
              <wp:extent cx="2743200" cy="914400"/>
              <wp:effectExtent l="0" t="0" r="0"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1505AF73" id="_x0000_t202" coordsize="21600,21600" o:spt="202" path="m,l,21600r21600,l21600,xe">
              <v:stroke joinstyle="miter"/>
              <v:path gradientshapeok="t" o:connecttype="rect"/>
            </v:shapetype>
            <v:shape id="Text Box 4" o:spid="_x0000_s1026" type="#_x0000_t202" style="width:3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M98A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" stroked="f">
              <v:textbo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p w14:paraId="3204DA8B" w14:textId="4C1AC0B1" w:rsidR="007517FE" w:rsidRDefault="0075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4A"/>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B6C89"/>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 w15:restartNumberingAfterBreak="0">
    <w:nsid w:val="09CB59A7"/>
    <w:multiLevelType w:val="hybridMultilevel"/>
    <w:tmpl w:val="3C7C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B7710"/>
    <w:multiLevelType w:val="hybridMultilevel"/>
    <w:tmpl w:val="166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C2352"/>
    <w:multiLevelType w:val="hybridMultilevel"/>
    <w:tmpl w:val="2AC43080"/>
    <w:lvl w:ilvl="0" w:tplc="1BB0746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24D50"/>
    <w:multiLevelType w:val="hybridMultilevel"/>
    <w:tmpl w:val="5978E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5E10AE"/>
    <w:multiLevelType w:val="hybridMultilevel"/>
    <w:tmpl w:val="B29E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31650"/>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472AFE"/>
    <w:multiLevelType w:val="hybridMultilevel"/>
    <w:tmpl w:val="739486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591CA6"/>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A85E94"/>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1" w15:restartNumberingAfterBreak="0">
    <w:nsid w:val="72156C60"/>
    <w:multiLevelType w:val="hybridMultilevel"/>
    <w:tmpl w:val="BC60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7E716A"/>
    <w:multiLevelType w:val="hybridMultilevel"/>
    <w:tmpl w:val="953E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FA11A8"/>
    <w:multiLevelType w:val="hybridMultilevel"/>
    <w:tmpl w:val="8FB6A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4540868">
    <w:abstractNumId w:val="6"/>
  </w:num>
  <w:num w:numId="2" w16cid:durableId="965743701">
    <w:abstractNumId w:val="3"/>
  </w:num>
  <w:num w:numId="3" w16cid:durableId="1909219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47594">
    <w:abstractNumId w:val="8"/>
  </w:num>
  <w:num w:numId="5" w16cid:durableId="189854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948480">
    <w:abstractNumId w:val="2"/>
  </w:num>
  <w:num w:numId="7" w16cid:durableId="916787986">
    <w:abstractNumId w:val="1"/>
  </w:num>
  <w:num w:numId="8" w16cid:durableId="204101990">
    <w:abstractNumId w:val="13"/>
  </w:num>
  <w:num w:numId="9" w16cid:durableId="2028211270">
    <w:abstractNumId w:val="5"/>
  </w:num>
  <w:num w:numId="10" w16cid:durableId="108622130">
    <w:abstractNumId w:val="12"/>
  </w:num>
  <w:num w:numId="11" w16cid:durableId="763457026">
    <w:abstractNumId w:val="4"/>
  </w:num>
  <w:num w:numId="12" w16cid:durableId="2112047174">
    <w:abstractNumId w:val="0"/>
  </w:num>
  <w:num w:numId="13" w16cid:durableId="1666326349">
    <w:abstractNumId w:val="11"/>
  </w:num>
  <w:num w:numId="14" w16cid:durableId="827089836">
    <w:abstractNumId w:val="9"/>
  </w:num>
  <w:num w:numId="15" w16cid:durableId="965038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FE"/>
    <w:rsid w:val="00072B03"/>
    <w:rsid w:val="000B1A81"/>
    <w:rsid w:val="000B1EB7"/>
    <w:rsid w:val="000E34BC"/>
    <w:rsid w:val="0011422B"/>
    <w:rsid w:val="001601D8"/>
    <w:rsid w:val="00161512"/>
    <w:rsid w:val="00163DFE"/>
    <w:rsid w:val="001A5FB9"/>
    <w:rsid w:val="001C054F"/>
    <w:rsid w:val="001C20C2"/>
    <w:rsid w:val="001F579A"/>
    <w:rsid w:val="002154F2"/>
    <w:rsid w:val="00223B38"/>
    <w:rsid w:val="00231CB2"/>
    <w:rsid w:val="00245718"/>
    <w:rsid w:val="00245CCD"/>
    <w:rsid w:val="00251D6B"/>
    <w:rsid w:val="0027027F"/>
    <w:rsid w:val="00270F5C"/>
    <w:rsid w:val="002733EE"/>
    <w:rsid w:val="00275A56"/>
    <w:rsid w:val="0028004C"/>
    <w:rsid w:val="002E4C9F"/>
    <w:rsid w:val="002F282E"/>
    <w:rsid w:val="003121B9"/>
    <w:rsid w:val="003854E4"/>
    <w:rsid w:val="004062AA"/>
    <w:rsid w:val="00424660"/>
    <w:rsid w:val="00431977"/>
    <w:rsid w:val="00483916"/>
    <w:rsid w:val="004F69B6"/>
    <w:rsid w:val="00516C47"/>
    <w:rsid w:val="00520512"/>
    <w:rsid w:val="00543A50"/>
    <w:rsid w:val="00544578"/>
    <w:rsid w:val="00553878"/>
    <w:rsid w:val="0058375C"/>
    <w:rsid w:val="00584718"/>
    <w:rsid w:val="005F0674"/>
    <w:rsid w:val="00600B52"/>
    <w:rsid w:val="00610153"/>
    <w:rsid w:val="00615AF1"/>
    <w:rsid w:val="00675FD2"/>
    <w:rsid w:val="006807CE"/>
    <w:rsid w:val="00695BB0"/>
    <w:rsid w:val="006A1060"/>
    <w:rsid w:val="006B3663"/>
    <w:rsid w:val="006E2A5A"/>
    <w:rsid w:val="006F07BC"/>
    <w:rsid w:val="00707FB9"/>
    <w:rsid w:val="00712B29"/>
    <w:rsid w:val="00715C15"/>
    <w:rsid w:val="007315A3"/>
    <w:rsid w:val="00736C66"/>
    <w:rsid w:val="007517FE"/>
    <w:rsid w:val="007C0808"/>
    <w:rsid w:val="007C64DA"/>
    <w:rsid w:val="008257AD"/>
    <w:rsid w:val="008634CB"/>
    <w:rsid w:val="00871D48"/>
    <w:rsid w:val="00890B3B"/>
    <w:rsid w:val="008B3AB4"/>
    <w:rsid w:val="008E60EF"/>
    <w:rsid w:val="00940670"/>
    <w:rsid w:val="00951CFA"/>
    <w:rsid w:val="00952417"/>
    <w:rsid w:val="00961A32"/>
    <w:rsid w:val="00970241"/>
    <w:rsid w:val="0097096A"/>
    <w:rsid w:val="00985AFA"/>
    <w:rsid w:val="00987E01"/>
    <w:rsid w:val="009B11C4"/>
    <w:rsid w:val="009B7DA6"/>
    <w:rsid w:val="009C78EE"/>
    <w:rsid w:val="00A20FAB"/>
    <w:rsid w:val="00A555C9"/>
    <w:rsid w:val="00A85F02"/>
    <w:rsid w:val="00AD0082"/>
    <w:rsid w:val="00AD2CBE"/>
    <w:rsid w:val="00AE20D7"/>
    <w:rsid w:val="00AE313E"/>
    <w:rsid w:val="00AE53FC"/>
    <w:rsid w:val="00B05468"/>
    <w:rsid w:val="00B46281"/>
    <w:rsid w:val="00BA3598"/>
    <w:rsid w:val="00BB65E5"/>
    <w:rsid w:val="00BC68EB"/>
    <w:rsid w:val="00CA7364"/>
    <w:rsid w:val="00D03B11"/>
    <w:rsid w:val="00D04FA3"/>
    <w:rsid w:val="00D57284"/>
    <w:rsid w:val="00D74690"/>
    <w:rsid w:val="00DB65B0"/>
    <w:rsid w:val="00E07723"/>
    <w:rsid w:val="00E1046D"/>
    <w:rsid w:val="00E149B4"/>
    <w:rsid w:val="00E758A3"/>
    <w:rsid w:val="00E76DC4"/>
    <w:rsid w:val="00E81167"/>
    <w:rsid w:val="00E94540"/>
    <w:rsid w:val="00E97387"/>
    <w:rsid w:val="00EB4F0C"/>
    <w:rsid w:val="00EB791E"/>
    <w:rsid w:val="00EC6B3E"/>
    <w:rsid w:val="00F1544E"/>
    <w:rsid w:val="00F62103"/>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4DBA"/>
  <w15:chartTrackingRefBased/>
  <w15:docId w15:val="{6805B751-FDF5-4A0C-8C4E-CC6FCC3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15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FE"/>
  </w:style>
  <w:style w:type="paragraph" w:styleId="Footer">
    <w:name w:val="footer"/>
    <w:basedOn w:val="Normal"/>
    <w:link w:val="FooterChar"/>
    <w:uiPriority w:val="99"/>
    <w:unhideWhenUsed/>
    <w:rsid w:val="0075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FE"/>
  </w:style>
  <w:style w:type="character" w:styleId="Hyperlink">
    <w:name w:val="Hyperlink"/>
    <w:basedOn w:val="DefaultParagraphFont"/>
    <w:unhideWhenUsed/>
    <w:rsid w:val="007517FE"/>
    <w:rPr>
      <w:color w:val="0563C1" w:themeColor="hyperlink"/>
      <w:u w:val="single"/>
    </w:rPr>
  </w:style>
  <w:style w:type="character" w:styleId="UnresolvedMention">
    <w:name w:val="Unresolved Mention"/>
    <w:basedOn w:val="DefaultParagraphFont"/>
    <w:uiPriority w:val="99"/>
    <w:semiHidden/>
    <w:unhideWhenUsed/>
    <w:rsid w:val="007517FE"/>
    <w:rPr>
      <w:color w:val="605E5C"/>
      <w:shd w:val="clear" w:color="auto" w:fill="E1DFDD"/>
    </w:rPr>
  </w:style>
  <w:style w:type="paragraph" w:styleId="ListParagraph">
    <w:name w:val="List Paragraph"/>
    <w:basedOn w:val="Normal"/>
    <w:uiPriority w:val="34"/>
    <w:qFormat/>
    <w:rsid w:val="006F07BC"/>
    <w:pPr>
      <w:ind w:left="720"/>
      <w:contextualSpacing/>
    </w:pPr>
  </w:style>
  <w:style w:type="paragraph" w:customStyle="1" w:styleId="xxmsolistparagraph">
    <w:name w:val="x_xmsolistparagraph"/>
    <w:basedOn w:val="Normal"/>
    <w:uiPriority w:val="99"/>
    <w:rsid w:val="00D03B1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807CE"/>
    <w:rPr>
      <w:color w:val="954F72" w:themeColor="followedHyperlink"/>
      <w:u w:val="single"/>
    </w:rPr>
  </w:style>
  <w:style w:type="paragraph" w:styleId="BodyText">
    <w:name w:val="Body Text"/>
    <w:basedOn w:val="Normal"/>
    <w:link w:val="BodyTextChar"/>
    <w:uiPriority w:val="1"/>
    <w:qFormat/>
    <w:rsid w:val="00251D6B"/>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51D6B"/>
    <w:rPr>
      <w:rFonts w:ascii="Arial" w:eastAsia="Arial" w:hAnsi="Arial" w:cs="Arial"/>
      <w:sz w:val="21"/>
      <w:szCs w:val="21"/>
    </w:rPr>
  </w:style>
  <w:style w:type="character" w:customStyle="1" w:styleId="Heading1Char">
    <w:name w:val="Heading 1 Char"/>
    <w:basedOn w:val="DefaultParagraphFont"/>
    <w:link w:val="Heading1"/>
    <w:uiPriority w:val="9"/>
    <w:rsid w:val="00E0772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05468"/>
    <w:rPr>
      <w:color w:val="666666"/>
    </w:rPr>
  </w:style>
  <w:style w:type="table" w:styleId="TableGrid">
    <w:name w:val="Table Grid"/>
    <w:basedOn w:val="TableNormal"/>
    <w:uiPriority w:val="39"/>
    <w:rsid w:val="00B0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154F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715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369">
      <w:bodyDiv w:val="1"/>
      <w:marLeft w:val="0"/>
      <w:marRight w:val="0"/>
      <w:marTop w:val="0"/>
      <w:marBottom w:val="0"/>
      <w:divBdr>
        <w:top w:val="none" w:sz="0" w:space="0" w:color="auto"/>
        <w:left w:val="none" w:sz="0" w:space="0" w:color="auto"/>
        <w:bottom w:val="none" w:sz="0" w:space="0" w:color="auto"/>
        <w:right w:val="none" w:sz="0" w:space="0" w:color="auto"/>
      </w:divBdr>
      <w:divsChild>
        <w:div w:id="605579999">
          <w:marLeft w:val="0"/>
          <w:marRight w:val="0"/>
          <w:marTop w:val="0"/>
          <w:marBottom w:val="0"/>
          <w:divBdr>
            <w:top w:val="none" w:sz="0" w:space="0" w:color="auto"/>
            <w:left w:val="none" w:sz="0" w:space="0" w:color="auto"/>
            <w:bottom w:val="none" w:sz="0" w:space="0" w:color="auto"/>
            <w:right w:val="none" w:sz="0" w:space="0" w:color="auto"/>
          </w:divBdr>
        </w:div>
        <w:div w:id="306475505">
          <w:marLeft w:val="0"/>
          <w:marRight w:val="0"/>
          <w:marTop w:val="0"/>
          <w:marBottom w:val="0"/>
          <w:divBdr>
            <w:top w:val="none" w:sz="0" w:space="0" w:color="auto"/>
            <w:left w:val="none" w:sz="0" w:space="0" w:color="auto"/>
            <w:bottom w:val="none" w:sz="0" w:space="0" w:color="auto"/>
            <w:right w:val="none" w:sz="0" w:space="0" w:color="auto"/>
          </w:divBdr>
        </w:div>
        <w:div w:id="1518538951">
          <w:marLeft w:val="0"/>
          <w:marRight w:val="0"/>
          <w:marTop w:val="0"/>
          <w:marBottom w:val="0"/>
          <w:divBdr>
            <w:top w:val="none" w:sz="0" w:space="0" w:color="auto"/>
            <w:left w:val="none" w:sz="0" w:space="0" w:color="auto"/>
            <w:bottom w:val="none" w:sz="0" w:space="0" w:color="auto"/>
            <w:right w:val="none" w:sz="0" w:space="0" w:color="auto"/>
          </w:divBdr>
        </w:div>
        <w:div w:id="675034998">
          <w:marLeft w:val="0"/>
          <w:marRight w:val="0"/>
          <w:marTop w:val="0"/>
          <w:marBottom w:val="0"/>
          <w:divBdr>
            <w:top w:val="none" w:sz="0" w:space="0" w:color="auto"/>
            <w:left w:val="none" w:sz="0" w:space="0" w:color="auto"/>
            <w:bottom w:val="none" w:sz="0" w:space="0" w:color="auto"/>
            <w:right w:val="none" w:sz="0" w:space="0" w:color="auto"/>
          </w:divBdr>
        </w:div>
        <w:div w:id="1155683964">
          <w:marLeft w:val="0"/>
          <w:marRight w:val="0"/>
          <w:marTop w:val="0"/>
          <w:marBottom w:val="0"/>
          <w:divBdr>
            <w:top w:val="none" w:sz="0" w:space="0" w:color="auto"/>
            <w:left w:val="none" w:sz="0" w:space="0" w:color="auto"/>
            <w:bottom w:val="none" w:sz="0" w:space="0" w:color="auto"/>
            <w:right w:val="none" w:sz="0" w:space="0" w:color="auto"/>
          </w:divBdr>
        </w:div>
        <w:div w:id="1951473396">
          <w:marLeft w:val="0"/>
          <w:marRight w:val="0"/>
          <w:marTop w:val="0"/>
          <w:marBottom w:val="0"/>
          <w:divBdr>
            <w:top w:val="none" w:sz="0" w:space="0" w:color="auto"/>
            <w:left w:val="none" w:sz="0" w:space="0" w:color="auto"/>
            <w:bottom w:val="none" w:sz="0" w:space="0" w:color="auto"/>
            <w:right w:val="none" w:sz="0" w:space="0" w:color="auto"/>
          </w:divBdr>
        </w:div>
        <w:div w:id="124592303">
          <w:marLeft w:val="0"/>
          <w:marRight w:val="0"/>
          <w:marTop w:val="0"/>
          <w:marBottom w:val="0"/>
          <w:divBdr>
            <w:top w:val="none" w:sz="0" w:space="0" w:color="auto"/>
            <w:left w:val="none" w:sz="0" w:space="0" w:color="auto"/>
            <w:bottom w:val="none" w:sz="0" w:space="0" w:color="auto"/>
            <w:right w:val="none" w:sz="0" w:space="0" w:color="auto"/>
          </w:divBdr>
        </w:div>
        <w:div w:id="2028865781">
          <w:marLeft w:val="0"/>
          <w:marRight w:val="0"/>
          <w:marTop w:val="0"/>
          <w:marBottom w:val="0"/>
          <w:divBdr>
            <w:top w:val="none" w:sz="0" w:space="0" w:color="auto"/>
            <w:left w:val="none" w:sz="0" w:space="0" w:color="auto"/>
            <w:bottom w:val="none" w:sz="0" w:space="0" w:color="auto"/>
            <w:right w:val="none" w:sz="0" w:space="0" w:color="auto"/>
          </w:divBdr>
        </w:div>
        <w:div w:id="723942088">
          <w:marLeft w:val="0"/>
          <w:marRight w:val="0"/>
          <w:marTop w:val="0"/>
          <w:marBottom w:val="0"/>
          <w:divBdr>
            <w:top w:val="none" w:sz="0" w:space="0" w:color="auto"/>
            <w:left w:val="none" w:sz="0" w:space="0" w:color="auto"/>
            <w:bottom w:val="none" w:sz="0" w:space="0" w:color="auto"/>
            <w:right w:val="none" w:sz="0" w:space="0" w:color="auto"/>
          </w:divBdr>
        </w:div>
      </w:divsChild>
    </w:div>
    <w:div w:id="796724222">
      <w:bodyDiv w:val="1"/>
      <w:marLeft w:val="0"/>
      <w:marRight w:val="0"/>
      <w:marTop w:val="0"/>
      <w:marBottom w:val="0"/>
      <w:divBdr>
        <w:top w:val="none" w:sz="0" w:space="0" w:color="auto"/>
        <w:left w:val="none" w:sz="0" w:space="0" w:color="auto"/>
        <w:bottom w:val="none" w:sz="0" w:space="0" w:color="auto"/>
        <w:right w:val="none" w:sz="0" w:space="0" w:color="auto"/>
      </w:divBdr>
    </w:div>
    <w:div w:id="839393800">
      <w:bodyDiv w:val="1"/>
      <w:marLeft w:val="0"/>
      <w:marRight w:val="0"/>
      <w:marTop w:val="0"/>
      <w:marBottom w:val="0"/>
      <w:divBdr>
        <w:top w:val="none" w:sz="0" w:space="0" w:color="auto"/>
        <w:left w:val="none" w:sz="0" w:space="0" w:color="auto"/>
        <w:bottom w:val="none" w:sz="0" w:space="0" w:color="auto"/>
        <w:right w:val="none" w:sz="0" w:space="0" w:color="auto"/>
      </w:divBdr>
    </w:div>
    <w:div w:id="901059938">
      <w:bodyDiv w:val="1"/>
      <w:marLeft w:val="0"/>
      <w:marRight w:val="0"/>
      <w:marTop w:val="0"/>
      <w:marBottom w:val="0"/>
      <w:divBdr>
        <w:top w:val="none" w:sz="0" w:space="0" w:color="auto"/>
        <w:left w:val="none" w:sz="0" w:space="0" w:color="auto"/>
        <w:bottom w:val="none" w:sz="0" w:space="0" w:color="auto"/>
        <w:right w:val="none" w:sz="0" w:space="0" w:color="auto"/>
      </w:divBdr>
    </w:div>
    <w:div w:id="1235049196">
      <w:bodyDiv w:val="1"/>
      <w:marLeft w:val="0"/>
      <w:marRight w:val="0"/>
      <w:marTop w:val="0"/>
      <w:marBottom w:val="0"/>
      <w:divBdr>
        <w:top w:val="none" w:sz="0" w:space="0" w:color="auto"/>
        <w:left w:val="none" w:sz="0" w:space="0" w:color="auto"/>
        <w:bottom w:val="none" w:sz="0" w:space="0" w:color="auto"/>
        <w:right w:val="none" w:sz="0" w:space="0" w:color="auto"/>
      </w:divBdr>
    </w:div>
    <w:div w:id="1359694183">
      <w:bodyDiv w:val="1"/>
      <w:marLeft w:val="0"/>
      <w:marRight w:val="0"/>
      <w:marTop w:val="0"/>
      <w:marBottom w:val="0"/>
      <w:divBdr>
        <w:top w:val="none" w:sz="0" w:space="0" w:color="auto"/>
        <w:left w:val="none" w:sz="0" w:space="0" w:color="auto"/>
        <w:bottom w:val="none" w:sz="0" w:space="0" w:color="auto"/>
        <w:right w:val="none" w:sz="0" w:space="0" w:color="auto"/>
      </w:divBdr>
    </w:div>
    <w:div w:id="1786343961">
      <w:bodyDiv w:val="1"/>
      <w:marLeft w:val="0"/>
      <w:marRight w:val="0"/>
      <w:marTop w:val="0"/>
      <w:marBottom w:val="0"/>
      <w:divBdr>
        <w:top w:val="none" w:sz="0" w:space="0" w:color="auto"/>
        <w:left w:val="none" w:sz="0" w:space="0" w:color="auto"/>
        <w:bottom w:val="none" w:sz="0" w:space="0" w:color="auto"/>
        <w:right w:val="none" w:sz="0" w:space="0" w:color="auto"/>
      </w:divBdr>
    </w:div>
    <w:div w:id="19429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forms.ngwebsolutions.com/casAuthentication.ashx?InstID=97babbd0-178a-4ca3-80d8-0e52037f27eb&amp;targetUrl=https%3a%2f%2fdynamicforms.ngwebsolutions.com%2fSubmit%2fStart%2f6c716912-9aa6-4d5b-8d5b-ca21730f41a2%20%20" TargetMode="External"/><Relationship Id="rId13" Type="http://schemas.openxmlformats.org/officeDocument/2006/relationships/hyperlink" Target="https://www.lcc.edu/hr/forms/documents/supervisor/hr-action-form.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cc.edu/hr/careers/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upport@lcc.edu" TargetMode="External"/><Relationship Id="rId5" Type="http://schemas.openxmlformats.org/officeDocument/2006/relationships/webSettings" Target="webSettings.xml"/><Relationship Id="rId15" Type="http://schemas.openxmlformats.org/officeDocument/2006/relationships/hyperlink" Target="mailto:hr-compensation@lcc.edu" TargetMode="External"/><Relationship Id="rId10" Type="http://schemas.openxmlformats.org/officeDocument/2006/relationships/hyperlink" Target="mailto:hr-support@lc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cc.edu/hr/forms/documents/supervisor/hr-termination-form.pdf" TargetMode="External"/><Relationship Id="rId14" Type="http://schemas.openxmlformats.org/officeDocument/2006/relationships/hyperlink" Target="https://www.michigan.gov/orsschools/after-retirement/working-after-you-ret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C0B7-DD80-4FE7-B32C-BF1E552F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Fisher</dc:creator>
  <cp:keywords/>
  <dc:description/>
  <cp:lastModifiedBy>Stephanie Dodge</cp:lastModifiedBy>
  <cp:revision>2</cp:revision>
  <dcterms:created xsi:type="dcterms:W3CDTF">2025-10-06T20:34:00Z</dcterms:created>
  <dcterms:modified xsi:type="dcterms:W3CDTF">2025-10-06T20:34:00Z</dcterms:modified>
</cp:coreProperties>
</file>