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F7A5" w14:textId="42C428A6" w:rsidR="00F8451F" w:rsidRPr="006543F8" w:rsidRDefault="00F8451F" w:rsidP="006543F8">
      <w:pPr>
        <w:rPr>
          <w:sz w:val="24"/>
        </w:rPr>
      </w:pPr>
      <w:r w:rsidRPr="006543F8">
        <w:rPr>
          <w:sz w:val="24"/>
        </w:rPr>
        <w:t>This procedure is to specify and clarify how eligible employees and their designated dependents may use the College’s Tuition Waiver Benefit</w:t>
      </w:r>
      <w:r w:rsidR="00E7078E" w:rsidRPr="006543F8">
        <w:rPr>
          <w:sz w:val="24"/>
        </w:rPr>
        <w:t xml:space="preserve"> (TWB)</w:t>
      </w:r>
      <w:r w:rsidRPr="006543F8">
        <w:rPr>
          <w:sz w:val="24"/>
        </w:rPr>
        <w:t xml:space="preserve"> consistent with applicable College labor agreement provisions and policies</w:t>
      </w:r>
      <w:r w:rsidR="005F4F52" w:rsidRPr="006543F8">
        <w:rPr>
          <w:sz w:val="24"/>
        </w:rPr>
        <w:t>.</w:t>
      </w:r>
      <w:r w:rsidR="00760E32" w:rsidRPr="006543F8">
        <w:rPr>
          <w:sz w:val="24"/>
        </w:rPr>
        <w:t xml:space="preserve">  This proced</w:t>
      </w:r>
      <w:r w:rsidR="007E0EC5">
        <w:rPr>
          <w:sz w:val="24"/>
        </w:rPr>
        <w:t>ure is applicable to credit courses, non-credit cour</w:t>
      </w:r>
      <w:r w:rsidR="00760E32" w:rsidRPr="006543F8">
        <w:rPr>
          <w:sz w:val="24"/>
        </w:rPr>
        <w:t xml:space="preserve">ses, </w:t>
      </w:r>
      <w:r w:rsidR="00083CD3">
        <w:rPr>
          <w:sz w:val="24"/>
        </w:rPr>
        <w:t xml:space="preserve">and </w:t>
      </w:r>
      <w:r w:rsidR="00760E32" w:rsidRPr="006543F8">
        <w:rPr>
          <w:sz w:val="24"/>
        </w:rPr>
        <w:t xml:space="preserve">Youth/A+ </w:t>
      </w:r>
      <w:r w:rsidR="00083CD3">
        <w:rPr>
          <w:sz w:val="24"/>
        </w:rPr>
        <w:t xml:space="preserve">and Athletic </w:t>
      </w:r>
      <w:r w:rsidR="00760E32" w:rsidRPr="006543F8">
        <w:rPr>
          <w:sz w:val="24"/>
        </w:rPr>
        <w:t>Camps.</w:t>
      </w:r>
    </w:p>
    <w:p w14:paraId="7650F75F" w14:textId="33DE4063" w:rsidR="00F8451F" w:rsidRPr="007E0EC5" w:rsidRDefault="005375F5" w:rsidP="002B6C55">
      <w:pPr>
        <w:pStyle w:val="Heading1"/>
      </w:pPr>
      <w:r w:rsidRPr="001F6BAF">
        <w:t xml:space="preserve">General </w:t>
      </w:r>
      <w:r w:rsidRPr="002B6C55">
        <w:t>Provisions</w:t>
      </w:r>
    </w:p>
    <w:p w14:paraId="56CCD173" w14:textId="537680A6" w:rsidR="00854F13" w:rsidRPr="007E0EC5" w:rsidRDefault="00AA134D" w:rsidP="007E0EC5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EE53DE">
        <w:rPr>
          <w:sz w:val="24"/>
          <w:szCs w:val="24"/>
        </w:rPr>
        <w:t xml:space="preserve">Only eligible employees and their designated </w:t>
      </w:r>
      <w:r w:rsidR="002F1834">
        <w:rPr>
          <w:sz w:val="24"/>
          <w:szCs w:val="24"/>
        </w:rPr>
        <w:t xml:space="preserve">IRS </w:t>
      </w:r>
      <w:r w:rsidRPr="00EE53DE">
        <w:rPr>
          <w:sz w:val="24"/>
          <w:szCs w:val="24"/>
        </w:rPr>
        <w:t>dependents may use available tuition waiver credits.</w:t>
      </w:r>
      <w:r w:rsidR="0086601E">
        <w:rPr>
          <w:sz w:val="24"/>
          <w:szCs w:val="24"/>
        </w:rPr>
        <w:t xml:space="preserve"> </w:t>
      </w:r>
      <w:r w:rsidR="00E7078E" w:rsidRPr="00EE53DE">
        <w:rPr>
          <w:sz w:val="24"/>
          <w:szCs w:val="24"/>
        </w:rPr>
        <w:t xml:space="preserve"> Dependents </w:t>
      </w:r>
      <w:r w:rsidR="00854F13">
        <w:rPr>
          <w:sz w:val="24"/>
          <w:szCs w:val="24"/>
        </w:rPr>
        <w:t xml:space="preserve">previously </w:t>
      </w:r>
      <w:r w:rsidR="00E7078E" w:rsidRPr="00EE53DE">
        <w:rPr>
          <w:sz w:val="24"/>
          <w:szCs w:val="24"/>
        </w:rPr>
        <w:t xml:space="preserve">designated </w:t>
      </w:r>
      <w:r w:rsidR="00EE53DE" w:rsidRPr="00EE53DE">
        <w:rPr>
          <w:sz w:val="24"/>
          <w:szCs w:val="24"/>
        </w:rPr>
        <w:t>will</w:t>
      </w:r>
      <w:r w:rsidR="00830C27" w:rsidRPr="00EE53DE">
        <w:rPr>
          <w:sz w:val="24"/>
          <w:szCs w:val="24"/>
        </w:rPr>
        <w:t xml:space="preserve"> remain in place unless removed by the eligible employee</w:t>
      </w:r>
      <w:r w:rsidR="00854F13">
        <w:rPr>
          <w:sz w:val="24"/>
          <w:szCs w:val="24"/>
        </w:rPr>
        <w:t>.</w:t>
      </w:r>
      <w:r w:rsidR="002F1834">
        <w:rPr>
          <w:sz w:val="24"/>
          <w:szCs w:val="24"/>
        </w:rPr>
        <w:t xml:space="preserve">  </w:t>
      </w:r>
    </w:p>
    <w:p w14:paraId="2C41C561" w14:textId="12D2CFD1" w:rsidR="001F6BAF" w:rsidRDefault="001F6BAF" w:rsidP="007E0EC5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830C27" w:rsidRPr="00EE53DE">
        <w:rPr>
          <w:sz w:val="24"/>
          <w:szCs w:val="24"/>
        </w:rPr>
        <w:t xml:space="preserve">uring open enrollment periods </w:t>
      </w:r>
      <w:r w:rsidR="00760E32">
        <w:rPr>
          <w:sz w:val="24"/>
          <w:szCs w:val="24"/>
        </w:rPr>
        <w:t xml:space="preserve">or after </w:t>
      </w:r>
      <w:r w:rsidR="002F1834">
        <w:rPr>
          <w:sz w:val="24"/>
          <w:szCs w:val="24"/>
        </w:rPr>
        <w:t xml:space="preserve">qualifying </w:t>
      </w:r>
      <w:r w:rsidR="00760E32">
        <w:rPr>
          <w:sz w:val="24"/>
          <w:szCs w:val="24"/>
        </w:rPr>
        <w:t>life changing events</w:t>
      </w:r>
      <w:r>
        <w:rPr>
          <w:sz w:val="24"/>
          <w:szCs w:val="24"/>
        </w:rPr>
        <w:t>:</w:t>
      </w:r>
    </w:p>
    <w:p w14:paraId="4B77198C" w14:textId="77777777" w:rsidR="001F6BAF" w:rsidRDefault="001F6BAF" w:rsidP="007E0EC5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Employees should review their TWB dependents.</w:t>
      </w:r>
    </w:p>
    <w:p w14:paraId="5A09935A" w14:textId="6D337CE4" w:rsidR="001F6BAF" w:rsidRDefault="00B84AEA" w:rsidP="007E0EC5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Add n</w:t>
      </w:r>
      <w:r w:rsidR="001F6BAF">
        <w:rPr>
          <w:sz w:val="24"/>
          <w:szCs w:val="24"/>
        </w:rPr>
        <w:t>ew TWB dependents.</w:t>
      </w:r>
      <w:r w:rsidR="002F1834">
        <w:rPr>
          <w:sz w:val="24"/>
          <w:szCs w:val="24"/>
        </w:rPr>
        <w:t xml:space="preserve">  Employees need to submit their proof of dependency documentation prior to applying for the Tuition Waiver Benefit to Human Resources.  Please see the following link </w:t>
      </w:r>
      <w:hyperlink r:id="rId8" w:tooltip="Dependent Coverage Eligibility and Documentation" w:history="1">
        <w:r w:rsidR="002F1834" w:rsidRPr="002F1834">
          <w:rPr>
            <w:rStyle w:val="Hyperlink"/>
            <w:sz w:val="24"/>
            <w:szCs w:val="24"/>
          </w:rPr>
          <w:t>Dependent Coverage Eligibility and Documentation</w:t>
        </w:r>
      </w:hyperlink>
      <w:r w:rsidR="002F1834">
        <w:rPr>
          <w:sz w:val="24"/>
          <w:szCs w:val="24"/>
        </w:rPr>
        <w:t xml:space="preserve"> for the options for proof of dependency documentation.</w:t>
      </w:r>
    </w:p>
    <w:p w14:paraId="404343EA" w14:textId="4359618B" w:rsidR="00EE53DE" w:rsidRPr="007E0EC5" w:rsidRDefault="00B84AEA" w:rsidP="007E0EC5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1F6BAF">
        <w:rPr>
          <w:sz w:val="24"/>
          <w:szCs w:val="24"/>
        </w:rPr>
        <w:t>T</w:t>
      </w:r>
      <w:r w:rsidR="001F6BAF">
        <w:rPr>
          <w:vanish/>
          <w:sz w:val="24"/>
          <w:szCs w:val="24"/>
        </w:rPr>
        <w:cr/>
        <w:t>w TWB dependents may be added</w:t>
      </w:r>
      <w:r w:rsidR="001F6BAF">
        <w:rPr>
          <w:vanish/>
          <w:sz w:val="24"/>
          <w:szCs w:val="24"/>
        </w:rPr>
        <w:cr/>
        <w:t>B dependents.</w:t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 w:rsidR="001F6BAF">
        <w:rPr>
          <w:vanish/>
          <w:sz w:val="24"/>
          <w:szCs w:val="24"/>
        </w:rPr>
        <w:pgNum/>
      </w:r>
      <w:r>
        <w:rPr>
          <w:sz w:val="24"/>
          <w:szCs w:val="24"/>
        </w:rPr>
        <w:t>WB dependents who are no longer eligible (no longer IRS dependents).</w:t>
      </w:r>
    </w:p>
    <w:p w14:paraId="333EAC01" w14:textId="194B2F41" w:rsidR="00EE53DE" w:rsidRPr="007E0EC5" w:rsidRDefault="002F4FA4" w:rsidP="007E0EC5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EE53DE">
        <w:rPr>
          <w:sz w:val="24"/>
          <w:szCs w:val="24"/>
        </w:rPr>
        <w:t xml:space="preserve">The College will verify the eligibility of employees and their </w:t>
      </w:r>
      <w:r w:rsidR="00E7078E" w:rsidRPr="00EE53DE">
        <w:rPr>
          <w:sz w:val="24"/>
          <w:szCs w:val="24"/>
        </w:rPr>
        <w:t xml:space="preserve">TWB </w:t>
      </w:r>
      <w:r w:rsidRPr="00EE53DE">
        <w:rPr>
          <w:sz w:val="24"/>
          <w:szCs w:val="24"/>
        </w:rPr>
        <w:t>dependents</w:t>
      </w:r>
      <w:r w:rsidR="00E7078E" w:rsidRPr="00EE53DE">
        <w:rPr>
          <w:sz w:val="24"/>
          <w:szCs w:val="24"/>
        </w:rPr>
        <w:t>, and conduct audits as appropriate</w:t>
      </w:r>
      <w:r w:rsidR="00EE53DE">
        <w:rPr>
          <w:sz w:val="24"/>
          <w:szCs w:val="24"/>
        </w:rPr>
        <w:t>.</w:t>
      </w:r>
    </w:p>
    <w:p w14:paraId="277A2B43" w14:textId="1AC12EC0" w:rsidR="0012107C" w:rsidRPr="00B84AEA" w:rsidRDefault="005375F5" w:rsidP="00C26066">
      <w:pPr>
        <w:pStyle w:val="ListParagraph"/>
        <w:numPr>
          <w:ilvl w:val="0"/>
          <w:numId w:val="11"/>
        </w:numPr>
        <w:tabs>
          <w:tab w:val="left" w:pos="90"/>
        </w:tabs>
        <w:spacing w:after="120" w:line="257" w:lineRule="auto"/>
        <w:ind w:left="360"/>
        <w:contextualSpacing w:val="0"/>
      </w:pPr>
      <w:r w:rsidRPr="00865EBD">
        <w:rPr>
          <w:sz w:val="24"/>
          <w:szCs w:val="24"/>
        </w:rPr>
        <w:t xml:space="preserve">Employees </w:t>
      </w:r>
      <w:r>
        <w:rPr>
          <w:sz w:val="24"/>
          <w:szCs w:val="24"/>
        </w:rPr>
        <w:t xml:space="preserve">and all </w:t>
      </w:r>
      <w:r w:rsidR="00B84AEA">
        <w:rPr>
          <w:sz w:val="24"/>
          <w:szCs w:val="24"/>
        </w:rPr>
        <w:t xml:space="preserve">of their </w:t>
      </w:r>
      <w:r>
        <w:rPr>
          <w:sz w:val="24"/>
          <w:szCs w:val="24"/>
        </w:rPr>
        <w:t xml:space="preserve">designated tuition waiver dependents will have their tuition waiver benefit suspended until all </w:t>
      </w:r>
      <w:r w:rsidR="002F1834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accounts are </w:t>
      </w:r>
      <w:r w:rsidR="002F1834">
        <w:rPr>
          <w:sz w:val="24"/>
          <w:szCs w:val="24"/>
        </w:rPr>
        <w:t>paid in full</w:t>
      </w:r>
      <w:r>
        <w:rPr>
          <w:sz w:val="24"/>
          <w:szCs w:val="24"/>
        </w:rPr>
        <w:t>.  Additionally</w:t>
      </w:r>
      <w:r w:rsidR="0086601E">
        <w:rPr>
          <w:sz w:val="24"/>
          <w:szCs w:val="24"/>
        </w:rPr>
        <w:t>,</w:t>
      </w:r>
      <w:r>
        <w:rPr>
          <w:sz w:val="24"/>
          <w:szCs w:val="24"/>
        </w:rPr>
        <w:t xml:space="preserve"> the employee </w:t>
      </w:r>
      <w:r w:rsidRPr="00865EBD">
        <w:rPr>
          <w:sz w:val="24"/>
          <w:szCs w:val="24"/>
        </w:rPr>
        <w:t>may be subject to disciplinary action, up to and including termination, as a last resort, if</w:t>
      </w:r>
      <w:r>
        <w:rPr>
          <w:sz w:val="24"/>
          <w:szCs w:val="24"/>
        </w:rPr>
        <w:t>:</w:t>
      </w:r>
    </w:p>
    <w:p w14:paraId="14DA6F7A" w14:textId="2C7FB89F" w:rsidR="0012107C" w:rsidRPr="002710EA" w:rsidRDefault="00F71213" w:rsidP="007E0EC5">
      <w:pPr>
        <w:pStyle w:val="ListParagraph"/>
        <w:numPr>
          <w:ilvl w:val="1"/>
          <w:numId w:val="11"/>
        </w:numPr>
        <w:spacing w:after="1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2107C">
        <w:rPr>
          <w:sz w:val="24"/>
          <w:szCs w:val="24"/>
        </w:rPr>
        <w:t>he</w:t>
      </w:r>
      <w:proofErr w:type="gramEnd"/>
      <w:r w:rsidR="0012107C">
        <w:rPr>
          <w:sz w:val="24"/>
          <w:szCs w:val="24"/>
        </w:rPr>
        <w:t xml:space="preserve"> employee </w:t>
      </w:r>
      <w:r w:rsidR="0012107C" w:rsidRPr="002710EA">
        <w:rPr>
          <w:sz w:val="24"/>
          <w:szCs w:val="24"/>
        </w:rPr>
        <w:t>or their dependent</w:t>
      </w:r>
      <w:r w:rsidR="00EB0750">
        <w:rPr>
          <w:sz w:val="24"/>
          <w:szCs w:val="24"/>
        </w:rPr>
        <w:t>(</w:t>
      </w:r>
      <w:r w:rsidR="0012107C" w:rsidRPr="002710EA">
        <w:rPr>
          <w:sz w:val="24"/>
          <w:szCs w:val="24"/>
        </w:rPr>
        <w:t>s</w:t>
      </w:r>
      <w:r w:rsidR="00EB0750">
        <w:rPr>
          <w:sz w:val="24"/>
          <w:szCs w:val="24"/>
        </w:rPr>
        <w:t>)</w:t>
      </w:r>
      <w:r w:rsidR="0012107C" w:rsidRPr="002710EA">
        <w:rPr>
          <w:sz w:val="24"/>
          <w:szCs w:val="24"/>
        </w:rPr>
        <w:t xml:space="preserve"> fail to timely make payments under College Payment plans for fees associated with use of their tuition waiver benefits.</w:t>
      </w:r>
    </w:p>
    <w:p w14:paraId="520F3C26" w14:textId="46F8DCA6" w:rsidR="00B84AEA" w:rsidRPr="007E0EC5" w:rsidRDefault="00F71213" w:rsidP="007E0EC5">
      <w:pPr>
        <w:pStyle w:val="ListParagraph"/>
        <w:numPr>
          <w:ilvl w:val="1"/>
          <w:numId w:val="11"/>
        </w:numPr>
        <w:spacing w:after="1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2107C">
        <w:rPr>
          <w:sz w:val="24"/>
          <w:szCs w:val="24"/>
        </w:rPr>
        <w:t>he</w:t>
      </w:r>
      <w:proofErr w:type="gramEnd"/>
      <w:r w:rsidR="0012107C">
        <w:rPr>
          <w:sz w:val="24"/>
          <w:szCs w:val="24"/>
        </w:rPr>
        <w:t xml:space="preserve"> employee or their </w:t>
      </w:r>
      <w:r w:rsidR="0012107C" w:rsidRPr="00B84AEA">
        <w:rPr>
          <w:b/>
          <w:i/>
          <w:sz w:val="24"/>
          <w:szCs w:val="24"/>
          <w:u w:val="single"/>
        </w:rPr>
        <w:t>minor</w:t>
      </w:r>
      <w:r w:rsidR="0012107C">
        <w:rPr>
          <w:sz w:val="24"/>
          <w:szCs w:val="24"/>
        </w:rPr>
        <w:t xml:space="preserve"> dependent</w:t>
      </w:r>
      <w:r w:rsidR="009C398D">
        <w:rPr>
          <w:sz w:val="24"/>
          <w:szCs w:val="24"/>
        </w:rPr>
        <w:t>(s)</w:t>
      </w:r>
      <w:r w:rsidR="007E0EC5">
        <w:rPr>
          <w:sz w:val="24"/>
          <w:szCs w:val="24"/>
        </w:rPr>
        <w:t xml:space="preserve"> drop cour</w:t>
      </w:r>
      <w:r w:rsidR="0012107C" w:rsidRPr="00FD713E">
        <w:rPr>
          <w:sz w:val="24"/>
          <w:szCs w:val="24"/>
        </w:rPr>
        <w:t xml:space="preserve">ses during the 50% drop period and fail to </w:t>
      </w:r>
      <w:r w:rsidR="0012107C">
        <w:rPr>
          <w:sz w:val="24"/>
          <w:szCs w:val="24"/>
        </w:rPr>
        <w:t xml:space="preserve">timely </w:t>
      </w:r>
      <w:r w:rsidR="0012107C" w:rsidRPr="00FD713E">
        <w:rPr>
          <w:sz w:val="24"/>
          <w:szCs w:val="24"/>
        </w:rPr>
        <w:t>pay the 50% tu</w:t>
      </w:r>
      <w:r w:rsidR="007E0EC5">
        <w:rPr>
          <w:sz w:val="24"/>
          <w:szCs w:val="24"/>
        </w:rPr>
        <w:t>ition charge for the dropped cour</w:t>
      </w:r>
      <w:r w:rsidR="0012107C" w:rsidRPr="00FD713E">
        <w:rPr>
          <w:sz w:val="24"/>
          <w:szCs w:val="24"/>
        </w:rPr>
        <w:t>s</w:t>
      </w:r>
      <w:r w:rsidR="007E0EC5">
        <w:rPr>
          <w:sz w:val="24"/>
          <w:szCs w:val="24"/>
        </w:rPr>
        <w:t>e</w:t>
      </w:r>
      <w:r w:rsidR="0012107C" w:rsidRPr="00FD713E">
        <w:rPr>
          <w:sz w:val="24"/>
          <w:szCs w:val="24"/>
        </w:rPr>
        <w:t xml:space="preserve"> and associated fees.</w:t>
      </w:r>
    </w:p>
    <w:p w14:paraId="5871562B" w14:textId="77E71B66" w:rsidR="00D6070C" w:rsidRPr="006050A6" w:rsidRDefault="0012107C" w:rsidP="007E0EC5">
      <w:pPr>
        <w:pStyle w:val="ListParagraph"/>
        <w:numPr>
          <w:ilvl w:val="0"/>
          <w:numId w:val="11"/>
        </w:numPr>
        <w:tabs>
          <w:tab w:val="left" w:pos="90"/>
        </w:tabs>
        <w:spacing w:after="120"/>
        <w:ind w:left="360"/>
        <w:contextualSpacing w:val="0"/>
      </w:pPr>
      <w:r>
        <w:rPr>
          <w:sz w:val="24"/>
          <w:szCs w:val="24"/>
        </w:rPr>
        <w:t xml:space="preserve">There will be two forms available on the </w:t>
      </w:r>
      <w:r w:rsidR="006050A6">
        <w:rPr>
          <w:sz w:val="24"/>
          <w:szCs w:val="24"/>
        </w:rPr>
        <w:t>Human Resource’s website</w:t>
      </w:r>
      <w:r w:rsidR="00FE567B">
        <w:rPr>
          <w:sz w:val="24"/>
          <w:szCs w:val="24"/>
        </w:rPr>
        <w:t>:</w:t>
      </w:r>
    </w:p>
    <w:p w14:paraId="0F03A736" w14:textId="6AE5B01B" w:rsidR="00D6070C" w:rsidRPr="006050A6" w:rsidRDefault="006050A6" w:rsidP="007E0EC5">
      <w:pPr>
        <w:pStyle w:val="ListParagraph"/>
        <w:numPr>
          <w:ilvl w:val="1"/>
          <w:numId w:val="11"/>
        </w:numPr>
        <w:tabs>
          <w:tab w:val="left" w:pos="90"/>
        </w:tabs>
        <w:spacing w:after="120"/>
        <w:contextualSpacing w:val="0"/>
      </w:pPr>
      <w:r w:rsidRPr="006050A6">
        <w:rPr>
          <w:sz w:val="24"/>
          <w:szCs w:val="24"/>
        </w:rPr>
        <w:t>Tuition Waiver Form</w:t>
      </w:r>
      <w:r w:rsidR="00D6070C" w:rsidRPr="006050A6">
        <w:rPr>
          <w:sz w:val="24"/>
          <w:szCs w:val="24"/>
        </w:rPr>
        <w:t xml:space="preserve"> –</w:t>
      </w:r>
      <w:r w:rsidR="00B02889" w:rsidRPr="006050A6">
        <w:rPr>
          <w:sz w:val="24"/>
          <w:szCs w:val="24"/>
        </w:rPr>
        <w:t xml:space="preserve"> </w:t>
      </w:r>
      <w:r w:rsidR="00F71213">
        <w:rPr>
          <w:sz w:val="24"/>
          <w:szCs w:val="24"/>
        </w:rPr>
        <w:t>(</w:t>
      </w:r>
      <w:r w:rsidR="00B02889" w:rsidRPr="006050A6">
        <w:rPr>
          <w:sz w:val="24"/>
          <w:szCs w:val="24"/>
        </w:rPr>
        <w:t>A</w:t>
      </w:r>
      <w:r w:rsidR="00D6070C" w:rsidRPr="006050A6">
        <w:rPr>
          <w:sz w:val="24"/>
          <w:szCs w:val="24"/>
        </w:rPr>
        <w:t>ny combinati</w:t>
      </w:r>
      <w:r w:rsidR="00F71213">
        <w:rPr>
          <w:sz w:val="24"/>
          <w:szCs w:val="24"/>
        </w:rPr>
        <w:t>on of Credit/Non-Credit Courses).</w:t>
      </w:r>
    </w:p>
    <w:p w14:paraId="1A328934" w14:textId="7003F51F" w:rsidR="0022678F" w:rsidRPr="006050A6" w:rsidRDefault="006050A6" w:rsidP="007E0EC5">
      <w:pPr>
        <w:pStyle w:val="ListParagraph"/>
        <w:numPr>
          <w:ilvl w:val="1"/>
          <w:numId w:val="11"/>
        </w:numPr>
        <w:tabs>
          <w:tab w:val="left" w:pos="1080"/>
        </w:tabs>
        <w:spacing w:after="120"/>
        <w:contextualSpacing w:val="0"/>
      </w:pPr>
      <w:r w:rsidRPr="006050A6">
        <w:rPr>
          <w:sz w:val="24"/>
          <w:szCs w:val="24"/>
        </w:rPr>
        <w:t>Tuition Waiver Form – Youth Programs</w:t>
      </w:r>
      <w:r w:rsidR="00133054">
        <w:rPr>
          <w:sz w:val="24"/>
          <w:szCs w:val="24"/>
        </w:rPr>
        <w:t xml:space="preserve"> (</w:t>
      </w:r>
      <w:r w:rsidR="00D6070C" w:rsidRPr="006050A6">
        <w:rPr>
          <w:sz w:val="24"/>
          <w:szCs w:val="24"/>
        </w:rPr>
        <w:t>Any Youth/A+ and Athletic Camps</w:t>
      </w:r>
      <w:r w:rsidR="00F71213">
        <w:rPr>
          <w:sz w:val="24"/>
          <w:szCs w:val="24"/>
        </w:rPr>
        <w:t>)</w:t>
      </w:r>
      <w:r w:rsidR="00D6070C" w:rsidRPr="006050A6">
        <w:rPr>
          <w:sz w:val="24"/>
          <w:szCs w:val="24"/>
        </w:rPr>
        <w:t>.</w:t>
      </w:r>
    </w:p>
    <w:p w14:paraId="342AC30F" w14:textId="3204D35C" w:rsidR="007E0EC5" w:rsidRPr="007E0EC5" w:rsidRDefault="0022678F" w:rsidP="007E0EC5">
      <w:pPr>
        <w:pStyle w:val="ListParagraph"/>
        <w:numPr>
          <w:ilvl w:val="0"/>
          <w:numId w:val="11"/>
        </w:numPr>
        <w:tabs>
          <w:tab w:val="left" w:pos="90"/>
        </w:tabs>
        <w:spacing w:after="120"/>
        <w:ind w:left="360"/>
        <w:contextualSpacing w:val="0"/>
      </w:pPr>
      <w:r>
        <w:rPr>
          <w:sz w:val="24"/>
          <w:szCs w:val="24"/>
        </w:rPr>
        <w:t xml:space="preserve">A </w:t>
      </w:r>
      <w:r w:rsidR="0008364E">
        <w:rPr>
          <w:sz w:val="24"/>
          <w:szCs w:val="24"/>
        </w:rPr>
        <w:t xml:space="preserve">separate </w:t>
      </w:r>
      <w:r w:rsidR="00F71213">
        <w:rPr>
          <w:sz w:val="24"/>
          <w:szCs w:val="24"/>
        </w:rPr>
        <w:t xml:space="preserve">completed </w:t>
      </w:r>
      <w:r w:rsidR="00B02889">
        <w:rPr>
          <w:sz w:val="24"/>
          <w:szCs w:val="24"/>
        </w:rPr>
        <w:t xml:space="preserve">form </w:t>
      </w:r>
      <w:r w:rsidR="00D6070C">
        <w:rPr>
          <w:sz w:val="24"/>
          <w:szCs w:val="24"/>
        </w:rPr>
        <w:t xml:space="preserve">is required </w:t>
      </w:r>
      <w:r w:rsidR="00152A76">
        <w:rPr>
          <w:sz w:val="24"/>
          <w:szCs w:val="24"/>
        </w:rPr>
        <w:t>for each student.</w:t>
      </w:r>
    </w:p>
    <w:p w14:paraId="7201EF23" w14:textId="77777777" w:rsidR="00BD0835" w:rsidRDefault="00BD0835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F98E5E" w14:textId="5F80F9F4" w:rsidR="00EE53DE" w:rsidRPr="006543F8" w:rsidRDefault="0022678F" w:rsidP="006543F8">
      <w:pPr>
        <w:tabs>
          <w:tab w:val="left" w:pos="90"/>
        </w:tabs>
      </w:pPr>
      <w:r w:rsidRPr="00F71213">
        <w:rPr>
          <w:sz w:val="24"/>
          <w:szCs w:val="24"/>
        </w:rPr>
        <w:t>T</w:t>
      </w:r>
      <w:r w:rsidR="007E0EC5">
        <w:rPr>
          <w:sz w:val="24"/>
          <w:szCs w:val="24"/>
        </w:rPr>
        <w:t>he process for each type of cour</w:t>
      </w:r>
      <w:r w:rsidRPr="00F71213">
        <w:rPr>
          <w:sz w:val="24"/>
          <w:szCs w:val="24"/>
        </w:rPr>
        <w:t>s</w:t>
      </w:r>
      <w:r w:rsidR="007E0EC5">
        <w:rPr>
          <w:sz w:val="24"/>
          <w:szCs w:val="24"/>
        </w:rPr>
        <w:t>e</w:t>
      </w:r>
      <w:r w:rsidRPr="00F71213">
        <w:rPr>
          <w:sz w:val="24"/>
          <w:szCs w:val="24"/>
        </w:rPr>
        <w:t xml:space="preserve"> or camp is listed in the </w:t>
      </w:r>
      <w:r w:rsidR="0008364E" w:rsidRPr="00F71213">
        <w:rPr>
          <w:sz w:val="24"/>
          <w:szCs w:val="24"/>
        </w:rPr>
        <w:t xml:space="preserve">following </w:t>
      </w:r>
      <w:r w:rsidR="00F71213" w:rsidRPr="00F71213">
        <w:rPr>
          <w:sz w:val="24"/>
          <w:szCs w:val="24"/>
        </w:rPr>
        <w:t>sections.</w:t>
      </w:r>
    </w:p>
    <w:p w14:paraId="4ED7780D" w14:textId="069EF4DF" w:rsidR="00C72A8D" w:rsidRPr="006050A6" w:rsidRDefault="00C72A8D" w:rsidP="00AE4C4A">
      <w:pPr>
        <w:pStyle w:val="Heading1"/>
      </w:pPr>
      <w:r w:rsidRPr="006050A6">
        <w:t xml:space="preserve">Request for </w:t>
      </w:r>
      <w:r w:rsidR="0022678F">
        <w:t>C</w:t>
      </w:r>
      <w:r w:rsidRPr="006050A6">
        <w:t xml:space="preserve">redit </w:t>
      </w:r>
      <w:r w:rsidR="0022678F">
        <w:t>C</w:t>
      </w:r>
      <w:r w:rsidR="002B0FB1">
        <w:t>our</w:t>
      </w:r>
      <w:r w:rsidRPr="006050A6">
        <w:t>ses</w:t>
      </w:r>
      <w:r w:rsidR="006543F8">
        <w:t>:</w:t>
      </w:r>
    </w:p>
    <w:p w14:paraId="6B16E6E6" w14:textId="0313BB3C" w:rsidR="00EF0641" w:rsidRPr="00147CFB" w:rsidRDefault="00EE53DE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E</w:t>
      </w:r>
      <w:r w:rsidR="00F8451F" w:rsidRPr="00147CFB">
        <w:rPr>
          <w:sz w:val="24"/>
          <w:szCs w:val="24"/>
        </w:rPr>
        <w:t>mployees</w:t>
      </w:r>
      <w:r w:rsidR="00760E32" w:rsidRPr="00147CFB">
        <w:rPr>
          <w:sz w:val="24"/>
          <w:szCs w:val="24"/>
        </w:rPr>
        <w:t xml:space="preserve"> must initiate</w:t>
      </w:r>
      <w:r w:rsidR="006050A6" w:rsidRPr="00147CFB">
        <w:rPr>
          <w:sz w:val="24"/>
          <w:szCs w:val="24"/>
        </w:rPr>
        <w:t xml:space="preserve"> the Tuition Waiver Form from the Human Resources website</w:t>
      </w:r>
      <w:r w:rsidR="00760E32" w:rsidRPr="00147CFB">
        <w:rPr>
          <w:sz w:val="24"/>
          <w:szCs w:val="24"/>
        </w:rPr>
        <w:t xml:space="preserve">.  This form is initiated </w:t>
      </w:r>
      <w:r w:rsidR="001D1C01" w:rsidRPr="00147CFB">
        <w:rPr>
          <w:sz w:val="24"/>
          <w:szCs w:val="24"/>
        </w:rPr>
        <w:t xml:space="preserve">and </w:t>
      </w:r>
      <w:r w:rsidR="0082056F" w:rsidRPr="00147CFB">
        <w:rPr>
          <w:sz w:val="24"/>
          <w:szCs w:val="24"/>
        </w:rPr>
        <w:t xml:space="preserve">completed </w:t>
      </w:r>
      <w:r w:rsidR="00760E32" w:rsidRPr="00147CFB">
        <w:rPr>
          <w:sz w:val="24"/>
          <w:szCs w:val="24"/>
        </w:rPr>
        <w:t>by the employee</w:t>
      </w:r>
      <w:r w:rsidR="0032122A" w:rsidRPr="00147CFB">
        <w:rPr>
          <w:sz w:val="24"/>
          <w:szCs w:val="24"/>
        </w:rPr>
        <w:t xml:space="preserve">.  The employee </w:t>
      </w:r>
      <w:r w:rsidR="00760E32" w:rsidRPr="00147CFB">
        <w:rPr>
          <w:sz w:val="24"/>
          <w:szCs w:val="24"/>
        </w:rPr>
        <w:t xml:space="preserve">will </w:t>
      </w:r>
      <w:r w:rsidR="00F71213" w:rsidRPr="00147CFB">
        <w:rPr>
          <w:sz w:val="24"/>
          <w:szCs w:val="24"/>
        </w:rPr>
        <w:t>select</w:t>
      </w:r>
      <w:r w:rsidR="00760E32" w:rsidRPr="00147CFB">
        <w:rPr>
          <w:sz w:val="24"/>
          <w:szCs w:val="24"/>
        </w:rPr>
        <w:t xml:space="preserve"> if the employee or their dependent is the student</w:t>
      </w:r>
      <w:r w:rsidR="0032122A" w:rsidRPr="00147CFB">
        <w:rPr>
          <w:sz w:val="24"/>
          <w:szCs w:val="24"/>
        </w:rPr>
        <w:t xml:space="preserve"> on the form</w:t>
      </w:r>
      <w:r w:rsidR="00760E32" w:rsidRPr="00147CFB">
        <w:rPr>
          <w:sz w:val="24"/>
          <w:szCs w:val="24"/>
        </w:rPr>
        <w:t xml:space="preserve">.  </w:t>
      </w:r>
    </w:p>
    <w:p w14:paraId="216275D1" w14:textId="072C66E2" w:rsidR="00EF0641" w:rsidRPr="00147CFB" w:rsidRDefault="00F71213" w:rsidP="00F93DB0">
      <w:pPr>
        <w:pStyle w:val="ListParagraph"/>
        <w:numPr>
          <w:ilvl w:val="1"/>
          <w:numId w:val="25"/>
        </w:numPr>
        <w:spacing w:after="120" w:line="257" w:lineRule="auto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If the e</w:t>
      </w:r>
      <w:r w:rsidR="00760E32" w:rsidRPr="00147CFB">
        <w:rPr>
          <w:sz w:val="24"/>
          <w:szCs w:val="24"/>
        </w:rPr>
        <w:t>mployee is the student</w:t>
      </w:r>
      <w:r w:rsidRPr="00147CFB">
        <w:rPr>
          <w:sz w:val="24"/>
          <w:szCs w:val="24"/>
        </w:rPr>
        <w:t xml:space="preserve"> or the </w:t>
      </w:r>
      <w:r w:rsidR="00C72A8D" w:rsidRPr="00147CFB">
        <w:rPr>
          <w:sz w:val="24"/>
          <w:szCs w:val="24"/>
        </w:rPr>
        <w:t>student is a minor dependent</w:t>
      </w:r>
      <w:r w:rsidR="0082056F" w:rsidRPr="00147CFB">
        <w:rPr>
          <w:sz w:val="24"/>
          <w:szCs w:val="24"/>
        </w:rPr>
        <w:t>:</w:t>
      </w:r>
      <w:r w:rsidR="0032122A" w:rsidRPr="00147CFB">
        <w:rPr>
          <w:sz w:val="24"/>
          <w:szCs w:val="24"/>
        </w:rPr>
        <w:t xml:space="preserve">  </w:t>
      </w:r>
      <w:r w:rsidR="00F857EA" w:rsidRPr="00147CFB">
        <w:rPr>
          <w:sz w:val="24"/>
          <w:szCs w:val="24"/>
        </w:rPr>
        <w:t>The employee completes the employee and</w:t>
      </w:r>
      <w:r w:rsidR="00473AEC" w:rsidRPr="00147CFB">
        <w:rPr>
          <w:sz w:val="24"/>
          <w:szCs w:val="24"/>
        </w:rPr>
        <w:t>,</w:t>
      </w:r>
      <w:r w:rsidR="00F857EA" w:rsidRPr="00147CFB">
        <w:rPr>
          <w:sz w:val="24"/>
          <w:szCs w:val="24"/>
        </w:rPr>
        <w:t xml:space="preserve"> if applicable, the student portion of the form.  </w:t>
      </w:r>
      <w:r w:rsidRPr="00147CFB">
        <w:rPr>
          <w:sz w:val="24"/>
          <w:szCs w:val="24"/>
        </w:rPr>
        <w:t>T</w:t>
      </w:r>
      <w:r w:rsidR="00C72A8D" w:rsidRPr="00147CFB">
        <w:rPr>
          <w:sz w:val="24"/>
          <w:szCs w:val="24"/>
        </w:rPr>
        <w:t>h</w:t>
      </w:r>
      <w:r w:rsidRPr="00147CFB">
        <w:rPr>
          <w:sz w:val="24"/>
          <w:szCs w:val="24"/>
        </w:rPr>
        <w:t>e</w:t>
      </w:r>
      <w:r w:rsidR="00D12368" w:rsidRPr="00147CFB">
        <w:rPr>
          <w:sz w:val="24"/>
          <w:szCs w:val="24"/>
        </w:rPr>
        <w:t xml:space="preserve"> </w:t>
      </w:r>
      <w:r w:rsidR="00C72A8D" w:rsidRPr="00147CFB">
        <w:rPr>
          <w:sz w:val="24"/>
          <w:szCs w:val="24"/>
        </w:rPr>
        <w:t xml:space="preserve">form </w:t>
      </w:r>
      <w:r w:rsidRPr="00147CFB">
        <w:rPr>
          <w:sz w:val="24"/>
          <w:szCs w:val="24"/>
        </w:rPr>
        <w:t xml:space="preserve">must be </w:t>
      </w:r>
      <w:r w:rsidR="0032122A" w:rsidRPr="00147CFB">
        <w:rPr>
          <w:sz w:val="24"/>
          <w:szCs w:val="24"/>
        </w:rPr>
        <w:t xml:space="preserve">electronically </w:t>
      </w:r>
      <w:r w:rsidR="00C72A8D" w:rsidRPr="00147CFB">
        <w:rPr>
          <w:sz w:val="24"/>
          <w:szCs w:val="24"/>
        </w:rPr>
        <w:t>submitted</w:t>
      </w:r>
      <w:r w:rsidR="00285E67" w:rsidRPr="00147CFB">
        <w:rPr>
          <w:sz w:val="24"/>
          <w:szCs w:val="24"/>
        </w:rPr>
        <w:t xml:space="preserve"> </w:t>
      </w:r>
      <w:r w:rsidR="00B94D11" w:rsidRPr="00147CFB">
        <w:rPr>
          <w:sz w:val="24"/>
          <w:szCs w:val="24"/>
        </w:rPr>
        <w:t>pr</w:t>
      </w:r>
      <w:r w:rsidR="007E0EC5">
        <w:rPr>
          <w:sz w:val="24"/>
          <w:szCs w:val="24"/>
        </w:rPr>
        <w:t>ior to the start of the cour</w:t>
      </w:r>
      <w:r w:rsidR="00FC6533" w:rsidRPr="00147CFB">
        <w:rPr>
          <w:sz w:val="24"/>
          <w:szCs w:val="24"/>
        </w:rPr>
        <w:t>s</w:t>
      </w:r>
      <w:r w:rsidR="00A24949" w:rsidRPr="00147CFB">
        <w:rPr>
          <w:sz w:val="24"/>
          <w:szCs w:val="24"/>
        </w:rPr>
        <w:t>e</w:t>
      </w:r>
      <w:r w:rsidR="001D1276">
        <w:rPr>
          <w:sz w:val="24"/>
          <w:szCs w:val="24"/>
        </w:rPr>
        <w:t>(</w:t>
      </w:r>
      <w:r w:rsidR="00A24949" w:rsidRPr="00147CFB">
        <w:rPr>
          <w:sz w:val="24"/>
          <w:szCs w:val="24"/>
        </w:rPr>
        <w:t>s)</w:t>
      </w:r>
      <w:r w:rsidR="00F8451F" w:rsidRPr="00147CFB">
        <w:rPr>
          <w:sz w:val="24"/>
          <w:szCs w:val="24"/>
        </w:rPr>
        <w:t>.</w:t>
      </w:r>
      <w:r w:rsidRPr="00147CFB">
        <w:rPr>
          <w:sz w:val="24"/>
          <w:szCs w:val="24"/>
        </w:rPr>
        <w:t xml:space="preserve">  </w:t>
      </w:r>
      <w:r w:rsidR="00B01B65" w:rsidRPr="00147CFB">
        <w:rPr>
          <w:sz w:val="24"/>
          <w:szCs w:val="24"/>
        </w:rPr>
        <w:t>Once electronically</w:t>
      </w:r>
      <w:r w:rsidRPr="00147CFB">
        <w:rPr>
          <w:sz w:val="24"/>
          <w:szCs w:val="24"/>
        </w:rPr>
        <w:t xml:space="preserve"> submitted, it is routed to Human Resources for approval and processing.</w:t>
      </w:r>
    </w:p>
    <w:p w14:paraId="5A75029D" w14:textId="1D2695CE" w:rsidR="00971640" w:rsidRPr="00147CFB" w:rsidRDefault="00F71213" w:rsidP="00F93DB0">
      <w:pPr>
        <w:pStyle w:val="ListParagraph"/>
        <w:numPr>
          <w:ilvl w:val="1"/>
          <w:numId w:val="25"/>
        </w:numPr>
        <w:spacing w:after="120" w:line="257" w:lineRule="auto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If the st</w:t>
      </w:r>
      <w:r w:rsidR="005375F5" w:rsidRPr="00147CFB">
        <w:rPr>
          <w:sz w:val="24"/>
          <w:szCs w:val="24"/>
        </w:rPr>
        <w:t xml:space="preserve">udent is a </w:t>
      </w:r>
      <w:r w:rsidR="00C72A8D" w:rsidRPr="00147CFB">
        <w:rPr>
          <w:sz w:val="24"/>
          <w:szCs w:val="24"/>
        </w:rPr>
        <w:t>non-minor dependent</w:t>
      </w:r>
      <w:r w:rsidR="0032122A" w:rsidRPr="00147CFB">
        <w:rPr>
          <w:sz w:val="24"/>
          <w:szCs w:val="24"/>
        </w:rPr>
        <w:t>:  Once t</w:t>
      </w:r>
      <w:r w:rsidR="00C72A8D" w:rsidRPr="00147CFB">
        <w:rPr>
          <w:sz w:val="24"/>
          <w:szCs w:val="24"/>
        </w:rPr>
        <w:t xml:space="preserve">he employee portion </w:t>
      </w:r>
      <w:r w:rsidR="007D56E9" w:rsidRPr="00147CFB">
        <w:rPr>
          <w:sz w:val="24"/>
          <w:szCs w:val="24"/>
        </w:rPr>
        <w:t xml:space="preserve">of the form is completed </w:t>
      </w:r>
      <w:r w:rsidR="00C72A8D" w:rsidRPr="00147CFB">
        <w:rPr>
          <w:sz w:val="24"/>
          <w:szCs w:val="24"/>
        </w:rPr>
        <w:t xml:space="preserve">and electronically </w:t>
      </w:r>
      <w:r w:rsidR="00B01B65" w:rsidRPr="00147CFB">
        <w:rPr>
          <w:sz w:val="24"/>
          <w:szCs w:val="24"/>
        </w:rPr>
        <w:t>submitted</w:t>
      </w:r>
      <w:r w:rsidR="007D56E9" w:rsidRPr="00147CFB">
        <w:rPr>
          <w:sz w:val="24"/>
          <w:szCs w:val="24"/>
        </w:rPr>
        <w:t>,</w:t>
      </w:r>
      <w:r w:rsidR="00285E67" w:rsidRPr="00147CFB">
        <w:rPr>
          <w:sz w:val="24"/>
          <w:szCs w:val="24"/>
        </w:rPr>
        <w:t xml:space="preserve"> </w:t>
      </w:r>
      <w:r w:rsidR="007D56E9" w:rsidRPr="00147CFB">
        <w:rPr>
          <w:sz w:val="24"/>
          <w:szCs w:val="24"/>
        </w:rPr>
        <w:t>t</w:t>
      </w:r>
      <w:r w:rsidR="00C72A8D" w:rsidRPr="00147CFB">
        <w:rPr>
          <w:sz w:val="24"/>
          <w:szCs w:val="24"/>
        </w:rPr>
        <w:t xml:space="preserve">he form will then be routed to the non-minor dependent to </w:t>
      </w:r>
      <w:r w:rsidR="0032122A" w:rsidRPr="00147CFB">
        <w:rPr>
          <w:sz w:val="24"/>
          <w:szCs w:val="24"/>
        </w:rPr>
        <w:t xml:space="preserve">complete their section.  </w:t>
      </w:r>
      <w:r w:rsidR="00B01B65" w:rsidRPr="00147CFB">
        <w:rPr>
          <w:sz w:val="24"/>
          <w:szCs w:val="24"/>
        </w:rPr>
        <w:t>The student section of t</w:t>
      </w:r>
      <w:r w:rsidR="00C72A8D" w:rsidRPr="00147CFB">
        <w:rPr>
          <w:sz w:val="24"/>
          <w:szCs w:val="24"/>
        </w:rPr>
        <w:t>h</w:t>
      </w:r>
      <w:r w:rsidR="00B01B65" w:rsidRPr="00147CFB">
        <w:rPr>
          <w:sz w:val="24"/>
          <w:szCs w:val="24"/>
        </w:rPr>
        <w:t>e</w:t>
      </w:r>
      <w:r w:rsidR="007D56E9" w:rsidRPr="00147CFB">
        <w:rPr>
          <w:sz w:val="24"/>
          <w:szCs w:val="24"/>
        </w:rPr>
        <w:t xml:space="preserve"> </w:t>
      </w:r>
      <w:r w:rsidR="00C72A8D" w:rsidRPr="00147CFB">
        <w:rPr>
          <w:sz w:val="24"/>
          <w:szCs w:val="24"/>
        </w:rPr>
        <w:t>form include</w:t>
      </w:r>
      <w:r w:rsidR="007D56E9" w:rsidRPr="00147CFB">
        <w:rPr>
          <w:sz w:val="24"/>
          <w:szCs w:val="24"/>
        </w:rPr>
        <w:t>s</w:t>
      </w:r>
      <w:r w:rsidR="00C72A8D" w:rsidRPr="00147CFB">
        <w:rPr>
          <w:sz w:val="24"/>
          <w:szCs w:val="24"/>
        </w:rPr>
        <w:t xml:space="preserve"> authorization</w:t>
      </w:r>
      <w:r w:rsidR="00F857EA" w:rsidRPr="00147CFB">
        <w:rPr>
          <w:sz w:val="24"/>
          <w:szCs w:val="24"/>
        </w:rPr>
        <w:t xml:space="preserve"> by the student</w:t>
      </w:r>
      <w:r w:rsidR="00C72A8D" w:rsidRPr="00147CFB">
        <w:rPr>
          <w:sz w:val="24"/>
          <w:szCs w:val="24"/>
        </w:rPr>
        <w:t xml:space="preserve"> for LCC to release Student </w:t>
      </w:r>
      <w:r w:rsidR="007D56E9" w:rsidRPr="00147CFB">
        <w:rPr>
          <w:sz w:val="24"/>
          <w:szCs w:val="24"/>
        </w:rPr>
        <w:t>F</w:t>
      </w:r>
      <w:r w:rsidR="00C72A8D" w:rsidRPr="00147CFB">
        <w:rPr>
          <w:sz w:val="24"/>
          <w:szCs w:val="24"/>
        </w:rPr>
        <w:t>inance records related to the</w:t>
      </w:r>
      <w:r w:rsidR="00EF0641" w:rsidRPr="00147CFB">
        <w:rPr>
          <w:sz w:val="24"/>
          <w:szCs w:val="24"/>
        </w:rPr>
        <w:t xml:space="preserve"> student’s</w:t>
      </w:r>
      <w:r w:rsidR="00C72A8D" w:rsidRPr="00147CFB">
        <w:rPr>
          <w:sz w:val="24"/>
          <w:szCs w:val="24"/>
        </w:rPr>
        <w:t xml:space="preserve"> enrollment to the resp</w:t>
      </w:r>
      <w:r w:rsidR="00EB0750" w:rsidRPr="00147CFB">
        <w:rPr>
          <w:sz w:val="24"/>
          <w:szCs w:val="24"/>
        </w:rPr>
        <w:t>e</w:t>
      </w:r>
      <w:r w:rsidR="00E03F37">
        <w:rPr>
          <w:sz w:val="24"/>
          <w:szCs w:val="24"/>
        </w:rPr>
        <w:t>ctive</w:t>
      </w:r>
      <w:r w:rsidR="00EB0750" w:rsidRPr="00147CFB">
        <w:rPr>
          <w:sz w:val="24"/>
          <w:szCs w:val="24"/>
        </w:rPr>
        <w:t xml:space="preserve"> </w:t>
      </w:r>
      <w:r w:rsidR="00C72A8D" w:rsidRPr="00147CFB">
        <w:rPr>
          <w:sz w:val="24"/>
          <w:szCs w:val="24"/>
        </w:rPr>
        <w:t xml:space="preserve">employee.  </w:t>
      </w:r>
      <w:r w:rsidR="00B01B65" w:rsidRPr="00147CFB">
        <w:rPr>
          <w:sz w:val="24"/>
          <w:szCs w:val="24"/>
        </w:rPr>
        <w:t xml:space="preserve">The non-minor dependent </w:t>
      </w:r>
      <w:r w:rsidR="00B01B65" w:rsidRPr="00147CFB">
        <w:rPr>
          <w:sz w:val="24"/>
          <w:szCs w:val="24"/>
        </w:rPr>
        <w:lastRenderedPageBreak/>
        <w:t>must electronically submit the for</w:t>
      </w:r>
      <w:r w:rsidR="001D1276">
        <w:rPr>
          <w:sz w:val="24"/>
          <w:szCs w:val="24"/>
        </w:rPr>
        <w:t>m prior to the start of the cour</w:t>
      </w:r>
      <w:r w:rsidR="00B01B65" w:rsidRPr="00147CFB">
        <w:rPr>
          <w:sz w:val="24"/>
          <w:szCs w:val="24"/>
        </w:rPr>
        <w:t>se</w:t>
      </w:r>
      <w:r w:rsidR="001D1276">
        <w:rPr>
          <w:sz w:val="24"/>
          <w:szCs w:val="24"/>
        </w:rPr>
        <w:t>(</w:t>
      </w:r>
      <w:r w:rsidR="00B01B65" w:rsidRPr="00147CFB">
        <w:rPr>
          <w:sz w:val="24"/>
          <w:szCs w:val="24"/>
        </w:rPr>
        <w:t>s).  Once electronically submitted, it is routed to Human Resources for approval and processing.</w:t>
      </w:r>
    </w:p>
    <w:p w14:paraId="08F35B10" w14:textId="6342F147" w:rsidR="00147CFB" w:rsidRDefault="00F8451F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971640">
        <w:rPr>
          <w:sz w:val="24"/>
          <w:szCs w:val="24"/>
        </w:rPr>
        <w:t>The College will send the student a scheduled bill statement to the student's LCC email account, specifying the char</w:t>
      </w:r>
      <w:r w:rsidR="001D1276">
        <w:rPr>
          <w:sz w:val="24"/>
          <w:szCs w:val="24"/>
        </w:rPr>
        <w:t>ges for the cour</w:t>
      </w:r>
      <w:r w:rsidRPr="00971640">
        <w:rPr>
          <w:sz w:val="24"/>
          <w:szCs w:val="24"/>
        </w:rPr>
        <w:t>se</w:t>
      </w:r>
      <w:r w:rsidR="008F5A0A">
        <w:rPr>
          <w:sz w:val="24"/>
          <w:szCs w:val="24"/>
        </w:rPr>
        <w:t>(</w:t>
      </w:r>
      <w:r w:rsidRPr="00971640">
        <w:rPr>
          <w:sz w:val="24"/>
          <w:szCs w:val="24"/>
        </w:rPr>
        <w:t>s</w:t>
      </w:r>
      <w:r w:rsidR="008F5A0A">
        <w:rPr>
          <w:sz w:val="24"/>
          <w:szCs w:val="24"/>
        </w:rPr>
        <w:t>)</w:t>
      </w:r>
      <w:r w:rsidRPr="00971640">
        <w:rPr>
          <w:sz w:val="24"/>
          <w:szCs w:val="24"/>
        </w:rPr>
        <w:t xml:space="preserve"> as well as the payment due date.</w:t>
      </w:r>
      <w:r w:rsidR="00971640">
        <w:rPr>
          <w:sz w:val="24"/>
          <w:szCs w:val="24"/>
        </w:rPr>
        <w:t xml:space="preserve"> </w:t>
      </w:r>
    </w:p>
    <w:p w14:paraId="250D9D7C" w14:textId="00422938" w:rsidR="00F8451F" w:rsidRPr="00147CFB" w:rsidRDefault="00F8451F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 xml:space="preserve">Employees </w:t>
      </w:r>
      <w:r w:rsidR="00B01B65" w:rsidRPr="00147CFB">
        <w:rPr>
          <w:sz w:val="24"/>
          <w:szCs w:val="24"/>
        </w:rPr>
        <w:t>or</w:t>
      </w:r>
      <w:r w:rsidRPr="00147CFB">
        <w:rPr>
          <w:sz w:val="24"/>
          <w:szCs w:val="24"/>
        </w:rPr>
        <w:t xml:space="preserve"> </w:t>
      </w:r>
      <w:r w:rsidR="00395098" w:rsidRPr="00147CFB">
        <w:rPr>
          <w:sz w:val="24"/>
          <w:szCs w:val="24"/>
        </w:rPr>
        <w:t xml:space="preserve">enrolled </w:t>
      </w:r>
      <w:r w:rsidR="00CF6571" w:rsidRPr="00147CFB">
        <w:rPr>
          <w:sz w:val="24"/>
          <w:szCs w:val="24"/>
        </w:rPr>
        <w:t xml:space="preserve">student </w:t>
      </w:r>
      <w:r w:rsidRPr="00147CFB">
        <w:rPr>
          <w:sz w:val="24"/>
          <w:szCs w:val="24"/>
        </w:rPr>
        <w:t xml:space="preserve">dependents must secure their </w:t>
      </w:r>
      <w:r w:rsidR="00971640" w:rsidRPr="00147CFB">
        <w:rPr>
          <w:sz w:val="24"/>
          <w:szCs w:val="24"/>
        </w:rPr>
        <w:t xml:space="preserve">credit </w:t>
      </w:r>
      <w:r w:rsidR="001D1276">
        <w:rPr>
          <w:sz w:val="24"/>
          <w:szCs w:val="24"/>
        </w:rPr>
        <w:t>cour</w:t>
      </w:r>
      <w:r w:rsidRPr="00147CFB">
        <w:rPr>
          <w:sz w:val="24"/>
          <w:szCs w:val="24"/>
        </w:rPr>
        <w:t>se</w:t>
      </w:r>
      <w:r w:rsidR="00133054">
        <w:rPr>
          <w:sz w:val="24"/>
          <w:szCs w:val="24"/>
        </w:rPr>
        <w:t>(</w:t>
      </w:r>
      <w:r w:rsidRPr="00147CFB">
        <w:rPr>
          <w:sz w:val="24"/>
          <w:szCs w:val="24"/>
        </w:rPr>
        <w:t>s</w:t>
      </w:r>
      <w:r w:rsidR="00133054">
        <w:rPr>
          <w:sz w:val="24"/>
          <w:szCs w:val="24"/>
        </w:rPr>
        <w:t>)</w:t>
      </w:r>
      <w:r w:rsidRPr="00147CFB">
        <w:rPr>
          <w:sz w:val="24"/>
          <w:szCs w:val="24"/>
        </w:rPr>
        <w:t xml:space="preserve"> by the due date listed on their scheduled bill through one of the following options:</w:t>
      </w:r>
    </w:p>
    <w:p w14:paraId="165F514D" w14:textId="77777777" w:rsidR="00F8451F" w:rsidRPr="00CF6571" w:rsidRDefault="00F8451F" w:rsidP="00C26066">
      <w:pPr>
        <w:pStyle w:val="ListParagraph"/>
        <w:numPr>
          <w:ilvl w:val="1"/>
          <w:numId w:val="13"/>
        </w:numPr>
        <w:spacing w:after="120" w:line="257" w:lineRule="auto"/>
        <w:contextualSpacing w:val="0"/>
        <w:rPr>
          <w:sz w:val="24"/>
          <w:szCs w:val="24"/>
        </w:rPr>
      </w:pPr>
      <w:r w:rsidRPr="00CF6571">
        <w:rPr>
          <w:sz w:val="24"/>
          <w:szCs w:val="24"/>
        </w:rPr>
        <w:t xml:space="preserve">Payment in full for all tuition and fees </w:t>
      </w:r>
    </w:p>
    <w:p w14:paraId="2CF0BA21" w14:textId="09543C19" w:rsidR="00147CFB" w:rsidRDefault="00F8451F" w:rsidP="00C26066">
      <w:pPr>
        <w:pStyle w:val="ListParagraph"/>
        <w:numPr>
          <w:ilvl w:val="1"/>
          <w:numId w:val="13"/>
        </w:numPr>
        <w:spacing w:after="120" w:line="257" w:lineRule="auto"/>
        <w:contextualSpacing w:val="0"/>
        <w:rPr>
          <w:sz w:val="24"/>
          <w:szCs w:val="24"/>
        </w:rPr>
      </w:pPr>
      <w:r w:rsidRPr="00CF6571">
        <w:rPr>
          <w:sz w:val="24"/>
          <w:szCs w:val="24"/>
        </w:rPr>
        <w:t>Enrollment in a</w:t>
      </w:r>
      <w:r w:rsidR="00FC6533">
        <w:rPr>
          <w:sz w:val="24"/>
          <w:szCs w:val="24"/>
        </w:rPr>
        <w:t xml:space="preserve"> College Payment Plan</w:t>
      </w:r>
      <w:r w:rsidR="00FC6533" w:rsidRPr="00FC6533">
        <w:rPr>
          <w:sz w:val="24"/>
          <w:szCs w:val="24"/>
        </w:rPr>
        <w:t>.</w:t>
      </w:r>
      <w:r w:rsidR="00FC6533">
        <w:rPr>
          <w:sz w:val="24"/>
          <w:szCs w:val="24"/>
        </w:rPr>
        <w:t xml:space="preserve"> There is an employee sponsored</w:t>
      </w:r>
      <w:r w:rsidR="008772D7">
        <w:rPr>
          <w:sz w:val="24"/>
          <w:szCs w:val="24"/>
        </w:rPr>
        <w:t xml:space="preserve"> College payment plan</w:t>
      </w:r>
      <w:r w:rsidR="00FC6533">
        <w:rPr>
          <w:sz w:val="24"/>
          <w:szCs w:val="24"/>
        </w:rPr>
        <w:t xml:space="preserve"> that has no enrollment fee.</w:t>
      </w:r>
    </w:p>
    <w:p w14:paraId="5C5CCDA4" w14:textId="334FEBD6" w:rsidR="00147CFB" w:rsidRDefault="006B3FD2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LCC will drop any enrolled st</w:t>
      </w:r>
      <w:r w:rsidR="006B3DE5" w:rsidRPr="00147CFB">
        <w:rPr>
          <w:sz w:val="24"/>
          <w:szCs w:val="24"/>
        </w:rPr>
        <w:t>udent who</w:t>
      </w:r>
      <w:r w:rsidRPr="00147CFB">
        <w:rPr>
          <w:sz w:val="24"/>
          <w:szCs w:val="24"/>
        </w:rPr>
        <w:t xml:space="preserve"> has not secured his/her </w:t>
      </w:r>
      <w:r w:rsidR="00971640" w:rsidRPr="00147CFB">
        <w:rPr>
          <w:sz w:val="24"/>
          <w:szCs w:val="24"/>
        </w:rPr>
        <w:t xml:space="preserve">credit </w:t>
      </w:r>
      <w:r w:rsidR="001D1276">
        <w:rPr>
          <w:sz w:val="24"/>
          <w:szCs w:val="24"/>
        </w:rPr>
        <w:t>cour</w:t>
      </w:r>
      <w:r w:rsidRPr="00147CFB">
        <w:rPr>
          <w:sz w:val="24"/>
          <w:szCs w:val="24"/>
        </w:rPr>
        <w:t>se</w:t>
      </w:r>
      <w:r w:rsidR="001D1276">
        <w:rPr>
          <w:sz w:val="24"/>
          <w:szCs w:val="24"/>
        </w:rPr>
        <w:t>(</w:t>
      </w:r>
      <w:r w:rsidRPr="00147CFB">
        <w:rPr>
          <w:sz w:val="24"/>
          <w:szCs w:val="24"/>
        </w:rPr>
        <w:t>s) by timely paying in full or enrolling in a payment plan.</w:t>
      </w:r>
    </w:p>
    <w:p w14:paraId="0FCD1F54" w14:textId="7B8A43EB" w:rsidR="00147CFB" w:rsidRDefault="00F8451F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 xml:space="preserve">LCC will publish the payment plan details and dates for each semester on the Student Finance website </w:t>
      </w:r>
      <w:r w:rsidR="00473AEC" w:rsidRPr="00147CFB">
        <w:rPr>
          <w:sz w:val="24"/>
          <w:szCs w:val="24"/>
        </w:rPr>
        <w:t>at</w:t>
      </w:r>
      <w:r w:rsidRPr="00147CFB">
        <w:rPr>
          <w:sz w:val="24"/>
          <w:szCs w:val="24"/>
        </w:rPr>
        <w:t xml:space="preserve"> </w:t>
      </w:r>
      <w:r w:rsidR="0012107C" w:rsidRPr="00147CFB">
        <w:rPr>
          <w:sz w:val="24"/>
          <w:szCs w:val="24"/>
        </w:rPr>
        <w:t>the following link</w:t>
      </w:r>
      <w:r w:rsidR="00EB5791" w:rsidRPr="00147CFB">
        <w:rPr>
          <w:sz w:val="24"/>
          <w:szCs w:val="24"/>
        </w:rPr>
        <w:t xml:space="preserve">: </w:t>
      </w:r>
      <w:r w:rsidR="00971640" w:rsidRPr="00971640">
        <w:t xml:space="preserve"> </w:t>
      </w:r>
      <w:hyperlink r:id="rId9" w:tooltip="LCC Payment Dates" w:history="1">
        <w:r w:rsidR="0012107C" w:rsidRPr="00147CFB">
          <w:rPr>
            <w:rStyle w:val="Hyperlink"/>
            <w:sz w:val="24"/>
            <w:szCs w:val="24"/>
          </w:rPr>
          <w:t>Payment Dates</w:t>
        </w:r>
      </w:hyperlink>
      <w:r w:rsidRPr="00147CFB">
        <w:rPr>
          <w:sz w:val="24"/>
          <w:szCs w:val="24"/>
        </w:rPr>
        <w:t xml:space="preserve">.  These dates are generally posted </w:t>
      </w:r>
      <w:r w:rsidR="006B3FD2" w:rsidRPr="00147CFB">
        <w:rPr>
          <w:sz w:val="24"/>
          <w:szCs w:val="24"/>
        </w:rPr>
        <w:t>six</w:t>
      </w:r>
      <w:r w:rsidRPr="00147CFB">
        <w:rPr>
          <w:sz w:val="24"/>
          <w:szCs w:val="24"/>
        </w:rPr>
        <w:t xml:space="preserve"> weeks prior to the start of a semester.</w:t>
      </w:r>
    </w:p>
    <w:p w14:paraId="3EFE3F7F" w14:textId="5C6973A3" w:rsidR="00147CFB" w:rsidRDefault="00F8451F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lastRenderedPageBreak/>
        <w:t xml:space="preserve">LCC </w:t>
      </w:r>
      <w:r w:rsidR="00D3434B" w:rsidRPr="00147CFB">
        <w:rPr>
          <w:sz w:val="24"/>
          <w:szCs w:val="24"/>
        </w:rPr>
        <w:t xml:space="preserve">applies </w:t>
      </w:r>
      <w:r w:rsidRPr="00147CFB">
        <w:rPr>
          <w:sz w:val="24"/>
          <w:szCs w:val="24"/>
        </w:rPr>
        <w:t xml:space="preserve">tuition </w:t>
      </w:r>
      <w:r w:rsidR="008F5A0A">
        <w:rPr>
          <w:sz w:val="24"/>
          <w:szCs w:val="24"/>
        </w:rPr>
        <w:t xml:space="preserve">waiver </w:t>
      </w:r>
      <w:r w:rsidRPr="00147CFB">
        <w:rPr>
          <w:sz w:val="24"/>
          <w:szCs w:val="24"/>
        </w:rPr>
        <w:t>benefit</w:t>
      </w:r>
      <w:r w:rsidR="008F5A0A">
        <w:rPr>
          <w:sz w:val="24"/>
          <w:szCs w:val="24"/>
        </w:rPr>
        <w:t>s</w:t>
      </w:r>
      <w:bookmarkStart w:id="0" w:name="_GoBack"/>
      <w:bookmarkEnd w:id="0"/>
      <w:r w:rsidRPr="00147CFB">
        <w:rPr>
          <w:sz w:val="24"/>
          <w:szCs w:val="24"/>
        </w:rPr>
        <w:t xml:space="preserve"> to student accounts after the 50% refund period and prior to the first </w:t>
      </w:r>
      <w:r w:rsidR="00C84A5E" w:rsidRPr="00147CFB">
        <w:rPr>
          <w:sz w:val="24"/>
          <w:szCs w:val="24"/>
        </w:rPr>
        <w:t xml:space="preserve">employee sponsored </w:t>
      </w:r>
      <w:r w:rsidRPr="00147CFB">
        <w:rPr>
          <w:sz w:val="24"/>
          <w:szCs w:val="24"/>
        </w:rPr>
        <w:t>scheduled payment plan date.  Eligibility for the waiver will be determined by the College on the date the waiver is applied.  Therefore, the em</w:t>
      </w:r>
      <w:r w:rsidR="008123B7" w:rsidRPr="00147CFB">
        <w:rPr>
          <w:sz w:val="24"/>
          <w:szCs w:val="24"/>
        </w:rPr>
        <w:t>plo</w:t>
      </w:r>
      <w:r w:rsidR="008772D7" w:rsidRPr="00147CFB">
        <w:rPr>
          <w:sz w:val="24"/>
          <w:szCs w:val="24"/>
        </w:rPr>
        <w:t>yee must be in good standing by</w:t>
      </w:r>
      <w:r w:rsidR="008123B7" w:rsidRPr="00147CFB">
        <w:rPr>
          <w:sz w:val="24"/>
          <w:szCs w:val="24"/>
        </w:rPr>
        <w:t xml:space="preserve"> b</w:t>
      </w:r>
      <w:r w:rsidR="008772D7" w:rsidRPr="00147CFB">
        <w:rPr>
          <w:sz w:val="24"/>
          <w:szCs w:val="24"/>
        </w:rPr>
        <w:t xml:space="preserve">eing a current employee without a suspended </w:t>
      </w:r>
      <w:r w:rsidR="008123B7" w:rsidRPr="00147CFB">
        <w:rPr>
          <w:sz w:val="24"/>
          <w:szCs w:val="24"/>
        </w:rPr>
        <w:t xml:space="preserve">tuition waiver benefit </w:t>
      </w:r>
      <w:r w:rsidRPr="00147CFB">
        <w:rPr>
          <w:sz w:val="24"/>
          <w:szCs w:val="24"/>
        </w:rPr>
        <w:t xml:space="preserve">at the time the College applies the waiver to the student account.  </w:t>
      </w:r>
      <w:r w:rsidR="0012107C" w:rsidRPr="00147CFB">
        <w:rPr>
          <w:sz w:val="24"/>
          <w:szCs w:val="24"/>
        </w:rPr>
        <w:t>If the student has previously paid tuition that is covered by the tuition waiver, the amount of tuition covered by the waiver will be refunded to the student.</w:t>
      </w:r>
    </w:p>
    <w:p w14:paraId="5AC0AC5F" w14:textId="4DAA42F1" w:rsidR="00147CFB" w:rsidRDefault="00F8451F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 xml:space="preserve">Tuition </w:t>
      </w:r>
      <w:r w:rsidR="001D1276">
        <w:rPr>
          <w:sz w:val="24"/>
          <w:szCs w:val="24"/>
        </w:rPr>
        <w:t>waiver benefit requests for cour</w:t>
      </w:r>
      <w:r w:rsidRPr="00147CFB">
        <w:rPr>
          <w:sz w:val="24"/>
          <w:szCs w:val="24"/>
        </w:rPr>
        <w:t>se</w:t>
      </w:r>
      <w:r w:rsidR="00133054">
        <w:rPr>
          <w:sz w:val="24"/>
          <w:szCs w:val="24"/>
        </w:rPr>
        <w:t>(</w:t>
      </w:r>
      <w:r w:rsidRPr="00147CFB">
        <w:rPr>
          <w:sz w:val="24"/>
          <w:szCs w:val="24"/>
        </w:rPr>
        <w:t>s</w:t>
      </w:r>
      <w:r w:rsidR="00133054">
        <w:rPr>
          <w:sz w:val="24"/>
          <w:szCs w:val="24"/>
        </w:rPr>
        <w:t>)</w:t>
      </w:r>
      <w:r w:rsidRPr="00147CFB">
        <w:rPr>
          <w:sz w:val="24"/>
          <w:szCs w:val="24"/>
        </w:rPr>
        <w:t xml:space="preserve"> dropped during the 50% refund period</w:t>
      </w:r>
      <w:r w:rsidR="00147CFB" w:rsidRPr="00147CFB">
        <w:rPr>
          <w:sz w:val="24"/>
          <w:szCs w:val="24"/>
        </w:rPr>
        <w:t xml:space="preserve"> </w:t>
      </w:r>
      <w:r w:rsidRPr="00147CFB">
        <w:rPr>
          <w:sz w:val="24"/>
          <w:szCs w:val="24"/>
        </w:rPr>
        <w:t>will not be approved</w:t>
      </w:r>
      <w:r w:rsidR="005A3D29" w:rsidRPr="00147CFB">
        <w:rPr>
          <w:sz w:val="24"/>
          <w:szCs w:val="24"/>
        </w:rPr>
        <w:t>,</w:t>
      </w:r>
      <w:r w:rsidRPr="00147CFB">
        <w:rPr>
          <w:sz w:val="24"/>
          <w:szCs w:val="24"/>
        </w:rPr>
        <w:t xml:space="preserve"> and</w:t>
      </w:r>
      <w:r w:rsidR="008123B7" w:rsidRPr="00147CFB">
        <w:rPr>
          <w:sz w:val="24"/>
          <w:szCs w:val="24"/>
        </w:rPr>
        <w:t xml:space="preserve"> the student</w:t>
      </w:r>
      <w:r w:rsidRPr="00147CFB">
        <w:rPr>
          <w:sz w:val="24"/>
          <w:szCs w:val="24"/>
        </w:rPr>
        <w:t xml:space="preserve"> will be responsible for the 50% tuition charge </w:t>
      </w:r>
      <w:r w:rsidR="001D1276">
        <w:rPr>
          <w:sz w:val="24"/>
          <w:szCs w:val="24"/>
        </w:rPr>
        <w:t>for dropped cour</w:t>
      </w:r>
      <w:r w:rsidR="00147CFB" w:rsidRPr="00147CFB">
        <w:rPr>
          <w:sz w:val="24"/>
          <w:szCs w:val="24"/>
        </w:rPr>
        <w:t>se</w:t>
      </w:r>
      <w:r w:rsidR="001D1276">
        <w:rPr>
          <w:sz w:val="24"/>
          <w:szCs w:val="24"/>
        </w:rPr>
        <w:t>(</w:t>
      </w:r>
      <w:r w:rsidR="00147CFB" w:rsidRPr="00147CFB">
        <w:rPr>
          <w:sz w:val="24"/>
          <w:szCs w:val="24"/>
        </w:rPr>
        <w:t>s)</w:t>
      </w:r>
      <w:r w:rsidRPr="00147CFB">
        <w:rPr>
          <w:sz w:val="24"/>
          <w:szCs w:val="24"/>
        </w:rPr>
        <w:t xml:space="preserve"> and any associated fees. </w:t>
      </w:r>
    </w:p>
    <w:p w14:paraId="08A79225" w14:textId="4D018951" w:rsidR="00147CFB" w:rsidRDefault="005A3D29" w:rsidP="00C26066">
      <w:pPr>
        <w:pStyle w:val="ListParagraph"/>
        <w:numPr>
          <w:ilvl w:val="1"/>
          <w:numId w:val="25"/>
        </w:numPr>
        <w:spacing w:after="120" w:line="257" w:lineRule="auto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If the student is a n</w:t>
      </w:r>
      <w:r w:rsidR="002710EA" w:rsidRPr="00147CFB">
        <w:rPr>
          <w:sz w:val="24"/>
          <w:szCs w:val="24"/>
        </w:rPr>
        <w:t xml:space="preserve">on-minor </w:t>
      </w:r>
      <w:r w:rsidR="008772D7" w:rsidRPr="00147CFB">
        <w:rPr>
          <w:sz w:val="24"/>
          <w:szCs w:val="24"/>
        </w:rPr>
        <w:t>dependent</w:t>
      </w:r>
      <w:r w:rsidRPr="00147CFB">
        <w:rPr>
          <w:sz w:val="24"/>
          <w:szCs w:val="24"/>
        </w:rPr>
        <w:t xml:space="preserve">, </w:t>
      </w:r>
      <w:r w:rsidR="008772D7" w:rsidRPr="00147CFB">
        <w:rPr>
          <w:sz w:val="24"/>
          <w:szCs w:val="24"/>
        </w:rPr>
        <w:t xml:space="preserve">the dependent will be responsible for </w:t>
      </w:r>
      <w:r w:rsidR="002710EA" w:rsidRPr="00147CFB">
        <w:rPr>
          <w:sz w:val="24"/>
          <w:szCs w:val="24"/>
        </w:rPr>
        <w:t>payment.</w:t>
      </w:r>
      <w:r w:rsidR="0012107C" w:rsidRPr="00147CFB">
        <w:rPr>
          <w:sz w:val="24"/>
          <w:szCs w:val="24"/>
        </w:rPr>
        <w:t xml:space="preserve">  The student will have a hold placed on their account and wil</w:t>
      </w:r>
      <w:r w:rsidR="001D1276">
        <w:rPr>
          <w:sz w:val="24"/>
          <w:szCs w:val="24"/>
        </w:rPr>
        <w:t>l be unable to register for cour</w:t>
      </w:r>
      <w:r w:rsidR="0012107C" w:rsidRPr="00147CFB">
        <w:rPr>
          <w:sz w:val="24"/>
          <w:szCs w:val="24"/>
        </w:rPr>
        <w:t>ses until full payment is remitted.  The tuition waiver for the employee and any other dependents will not be adversely impacted.</w:t>
      </w:r>
    </w:p>
    <w:p w14:paraId="563C170D" w14:textId="2785EC76" w:rsidR="00865EBD" w:rsidRPr="00C26066" w:rsidRDefault="005A3D29" w:rsidP="00C26066">
      <w:pPr>
        <w:pStyle w:val="ListParagraph"/>
        <w:numPr>
          <w:ilvl w:val="1"/>
          <w:numId w:val="25"/>
        </w:numPr>
        <w:spacing w:after="120" w:line="257" w:lineRule="auto"/>
        <w:contextualSpacing w:val="0"/>
        <w:rPr>
          <w:sz w:val="24"/>
          <w:szCs w:val="24"/>
        </w:rPr>
      </w:pPr>
      <w:r w:rsidRPr="00147CFB">
        <w:rPr>
          <w:sz w:val="24"/>
          <w:szCs w:val="24"/>
        </w:rPr>
        <w:t>If the s</w:t>
      </w:r>
      <w:r w:rsidR="0035610A" w:rsidRPr="00147CFB">
        <w:rPr>
          <w:sz w:val="24"/>
          <w:szCs w:val="24"/>
        </w:rPr>
        <w:t>tudent is an employee</w:t>
      </w:r>
      <w:r w:rsidR="0012107C" w:rsidRPr="00147CFB">
        <w:rPr>
          <w:sz w:val="24"/>
          <w:szCs w:val="24"/>
        </w:rPr>
        <w:t xml:space="preserve"> or a minor dependent</w:t>
      </w:r>
      <w:r w:rsidRPr="00147CFB">
        <w:rPr>
          <w:sz w:val="24"/>
          <w:szCs w:val="24"/>
        </w:rPr>
        <w:t>,</w:t>
      </w:r>
      <w:r w:rsidR="0035610A" w:rsidRPr="00147CFB">
        <w:rPr>
          <w:sz w:val="24"/>
          <w:szCs w:val="24"/>
        </w:rPr>
        <w:t xml:space="preserve"> t</w:t>
      </w:r>
      <w:r w:rsidR="00F8451F" w:rsidRPr="00147CFB">
        <w:rPr>
          <w:sz w:val="24"/>
          <w:szCs w:val="24"/>
        </w:rPr>
        <w:t>he</w:t>
      </w:r>
      <w:r w:rsidR="0035610A" w:rsidRPr="00147CFB">
        <w:rPr>
          <w:sz w:val="24"/>
          <w:szCs w:val="24"/>
        </w:rPr>
        <w:t xml:space="preserve"> employee will be responsible for payment</w:t>
      </w:r>
      <w:r w:rsidR="002710EA" w:rsidRPr="00147CFB">
        <w:rPr>
          <w:sz w:val="24"/>
          <w:szCs w:val="24"/>
        </w:rPr>
        <w:t>.</w:t>
      </w:r>
      <w:r w:rsidR="0012107C" w:rsidRPr="00147CFB">
        <w:rPr>
          <w:sz w:val="24"/>
          <w:szCs w:val="24"/>
        </w:rPr>
        <w:t xml:space="preserve">  The student will have a hold placed on their account and wil</w:t>
      </w:r>
      <w:r w:rsidR="001D1276">
        <w:rPr>
          <w:sz w:val="24"/>
          <w:szCs w:val="24"/>
        </w:rPr>
        <w:t>l be unable to register for cour</w:t>
      </w:r>
      <w:r w:rsidR="0012107C" w:rsidRPr="00147CFB">
        <w:rPr>
          <w:sz w:val="24"/>
          <w:szCs w:val="24"/>
        </w:rPr>
        <w:t xml:space="preserve">ses until full payment is remitted.  The tuition waiver for the employee </w:t>
      </w:r>
      <w:r w:rsidR="0012107C" w:rsidRPr="00147CFB">
        <w:rPr>
          <w:sz w:val="24"/>
          <w:szCs w:val="24"/>
        </w:rPr>
        <w:lastRenderedPageBreak/>
        <w:t xml:space="preserve">and </w:t>
      </w:r>
      <w:r w:rsidR="0012107C" w:rsidRPr="00147CFB">
        <w:rPr>
          <w:b/>
          <w:i/>
          <w:sz w:val="24"/>
          <w:szCs w:val="24"/>
          <w:u w:val="single"/>
        </w:rPr>
        <w:t>all</w:t>
      </w:r>
      <w:r w:rsidR="0012107C" w:rsidRPr="00147CFB">
        <w:rPr>
          <w:sz w:val="24"/>
          <w:szCs w:val="24"/>
        </w:rPr>
        <w:t xml:space="preserve"> dependents will be suspended until all accounts are paid in full.</w:t>
      </w:r>
    </w:p>
    <w:p w14:paraId="01AF87D3" w14:textId="12143D7C" w:rsidR="00473AEC" w:rsidRPr="007E0EC5" w:rsidRDefault="002B0FB1" w:rsidP="00C26066">
      <w:pPr>
        <w:pStyle w:val="ListParagraph"/>
        <w:numPr>
          <w:ilvl w:val="0"/>
          <w:numId w:val="25"/>
        </w:numPr>
        <w:spacing w:after="120" w:line="257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Cour</w:t>
      </w:r>
      <w:r w:rsidR="00CA7F39" w:rsidRPr="00EF0641">
        <w:rPr>
          <w:sz w:val="24"/>
          <w:szCs w:val="24"/>
        </w:rPr>
        <w:t xml:space="preserve">ses with applied tuition waiver benefits </w:t>
      </w:r>
      <w:r w:rsidR="00F857EA" w:rsidRPr="00EF0641">
        <w:rPr>
          <w:sz w:val="24"/>
          <w:szCs w:val="24"/>
        </w:rPr>
        <w:t>that</w:t>
      </w:r>
      <w:r w:rsidR="00CA7F39" w:rsidRPr="00EF0641">
        <w:rPr>
          <w:sz w:val="24"/>
          <w:szCs w:val="24"/>
        </w:rPr>
        <w:t xml:space="preserve"> </w:t>
      </w:r>
      <w:r w:rsidR="00D3434B" w:rsidRPr="00EF0641">
        <w:rPr>
          <w:sz w:val="24"/>
          <w:szCs w:val="24"/>
        </w:rPr>
        <w:t xml:space="preserve">are </w:t>
      </w:r>
      <w:r w:rsidR="00CA7F39" w:rsidRPr="00EF0641">
        <w:rPr>
          <w:sz w:val="24"/>
          <w:szCs w:val="24"/>
        </w:rPr>
        <w:t xml:space="preserve">dropped </w:t>
      </w:r>
      <w:r w:rsidR="00147CFB">
        <w:rPr>
          <w:sz w:val="24"/>
          <w:szCs w:val="24"/>
        </w:rPr>
        <w:t xml:space="preserve">or withdrawn </w:t>
      </w:r>
      <w:r w:rsidR="00CA7F39" w:rsidRPr="00EF0641">
        <w:rPr>
          <w:sz w:val="24"/>
          <w:szCs w:val="24"/>
        </w:rPr>
        <w:t>beyond the 50% refund period</w:t>
      </w:r>
      <w:r w:rsidR="001D1276">
        <w:rPr>
          <w:sz w:val="24"/>
          <w:szCs w:val="24"/>
        </w:rPr>
        <w:t xml:space="preserve"> are considered as cour</w:t>
      </w:r>
      <w:r w:rsidR="00F857EA" w:rsidRPr="00EF0641">
        <w:rPr>
          <w:sz w:val="24"/>
          <w:szCs w:val="24"/>
        </w:rPr>
        <w:t>ses taken</w:t>
      </w:r>
      <w:r w:rsidR="00216833">
        <w:rPr>
          <w:sz w:val="24"/>
          <w:szCs w:val="24"/>
        </w:rPr>
        <w:t>,</w:t>
      </w:r>
      <w:r w:rsidR="00F857EA" w:rsidRPr="00EF0641">
        <w:rPr>
          <w:sz w:val="24"/>
          <w:szCs w:val="24"/>
        </w:rPr>
        <w:t xml:space="preserve"> and </w:t>
      </w:r>
      <w:r w:rsidR="00CA7F39" w:rsidRPr="00EF0641">
        <w:rPr>
          <w:sz w:val="24"/>
          <w:szCs w:val="24"/>
        </w:rPr>
        <w:t>those tuition waiver credits will be considered depleted and will not be reinstated.</w:t>
      </w:r>
    </w:p>
    <w:p w14:paraId="40749AD7" w14:textId="0AAC2ABC" w:rsidR="0012107C" w:rsidRPr="007E0EC5" w:rsidRDefault="0012107C" w:rsidP="00AE4C4A">
      <w:pPr>
        <w:pStyle w:val="Heading1"/>
      </w:pPr>
      <w:r w:rsidRPr="00713520">
        <w:t xml:space="preserve">Request for </w:t>
      </w:r>
      <w:r w:rsidR="0022678F">
        <w:t>Non-</w:t>
      </w:r>
      <w:r w:rsidR="001D1276">
        <w:t>Credit Cour</w:t>
      </w:r>
      <w:r w:rsidR="0022678F" w:rsidRPr="00713520">
        <w:t>ses</w:t>
      </w:r>
      <w:r w:rsidR="001D1276">
        <w:t xml:space="preserve"> (Community Education cour</w:t>
      </w:r>
      <w:r w:rsidR="00E22C7A">
        <w:t xml:space="preserve">ses or cross-listed non-credit courses within Banner): </w:t>
      </w:r>
    </w:p>
    <w:p w14:paraId="6DC5C1DF" w14:textId="21A9F18D" w:rsidR="00216833" w:rsidRDefault="00EF0641" w:rsidP="00C26066">
      <w:pPr>
        <w:pStyle w:val="ListParagraph"/>
        <w:numPr>
          <w:ilvl w:val="0"/>
          <w:numId w:val="19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32122A">
        <w:rPr>
          <w:sz w:val="24"/>
          <w:szCs w:val="24"/>
        </w:rPr>
        <w:t xml:space="preserve">Employees must initiate the Tuition Waiver Form from the Human Resources website.  This form is initiated and completed by the employee.  The employee will </w:t>
      </w:r>
      <w:r w:rsidR="00AA0F6E">
        <w:rPr>
          <w:sz w:val="24"/>
          <w:szCs w:val="24"/>
        </w:rPr>
        <w:t>select</w:t>
      </w:r>
      <w:r w:rsidRPr="0032122A">
        <w:rPr>
          <w:sz w:val="24"/>
          <w:szCs w:val="24"/>
        </w:rPr>
        <w:t xml:space="preserve"> if the employee or their dependent is the student on the form.</w:t>
      </w:r>
    </w:p>
    <w:p w14:paraId="4055839B" w14:textId="6B38472C" w:rsidR="0012107C" w:rsidRDefault="00216833" w:rsidP="00C26066">
      <w:pPr>
        <w:pStyle w:val="ListParagraph"/>
        <w:numPr>
          <w:ilvl w:val="1"/>
          <w:numId w:val="19"/>
        </w:numPr>
        <w:spacing w:after="120" w:line="257" w:lineRule="auto"/>
        <w:ind w:left="1440"/>
        <w:contextualSpacing w:val="0"/>
        <w:rPr>
          <w:sz w:val="24"/>
          <w:szCs w:val="24"/>
        </w:rPr>
      </w:pPr>
      <w:r w:rsidRPr="00C26066">
        <w:rPr>
          <w:sz w:val="24"/>
          <w:szCs w:val="24"/>
        </w:rPr>
        <w:t>If the e</w:t>
      </w:r>
      <w:r w:rsidR="0012107C" w:rsidRPr="00C26066">
        <w:rPr>
          <w:sz w:val="24"/>
          <w:szCs w:val="24"/>
        </w:rPr>
        <w:t>mployee is the student</w:t>
      </w:r>
      <w:r w:rsidR="00133054">
        <w:rPr>
          <w:sz w:val="24"/>
          <w:szCs w:val="24"/>
        </w:rPr>
        <w:t xml:space="preserve"> or the</w:t>
      </w:r>
      <w:r w:rsidR="0012107C" w:rsidRPr="00C26066">
        <w:rPr>
          <w:sz w:val="24"/>
          <w:szCs w:val="24"/>
        </w:rPr>
        <w:t xml:space="preserve"> student is a minor dependent</w:t>
      </w:r>
      <w:r w:rsidR="00133054">
        <w:rPr>
          <w:sz w:val="24"/>
          <w:szCs w:val="24"/>
        </w:rPr>
        <w:t xml:space="preserve">: </w:t>
      </w:r>
      <w:r w:rsidRPr="00C26066">
        <w:rPr>
          <w:sz w:val="24"/>
          <w:szCs w:val="24"/>
        </w:rPr>
        <w:t xml:space="preserve"> </w:t>
      </w:r>
      <w:r w:rsidR="00133054">
        <w:rPr>
          <w:sz w:val="24"/>
          <w:szCs w:val="24"/>
        </w:rPr>
        <w:t>T</w:t>
      </w:r>
      <w:r w:rsidR="00F857EA" w:rsidRPr="00C26066">
        <w:rPr>
          <w:sz w:val="24"/>
          <w:szCs w:val="24"/>
        </w:rPr>
        <w:t xml:space="preserve">he </w:t>
      </w:r>
      <w:r w:rsidR="00E22C7A" w:rsidRPr="00C26066">
        <w:rPr>
          <w:sz w:val="24"/>
          <w:szCs w:val="24"/>
        </w:rPr>
        <w:t>employee completes</w:t>
      </w:r>
      <w:r w:rsidR="00F857EA" w:rsidRPr="00C26066">
        <w:rPr>
          <w:sz w:val="24"/>
          <w:szCs w:val="24"/>
        </w:rPr>
        <w:t xml:space="preserve"> the employee and</w:t>
      </w:r>
      <w:r w:rsidR="00473AEC" w:rsidRPr="00C26066">
        <w:rPr>
          <w:sz w:val="24"/>
          <w:szCs w:val="24"/>
        </w:rPr>
        <w:t>,</w:t>
      </w:r>
      <w:r w:rsidR="00F857EA" w:rsidRPr="00C26066">
        <w:rPr>
          <w:sz w:val="24"/>
          <w:szCs w:val="24"/>
        </w:rPr>
        <w:t xml:space="preserve"> if applicable, the student portion of the form.  </w:t>
      </w:r>
      <w:r w:rsidR="00E03F37" w:rsidRPr="00C26066">
        <w:rPr>
          <w:sz w:val="24"/>
          <w:szCs w:val="24"/>
        </w:rPr>
        <w:t>Th</w:t>
      </w:r>
      <w:r w:rsidR="00E03F37">
        <w:rPr>
          <w:sz w:val="24"/>
          <w:szCs w:val="24"/>
        </w:rPr>
        <w:t>e</w:t>
      </w:r>
      <w:r w:rsidR="00E03F37" w:rsidRPr="00C26066">
        <w:rPr>
          <w:sz w:val="24"/>
          <w:szCs w:val="24"/>
        </w:rPr>
        <w:t xml:space="preserve"> form must be </w:t>
      </w:r>
      <w:r w:rsidR="00E03F37">
        <w:rPr>
          <w:sz w:val="24"/>
          <w:szCs w:val="24"/>
        </w:rPr>
        <w:t xml:space="preserve">electronically </w:t>
      </w:r>
      <w:r w:rsidR="00E03F37" w:rsidRPr="00C26066">
        <w:rPr>
          <w:sz w:val="24"/>
          <w:szCs w:val="24"/>
        </w:rPr>
        <w:t>submitted prior to the start of the course(s).</w:t>
      </w:r>
      <w:r w:rsidR="00E03F37">
        <w:rPr>
          <w:sz w:val="24"/>
          <w:szCs w:val="24"/>
        </w:rPr>
        <w:t xml:space="preserve">  Once </w:t>
      </w:r>
      <w:r w:rsidR="0012107C" w:rsidRPr="00C26066">
        <w:rPr>
          <w:sz w:val="24"/>
          <w:szCs w:val="24"/>
        </w:rPr>
        <w:t>electronically</w:t>
      </w:r>
      <w:r w:rsidR="00E03F37">
        <w:rPr>
          <w:sz w:val="24"/>
          <w:szCs w:val="24"/>
        </w:rPr>
        <w:t xml:space="preserve"> submitted,</w:t>
      </w:r>
      <w:r w:rsidR="00927AB1" w:rsidRPr="00C26066">
        <w:rPr>
          <w:sz w:val="24"/>
          <w:szCs w:val="24"/>
        </w:rPr>
        <w:t xml:space="preserve"> it is</w:t>
      </w:r>
      <w:r w:rsidR="0012107C" w:rsidRPr="00C26066">
        <w:rPr>
          <w:sz w:val="24"/>
          <w:szCs w:val="24"/>
        </w:rPr>
        <w:t xml:space="preserve"> routed to Human Resources for approval and processing.  </w:t>
      </w:r>
    </w:p>
    <w:p w14:paraId="2BA6AF58" w14:textId="61CB0C7C" w:rsidR="0012107C" w:rsidRPr="00C26066" w:rsidRDefault="005A3D29" w:rsidP="00C26066">
      <w:pPr>
        <w:pStyle w:val="ListParagraph"/>
        <w:numPr>
          <w:ilvl w:val="1"/>
          <w:numId w:val="19"/>
        </w:numPr>
        <w:spacing w:after="120" w:line="257" w:lineRule="auto"/>
        <w:ind w:left="1440"/>
        <w:contextualSpacing w:val="0"/>
        <w:rPr>
          <w:sz w:val="24"/>
          <w:szCs w:val="24"/>
        </w:rPr>
      </w:pPr>
      <w:r w:rsidRPr="00C26066">
        <w:rPr>
          <w:sz w:val="24"/>
          <w:szCs w:val="24"/>
        </w:rPr>
        <w:t xml:space="preserve">If the </w:t>
      </w:r>
      <w:r w:rsidR="00E03F37">
        <w:rPr>
          <w:sz w:val="24"/>
          <w:szCs w:val="24"/>
        </w:rPr>
        <w:t>s</w:t>
      </w:r>
      <w:r w:rsidR="0012107C" w:rsidRPr="00C26066">
        <w:rPr>
          <w:sz w:val="24"/>
          <w:szCs w:val="24"/>
        </w:rPr>
        <w:t>tudent is a non-minor dependent</w:t>
      </w:r>
      <w:r w:rsidR="00E03F37">
        <w:rPr>
          <w:sz w:val="24"/>
          <w:szCs w:val="24"/>
        </w:rPr>
        <w:t>:</w:t>
      </w:r>
      <w:r w:rsidR="00216833" w:rsidRPr="00C26066">
        <w:rPr>
          <w:sz w:val="24"/>
          <w:szCs w:val="24"/>
        </w:rPr>
        <w:t xml:space="preserve"> </w:t>
      </w:r>
      <w:r w:rsidR="0086601E">
        <w:rPr>
          <w:sz w:val="24"/>
          <w:szCs w:val="24"/>
        </w:rPr>
        <w:t xml:space="preserve"> </w:t>
      </w:r>
      <w:r w:rsidR="00E03F37">
        <w:rPr>
          <w:sz w:val="24"/>
          <w:szCs w:val="24"/>
        </w:rPr>
        <w:t>O</w:t>
      </w:r>
      <w:r w:rsidR="00927AB1" w:rsidRPr="00C26066">
        <w:rPr>
          <w:sz w:val="24"/>
          <w:szCs w:val="24"/>
        </w:rPr>
        <w:t>nce t</w:t>
      </w:r>
      <w:r w:rsidR="0012107C" w:rsidRPr="00C26066">
        <w:rPr>
          <w:sz w:val="24"/>
          <w:szCs w:val="24"/>
        </w:rPr>
        <w:t xml:space="preserve">he employee portion </w:t>
      </w:r>
      <w:r w:rsidR="00927AB1" w:rsidRPr="00C26066">
        <w:rPr>
          <w:sz w:val="24"/>
          <w:szCs w:val="24"/>
        </w:rPr>
        <w:t xml:space="preserve">of the form is completed </w:t>
      </w:r>
      <w:r w:rsidR="0012107C" w:rsidRPr="00C26066">
        <w:rPr>
          <w:sz w:val="24"/>
          <w:szCs w:val="24"/>
        </w:rPr>
        <w:t>and electronically s</w:t>
      </w:r>
      <w:r w:rsidR="00E03F37">
        <w:rPr>
          <w:sz w:val="24"/>
          <w:szCs w:val="24"/>
        </w:rPr>
        <w:t>ubmitte</w:t>
      </w:r>
      <w:r w:rsidR="00927AB1" w:rsidRPr="00C26066">
        <w:rPr>
          <w:sz w:val="24"/>
          <w:szCs w:val="24"/>
        </w:rPr>
        <w:t>d, t</w:t>
      </w:r>
      <w:r w:rsidR="0012107C" w:rsidRPr="00C26066">
        <w:rPr>
          <w:sz w:val="24"/>
          <w:szCs w:val="24"/>
        </w:rPr>
        <w:t>he form will then be routed to the non-minor dependent to complete</w:t>
      </w:r>
      <w:r w:rsidR="00E03F37">
        <w:rPr>
          <w:sz w:val="24"/>
          <w:szCs w:val="24"/>
        </w:rPr>
        <w:t xml:space="preserve"> their section</w:t>
      </w:r>
      <w:r w:rsidR="00927AB1" w:rsidRPr="00C26066">
        <w:rPr>
          <w:sz w:val="24"/>
          <w:szCs w:val="24"/>
        </w:rPr>
        <w:t xml:space="preserve">. </w:t>
      </w:r>
      <w:r w:rsidR="0086601E">
        <w:rPr>
          <w:sz w:val="24"/>
          <w:szCs w:val="24"/>
        </w:rPr>
        <w:t xml:space="preserve"> </w:t>
      </w:r>
      <w:r w:rsidR="0012107C" w:rsidRPr="00C26066">
        <w:rPr>
          <w:sz w:val="24"/>
          <w:szCs w:val="24"/>
        </w:rPr>
        <w:t>Th</w:t>
      </w:r>
      <w:r w:rsidR="00E03F37">
        <w:rPr>
          <w:sz w:val="24"/>
          <w:szCs w:val="24"/>
        </w:rPr>
        <w:t>e student section of the</w:t>
      </w:r>
      <w:r w:rsidR="00927AB1" w:rsidRPr="00C26066">
        <w:rPr>
          <w:sz w:val="24"/>
          <w:szCs w:val="24"/>
        </w:rPr>
        <w:t xml:space="preserve"> </w:t>
      </w:r>
      <w:r w:rsidR="0012107C" w:rsidRPr="00C26066">
        <w:rPr>
          <w:sz w:val="24"/>
          <w:szCs w:val="24"/>
        </w:rPr>
        <w:t>form include</w:t>
      </w:r>
      <w:r w:rsidR="00927AB1" w:rsidRPr="00C26066">
        <w:rPr>
          <w:sz w:val="24"/>
          <w:szCs w:val="24"/>
        </w:rPr>
        <w:t>s</w:t>
      </w:r>
      <w:r w:rsidR="0012107C" w:rsidRPr="00C26066">
        <w:rPr>
          <w:sz w:val="24"/>
          <w:szCs w:val="24"/>
        </w:rPr>
        <w:t xml:space="preserve"> authorization </w:t>
      </w:r>
      <w:r w:rsidR="00F857EA" w:rsidRPr="00C26066">
        <w:rPr>
          <w:sz w:val="24"/>
          <w:szCs w:val="24"/>
        </w:rPr>
        <w:t xml:space="preserve">by the student </w:t>
      </w:r>
      <w:r w:rsidR="0012107C" w:rsidRPr="00C26066">
        <w:rPr>
          <w:sz w:val="24"/>
          <w:szCs w:val="24"/>
        </w:rPr>
        <w:t xml:space="preserve">for LCC to release Student </w:t>
      </w:r>
      <w:r w:rsidR="00927AB1" w:rsidRPr="00C26066">
        <w:rPr>
          <w:sz w:val="24"/>
          <w:szCs w:val="24"/>
        </w:rPr>
        <w:t>F</w:t>
      </w:r>
      <w:r w:rsidR="0012107C" w:rsidRPr="00C26066">
        <w:rPr>
          <w:sz w:val="24"/>
          <w:szCs w:val="24"/>
        </w:rPr>
        <w:t xml:space="preserve">inance records related to the </w:t>
      </w:r>
      <w:r w:rsidR="00EF0641" w:rsidRPr="00C26066">
        <w:rPr>
          <w:sz w:val="24"/>
          <w:szCs w:val="24"/>
        </w:rPr>
        <w:t xml:space="preserve">student’s </w:t>
      </w:r>
      <w:r w:rsidR="0012107C" w:rsidRPr="00C26066">
        <w:rPr>
          <w:sz w:val="24"/>
          <w:szCs w:val="24"/>
        </w:rPr>
        <w:t xml:space="preserve">enrollment to the respective employee.  </w:t>
      </w:r>
      <w:r w:rsidR="00483235">
        <w:rPr>
          <w:sz w:val="24"/>
          <w:szCs w:val="24"/>
        </w:rPr>
        <w:t>T</w:t>
      </w:r>
      <w:r w:rsidR="0012107C" w:rsidRPr="00C26066">
        <w:rPr>
          <w:sz w:val="24"/>
          <w:szCs w:val="24"/>
        </w:rPr>
        <w:t>he non-minor depend</w:t>
      </w:r>
      <w:r w:rsidR="00927AB1" w:rsidRPr="00C26066">
        <w:rPr>
          <w:sz w:val="24"/>
          <w:szCs w:val="24"/>
        </w:rPr>
        <w:t>ent</w:t>
      </w:r>
      <w:r w:rsidR="0012107C" w:rsidRPr="00C26066">
        <w:rPr>
          <w:sz w:val="24"/>
          <w:szCs w:val="24"/>
        </w:rPr>
        <w:t xml:space="preserve"> </w:t>
      </w:r>
      <w:r w:rsidR="00483235">
        <w:rPr>
          <w:sz w:val="24"/>
          <w:szCs w:val="24"/>
        </w:rPr>
        <w:t>must</w:t>
      </w:r>
      <w:r w:rsidR="0012107C" w:rsidRPr="00C26066">
        <w:rPr>
          <w:sz w:val="24"/>
          <w:szCs w:val="24"/>
        </w:rPr>
        <w:t xml:space="preserve"> electronically s</w:t>
      </w:r>
      <w:r w:rsidR="00483235">
        <w:rPr>
          <w:sz w:val="24"/>
          <w:szCs w:val="24"/>
        </w:rPr>
        <w:t>ubmit</w:t>
      </w:r>
      <w:r w:rsidR="0012107C" w:rsidRPr="00C26066">
        <w:rPr>
          <w:sz w:val="24"/>
          <w:szCs w:val="24"/>
        </w:rPr>
        <w:t xml:space="preserve"> the form</w:t>
      </w:r>
      <w:r w:rsidR="00483235">
        <w:rPr>
          <w:sz w:val="24"/>
          <w:szCs w:val="24"/>
        </w:rPr>
        <w:t xml:space="preserve"> </w:t>
      </w:r>
      <w:r w:rsidR="00483235" w:rsidRPr="00C26066">
        <w:rPr>
          <w:sz w:val="24"/>
          <w:szCs w:val="24"/>
        </w:rPr>
        <w:t>prior to the start of the course(</w:t>
      </w:r>
      <w:r w:rsidR="00483235">
        <w:rPr>
          <w:sz w:val="24"/>
          <w:szCs w:val="24"/>
        </w:rPr>
        <w:t>s)</w:t>
      </w:r>
      <w:r w:rsidR="00483235">
        <w:rPr>
          <w:sz w:val="24"/>
          <w:szCs w:val="24"/>
        </w:rPr>
        <w:t>.  Once electronically submitted, it is</w:t>
      </w:r>
      <w:r w:rsidR="0012107C" w:rsidRPr="00C26066">
        <w:rPr>
          <w:sz w:val="24"/>
          <w:szCs w:val="24"/>
        </w:rPr>
        <w:t xml:space="preserve"> routed to Human Resources for approval and processing.</w:t>
      </w:r>
      <w:r w:rsidR="00C26066">
        <w:rPr>
          <w:sz w:val="24"/>
          <w:szCs w:val="24"/>
        </w:rPr>
        <w:t xml:space="preserve"> </w:t>
      </w:r>
    </w:p>
    <w:p w14:paraId="34A19B3C" w14:textId="059D7C52" w:rsidR="0012107C" w:rsidRPr="00E22C7A" w:rsidRDefault="001D1276" w:rsidP="00C26066">
      <w:pPr>
        <w:pStyle w:val="ListParagraph"/>
        <w:numPr>
          <w:ilvl w:val="0"/>
          <w:numId w:val="19"/>
        </w:numPr>
        <w:spacing w:after="120" w:line="257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If the non-credit cour</w:t>
      </w:r>
      <w:r w:rsidR="0022678F">
        <w:rPr>
          <w:sz w:val="24"/>
          <w:szCs w:val="24"/>
        </w:rPr>
        <w:t>se</w:t>
      </w:r>
      <w:r>
        <w:rPr>
          <w:sz w:val="24"/>
          <w:szCs w:val="24"/>
        </w:rPr>
        <w:t>(</w:t>
      </w:r>
      <w:r w:rsidR="0022678F">
        <w:rPr>
          <w:sz w:val="24"/>
          <w:szCs w:val="24"/>
        </w:rPr>
        <w:t xml:space="preserve">s) have an associated </w:t>
      </w:r>
      <w:r w:rsidR="00F857EA">
        <w:rPr>
          <w:sz w:val="24"/>
          <w:szCs w:val="24"/>
        </w:rPr>
        <w:t>out-of-pocket</w:t>
      </w:r>
      <w:r w:rsidR="0022678F">
        <w:rPr>
          <w:sz w:val="24"/>
          <w:szCs w:val="24"/>
        </w:rPr>
        <w:t xml:space="preserve"> fee, t</w:t>
      </w:r>
      <w:r w:rsidR="0012107C" w:rsidRPr="00971640">
        <w:rPr>
          <w:sz w:val="24"/>
          <w:szCs w:val="24"/>
        </w:rPr>
        <w:t xml:space="preserve">he College will </w:t>
      </w:r>
      <w:r w:rsidR="0022678F">
        <w:rPr>
          <w:sz w:val="24"/>
          <w:szCs w:val="24"/>
        </w:rPr>
        <w:t xml:space="preserve">notify the student </w:t>
      </w:r>
      <w:r w:rsidR="00E22C7A">
        <w:rPr>
          <w:sz w:val="24"/>
          <w:szCs w:val="24"/>
        </w:rPr>
        <w:t>of the amount and how</w:t>
      </w:r>
      <w:r w:rsidR="00395098">
        <w:rPr>
          <w:sz w:val="24"/>
          <w:szCs w:val="24"/>
        </w:rPr>
        <w:t xml:space="preserve"> and when</w:t>
      </w:r>
      <w:r w:rsidR="00E22C7A">
        <w:rPr>
          <w:sz w:val="24"/>
          <w:szCs w:val="24"/>
        </w:rPr>
        <w:t xml:space="preserve"> to make payment.  </w:t>
      </w:r>
      <w:r w:rsidR="0022678F">
        <w:rPr>
          <w:sz w:val="24"/>
          <w:szCs w:val="24"/>
        </w:rPr>
        <w:t>If payment is not received, the stude</w:t>
      </w:r>
      <w:r>
        <w:rPr>
          <w:sz w:val="24"/>
          <w:szCs w:val="24"/>
        </w:rPr>
        <w:t>nt will be dropped from the cour</w:t>
      </w:r>
      <w:r w:rsidR="0022678F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AC4D8C">
        <w:rPr>
          <w:sz w:val="24"/>
          <w:szCs w:val="24"/>
        </w:rPr>
        <w:t>(s)</w:t>
      </w:r>
      <w:r w:rsidR="0012107C" w:rsidRPr="00971640">
        <w:rPr>
          <w:sz w:val="24"/>
          <w:szCs w:val="24"/>
        </w:rPr>
        <w:t>.</w:t>
      </w:r>
      <w:r w:rsidR="00C26066">
        <w:rPr>
          <w:sz w:val="24"/>
          <w:szCs w:val="24"/>
        </w:rPr>
        <w:t xml:space="preserve"> </w:t>
      </w:r>
    </w:p>
    <w:p w14:paraId="7727CEB2" w14:textId="35615AF7" w:rsidR="0012107C" w:rsidRPr="00C26066" w:rsidRDefault="0012107C" w:rsidP="00C26066">
      <w:pPr>
        <w:pStyle w:val="ListParagraph"/>
        <w:numPr>
          <w:ilvl w:val="0"/>
          <w:numId w:val="19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CF6571">
        <w:rPr>
          <w:sz w:val="24"/>
          <w:szCs w:val="24"/>
        </w:rPr>
        <w:t xml:space="preserve">LCC will apply tuition </w:t>
      </w:r>
      <w:r w:rsidR="00A7041E">
        <w:rPr>
          <w:sz w:val="24"/>
          <w:szCs w:val="24"/>
        </w:rPr>
        <w:t xml:space="preserve">waiver </w:t>
      </w:r>
      <w:r w:rsidRPr="00CF6571">
        <w:rPr>
          <w:sz w:val="24"/>
          <w:szCs w:val="24"/>
        </w:rPr>
        <w:t>benefit</w:t>
      </w:r>
      <w:r w:rsidR="00A7041E">
        <w:rPr>
          <w:sz w:val="24"/>
          <w:szCs w:val="24"/>
        </w:rPr>
        <w:t>s</w:t>
      </w:r>
      <w:r w:rsidRPr="00CF6571">
        <w:rPr>
          <w:sz w:val="24"/>
          <w:szCs w:val="24"/>
        </w:rPr>
        <w:t xml:space="preserve"> </w:t>
      </w:r>
      <w:r w:rsidR="0022678F">
        <w:rPr>
          <w:sz w:val="24"/>
          <w:szCs w:val="24"/>
        </w:rPr>
        <w:t xml:space="preserve">after </w:t>
      </w:r>
      <w:r w:rsidR="00EB0750">
        <w:rPr>
          <w:sz w:val="24"/>
          <w:szCs w:val="24"/>
        </w:rPr>
        <w:t xml:space="preserve">payment of any out-of-pocket fees and </w:t>
      </w:r>
      <w:r w:rsidR="0022678F">
        <w:rPr>
          <w:sz w:val="24"/>
          <w:szCs w:val="24"/>
        </w:rPr>
        <w:t>approval from Community Education.</w:t>
      </w:r>
    </w:p>
    <w:p w14:paraId="7C7FC520" w14:textId="33392E52" w:rsidR="00473AEC" w:rsidRPr="00E22C7A" w:rsidRDefault="001D1276" w:rsidP="00C26066">
      <w:pPr>
        <w:pStyle w:val="ListParagraph"/>
        <w:numPr>
          <w:ilvl w:val="0"/>
          <w:numId w:val="19"/>
        </w:numPr>
        <w:spacing w:after="120" w:line="257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For cour</w:t>
      </w:r>
      <w:r w:rsidR="0012107C" w:rsidRPr="00A7041E">
        <w:rPr>
          <w:sz w:val="24"/>
          <w:szCs w:val="24"/>
        </w:rPr>
        <w:t>se</w:t>
      </w:r>
      <w:r w:rsidR="00AC4D8C">
        <w:rPr>
          <w:sz w:val="24"/>
          <w:szCs w:val="24"/>
        </w:rPr>
        <w:t>(</w:t>
      </w:r>
      <w:r w:rsidR="0012107C" w:rsidRPr="00A7041E">
        <w:rPr>
          <w:sz w:val="24"/>
          <w:szCs w:val="24"/>
        </w:rPr>
        <w:t>s</w:t>
      </w:r>
      <w:r w:rsidR="00AC4D8C">
        <w:rPr>
          <w:sz w:val="24"/>
          <w:szCs w:val="24"/>
        </w:rPr>
        <w:t>)</w:t>
      </w:r>
      <w:r w:rsidR="0012107C" w:rsidRPr="00A7041E">
        <w:rPr>
          <w:sz w:val="24"/>
          <w:szCs w:val="24"/>
        </w:rPr>
        <w:t xml:space="preserve"> dropped after </w:t>
      </w:r>
      <w:r w:rsidR="0022678F" w:rsidRPr="00A7041E">
        <w:rPr>
          <w:sz w:val="24"/>
          <w:szCs w:val="24"/>
        </w:rPr>
        <w:t xml:space="preserve">the </w:t>
      </w:r>
      <w:r w:rsidR="00A7041E">
        <w:rPr>
          <w:sz w:val="24"/>
          <w:szCs w:val="24"/>
        </w:rPr>
        <w:t xml:space="preserve">non-credit </w:t>
      </w:r>
      <w:r>
        <w:rPr>
          <w:sz w:val="24"/>
          <w:szCs w:val="24"/>
        </w:rPr>
        <w:t>cour</w:t>
      </w:r>
      <w:r w:rsidR="0022678F" w:rsidRPr="00A7041E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AC4D8C">
        <w:rPr>
          <w:sz w:val="24"/>
          <w:szCs w:val="24"/>
        </w:rPr>
        <w:t>(s)</w:t>
      </w:r>
      <w:r w:rsidR="0022678F" w:rsidRPr="00A7041E">
        <w:rPr>
          <w:sz w:val="24"/>
          <w:szCs w:val="24"/>
        </w:rPr>
        <w:t xml:space="preserve"> started</w:t>
      </w:r>
      <w:r w:rsidR="0012107C" w:rsidRPr="00A7041E">
        <w:rPr>
          <w:sz w:val="24"/>
          <w:szCs w:val="24"/>
        </w:rPr>
        <w:t>, the applied tuition waiver benefit credits will not be restored.</w:t>
      </w:r>
      <w:r w:rsidR="0012107C" w:rsidRPr="00C84A5E">
        <w:t xml:space="preserve"> </w:t>
      </w:r>
    </w:p>
    <w:p w14:paraId="60212F41" w14:textId="6BC101A9" w:rsidR="0022678F" w:rsidRPr="007E0EC5" w:rsidRDefault="0022678F" w:rsidP="00AE4C4A">
      <w:pPr>
        <w:pStyle w:val="Heading1"/>
      </w:pPr>
      <w:r w:rsidRPr="00713520">
        <w:t xml:space="preserve">Request for </w:t>
      </w:r>
      <w:r>
        <w:t>Youth/A+ or Athletic Camps</w:t>
      </w:r>
      <w:r w:rsidRPr="00713520">
        <w:t>:</w:t>
      </w:r>
    </w:p>
    <w:p w14:paraId="741ECC04" w14:textId="31D545E0" w:rsidR="0022678F" w:rsidRDefault="0022678F" w:rsidP="00152A76">
      <w:pPr>
        <w:pStyle w:val="ListParagraph"/>
        <w:numPr>
          <w:ilvl w:val="0"/>
          <w:numId w:val="1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EE53DE">
        <w:rPr>
          <w:sz w:val="24"/>
          <w:szCs w:val="24"/>
        </w:rPr>
        <w:t>Employees</w:t>
      </w:r>
      <w:r>
        <w:rPr>
          <w:sz w:val="24"/>
          <w:szCs w:val="24"/>
        </w:rPr>
        <w:t xml:space="preserve"> must initiate </w:t>
      </w:r>
      <w:r w:rsidR="001D1276">
        <w:rPr>
          <w:sz w:val="24"/>
          <w:szCs w:val="24"/>
        </w:rPr>
        <w:t xml:space="preserve">the </w:t>
      </w:r>
      <w:r w:rsidRPr="00E22C7A">
        <w:rPr>
          <w:sz w:val="24"/>
          <w:szCs w:val="24"/>
        </w:rPr>
        <w:t>Tuition Waiver</w:t>
      </w:r>
      <w:r w:rsidR="001D1276">
        <w:rPr>
          <w:sz w:val="24"/>
          <w:szCs w:val="24"/>
        </w:rPr>
        <w:t xml:space="preserve"> Youth Programs F</w:t>
      </w:r>
      <w:r w:rsidRPr="00E22C7A">
        <w:rPr>
          <w:sz w:val="24"/>
          <w:szCs w:val="24"/>
        </w:rPr>
        <w:t xml:space="preserve">orm </w:t>
      </w:r>
      <w:r w:rsidR="00E22C7A" w:rsidRPr="00E22C7A">
        <w:rPr>
          <w:sz w:val="24"/>
          <w:szCs w:val="24"/>
        </w:rPr>
        <w:t>from</w:t>
      </w:r>
      <w:r w:rsidR="00E22C7A">
        <w:rPr>
          <w:sz w:val="24"/>
          <w:szCs w:val="24"/>
        </w:rPr>
        <w:t xml:space="preserve"> the Human Resources website.</w:t>
      </w:r>
      <w:r>
        <w:rPr>
          <w:sz w:val="24"/>
          <w:szCs w:val="24"/>
        </w:rPr>
        <w:t xml:space="preserve">  This form is initiated </w:t>
      </w:r>
      <w:r w:rsidR="00A7041E">
        <w:rPr>
          <w:sz w:val="24"/>
          <w:szCs w:val="24"/>
        </w:rPr>
        <w:t xml:space="preserve">and </w:t>
      </w:r>
      <w:r w:rsidR="008C3585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lastRenderedPageBreak/>
        <w:t>the employee for their minor dependent.</w:t>
      </w:r>
      <w:r w:rsidR="00352755">
        <w:rPr>
          <w:sz w:val="24"/>
          <w:szCs w:val="24"/>
        </w:rPr>
        <w:t xml:space="preserve">  </w:t>
      </w:r>
      <w:r w:rsidR="000F0F62" w:rsidRPr="00E22C7A">
        <w:rPr>
          <w:sz w:val="24"/>
          <w:szCs w:val="24"/>
        </w:rPr>
        <w:t>Th</w:t>
      </w:r>
      <w:r w:rsidR="000F0F62">
        <w:rPr>
          <w:sz w:val="24"/>
          <w:szCs w:val="24"/>
        </w:rPr>
        <w:t>e</w:t>
      </w:r>
      <w:r w:rsidR="000F0F62">
        <w:rPr>
          <w:sz w:val="24"/>
          <w:szCs w:val="24"/>
        </w:rPr>
        <w:t xml:space="preserve"> </w:t>
      </w:r>
      <w:r w:rsidR="000F0F62" w:rsidRPr="00E22C7A">
        <w:rPr>
          <w:sz w:val="24"/>
          <w:szCs w:val="24"/>
        </w:rPr>
        <w:t>form must be</w:t>
      </w:r>
      <w:r w:rsidR="000F0F62">
        <w:rPr>
          <w:sz w:val="24"/>
          <w:szCs w:val="24"/>
        </w:rPr>
        <w:t xml:space="preserve"> electronically</w:t>
      </w:r>
      <w:r w:rsidR="000F0F62" w:rsidRPr="00E22C7A">
        <w:rPr>
          <w:sz w:val="24"/>
          <w:szCs w:val="24"/>
        </w:rPr>
        <w:t xml:space="preserve"> submitted </w:t>
      </w:r>
      <w:r w:rsidR="000F0F62">
        <w:rPr>
          <w:sz w:val="24"/>
          <w:szCs w:val="24"/>
        </w:rPr>
        <w:t xml:space="preserve">prior to the </w:t>
      </w:r>
      <w:r w:rsidR="000F0F62" w:rsidRPr="00E22C7A">
        <w:rPr>
          <w:sz w:val="24"/>
          <w:szCs w:val="24"/>
        </w:rPr>
        <w:t>start of the c</w:t>
      </w:r>
      <w:r w:rsidR="000F0F62">
        <w:rPr>
          <w:sz w:val="24"/>
          <w:szCs w:val="24"/>
        </w:rPr>
        <w:t>amp(s).</w:t>
      </w:r>
      <w:r w:rsidR="000F0F62">
        <w:rPr>
          <w:sz w:val="24"/>
          <w:szCs w:val="24"/>
        </w:rPr>
        <w:t xml:space="preserve">  </w:t>
      </w:r>
      <w:r w:rsidR="008C3585">
        <w:rPr>
          <w:sz w:val="24"/>
          <w:szCs w:val="24"/>
        </w:rPr>
        <w:t xml:space="preserve">Once </w:t>
      </w:r>
      <w:r w:rsidRPr="00E22C7A">
        <w:rPr>
          <w:sz w:val="24"/>
          <w:szCs w:val="24"/>
        </w:rPr>
        <w:t>electronically s</w:t>
      </w:r>
      <w:r w:rsidR="000F0F62">
        <w:rPr>
          <w:sz w:val="24"/>
          <w:szCs w:val="24"/>
        </w:rPr>
        <w:t xml:space="preserve">ubmitted, </w:t>
      </w:r>
      <w:r w:rsidR="002C1208">
        <w:rPr>
          <w:sz w:val="24"/>
          <w:szCs w:val="24"/>
        </w:rPr>
        <w:t xml:space="preserve">it is </w:t>
      </w:r>
      <w:r w:rsidRPr="00E22C7A">
        <w:rPr>
          <w:sz w:val="24"/>
          <w:szCs w:val="24"/>
        </w:rPr>
        <w:t xml:space="preserve">routed to Human Resources for approval and processing.  </w:t>
      </w:r>
    </w:p>
    <w:p w14:paraId="5C85BBE0" w14:textId="183D69A6" w:rsidR="0022678F" w:rsidRPr="00713520" w:rsidRDefault="0022678F" w:rsidP="00152A76">
      <w:pPr>
        <w:pStyle w:val="ListParagraph"/>
        <w:numPr>
          <w:ilvl w:val="0"/>
          <w:numId w:val="15"/>
        </w:numPr>
        <w:spacing w:after="120" w:line="257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352755">
        <w:rPr>
          <w:sz w:val="24"/>
          <w:szCs w:val="24"/>
        </w:rPr>
        <w:t>camp</w:t>
      </w:r>
      <w:r>
        <w:rPr>
          <w:sz w:val="24"/>
          <w:szCs w:val="24"/>
        </w:rPr>
        <w:t xml:space="preserve">(s) have an associated </w:t>
      </w:r>
      <w:r w:rsidR="00A7041E">
        <w:rPr>
          <w:sz w:val="24"/>
          <w:szCs w:val="24"/>
        </w:rPr>
        <w:t>out-of-pocket</w:t>
      </w:r>
      <w:r>
        <w:rPr>
          <w:sz w:val="24"/>
          <w:szCs w:val="24"/>
        </w:rPr>
        <w:t xml:space="preserve"> fee, t</w:t>
      </w:r>
      <w:r w:rsidRPr="00971640">
        <w:rPr>
          <w:sz w:val="24"/>
          <w:szCs w:val="24"/>
        </w:rPr>
        <w:t xml:space="preserve">he College will </w:t>
      </w:r>
      <w:r>
        <w:rPr>
          <w:sz w:val="24"/>
          <w:szCs w:val="24"/>
        </w:rPr>
        <w:t xml:space="preserve">notify the </w:t>
      </w:r>
      <w:r w:rsidR="00352755">
        <w:rPr>
          <w:sz w:val="24"/>
          <w:szCs w:val="24"/>
        </w:rPr>
        <w:t>employee</w:t>
      </w:r>
      <w:r>
        <w:rPr>
          <w:sz w:val="24"/>
          <w:szCs w:val="24"/>
        </w:rPr>
        <w:t xml:space="preserve"> and payment to Community Education </w:t>
      </w:r>
      <w:r w:rsidR="00352755">
        <w:rPr>
          <w:sz w:val="24"/>
          <w:szCs w:val="24"/>
        </w:rPr>
        <w:t xml:space="preserve">or Athletics </w:t>
      </w:r>
      <w:r>
        <w:rPr>
          <w:sz w:val="24"/>
          <w:szCs w:val="24"/>
        </w:rPr>
        <w:t xml:space="preserve">is required via their registration system prior to the start of </w:t>
      </w:r>
      <w:r w:rsidR="00C76B80">
        <w:rPr>
          <w:sz w:val="24"/>
          <w:szCs w:val="24"/>
        </w:rPr>
        <w:t xml:space="preserve">the </w:t>
      </w:r>
      <w:r>
        <w:rPr>
          <w:sz w:val="24"/>
          <w:szCs w:val="24"/>
        </w:rPr>
        <w:t>c</w:t>
      </w:r>
      <w:r w:rsidR="00352755">
        <w:rPr>
          <w:sz w:val="24"/>
          <w:szCs w:val="24"/>
        </w:rPr>
        <w:t>amp(s)</w:t>
      </w:r>
      <w:r>
        <w:rPr>
          <w:sz w:val="24"/>
          <w:szCs w:val="24"/>
        </w:rPr>
        <w:t>.  If payment is not received, the student will be dropped from the c</w:t>
      </w:r>
      <w:r w:rsidR="00352755">
        <w:rPr>
          <w:sz w:val="24"/>
          <w:szCs w:val="24"/>
        </w:rPr>
        <w:t>amp(s)</w:t>
      </w:r>
      <w:r w:rsidRPr="00971640">
        <w:rPr>
          <w:sz w:val="24"/>
          <w:szCs w:val="24"/>
        </w:rPr>
        <w:t>.</w:t>
      </w:r>
      <w:r w:rsidR="00152A76">
        <w:rPr>
          <w:sz w:val="24"/>
          <w:szCs w:val="24"/>
        </w:rPr>
        <w:t xml:space="preserve"> </w:t>
      </w:r>
    </w:p>
    <w:p w14:paraId="3990CC8D" w14:textId="25E19B90" w:rsidR="00E22C7A" w:rsidRDefault="0022678F" w:rsidP="00152A76">
      <w:pPr>
        <w:pStyle w:val="ListParagraph"/>
        <w:numPr>
          <w:ilvl w:val="0"/>
          <w:numId w:val="1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CF6571">
        <w:rPr>
          <w:sz w:val="24"/>
          <w:szCs w:val="24"/>
        </w:rPr>
        <w:t xml:space="preserve">LCC will apply tuition </w:t>
      </w:r>
      <w:r w:rsidR="00C76B80">
        <w:rPr>
          <w:sz w:val="24"/>
          <w:szCs w:val="24"/>
        </w:rPr>
        <w:t xml:space="preserve">waiver </w:t>
      </w:r>
      <w:r w:rsidRPr="00CF6571">
        <w:rPr>
          <w:sz w:val="24"/>
          <w:szCs w:val="24"/>
        </w:rPr>
        <w:t xml:space="preserve">benefits </w:t>
      </w:r>
      <w:r>
        <w:rPr>
          <w:sz w:val="24"/>
          <w:szCs w:val="24"/>
        </w:rPr>
        <w:t>after</w:t>
      </w:r>
      <w:r w:rsidR="00EB0750">
        <w:rPr>
          <w:sz w:val="24"/>
          <w:szCs w:val="24"/>
        </w:rPr>
        <w:t xml:space="preserve"> payment of any out-of-pocket fees and</w:t>
      </w:r>
      <w:r>
        <w:rPr>
          <w:sz w:val="24"/>
          <w:szCs w:val="24"/>
        </w:rPr>
        <w:t xml:space="preserve"> approval from Community Education</w:t>
      </w:r>
      <w:r w:rsidR="00352755">
        <w:rPr>
          <w:sz w:val="24"/>
          <w:szCs w:val="24"/>
        </w:rPr>
        <w:t xml:space="preserve"> or Athletics</w:t>
      </w:r>
      <w:r>
        <w:rPr>
          <w:sz w:val="24"/>
          <w:szCs w:val="24"/>
        </w:rPr>
        <w:t>.</w:t>
      </w:r>
    </w:p>
    <w:p w14:paraId="49A1E022" w14:textId="45326671" w:rsidR="00A6764A" w:rsidRPr="00E22C7A" w:rsidRDefault="0022678F" w:rsidP="00152A76">
      <w:pPr>
        <w:pStyle w:val="ListParagraph"/>
        <w:numPr>
          <w:ilvl w:val="0"/>
          <w:numId w:val="15"/>
        </w:numPr>
        <w:spacing w:after="120" w:line="257" w:lineRule="auto"/>
        <w:ind w:left="360"/>
        <w:contextualSpacing w:val="0"/>
        <w:rPr>
          <w:sz w:val="24"/>
          <w:szCs w:val="24"/>
        </w:rPr>
      </w:pPr>
      <w:r w:rsidRPr="00E22C7A">
        <w:rPr>
          <w:sz w:val="24"/>
          <w:szCs w:val="24"/>
        </w:rPr>
        <w:t>For c</w:t>
      </w:r>
      <w:r w:rsidR="00352755" w:rsidRPr="00E22C7A">
        <w:rPr>
          <w:sz w:val="24"/>
          <w:szCs w:val="24"/>
        </w:rPr>
        <w:t>amps</w:t>
      </w:r>
      <w:r w:rsidRPr="00E22C7A">
        <w:rPr>
          <w:sz w:val="24"/>
          <w:szCs w:val="24"/>
        </w:rPr>
        <w:t xml:space="preserve"> dropped after the </w:t>
      </w:r>
      <w:r w:rsidR="00A7041E" w:rsidRPr="00E22C7A">
        <w:rPr>
          <w:sz w:val="24"/>
          <w:szCs w:val="24"/>
        </w:rPr>
        <w:t>camp</w:t>
      </w:r>
      <w:r w:rsidRPr="00E22C7A">
        <w:rPr>
          <w:sz w:val="24"/>
          <w:szCs w:val="24"/>
        </w:rPr>
        <w:t xml:space="preserve"> started, the applied tuition waiver benefit credits will not be restored.</w:t>
      </w:r>
      <w:r w:rsidRPr="00C84A5E">
        <w:t xml:space="preserve"> </w:t>
      </w:r>
    </w:p>
    <w:sectPr w:rsidR="00A6764A" w:rsidRPr="00E22C7A" w:rsidSect="00C31A78">
      <w:headerReference w:type="default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141B" w14:textId="77777777" w:rsidR="0010472A" w:rsidRDefault="0010472A" w:rsidP="00115C76">
      <w:pPr>
        <w:spacing w:after="0" w:line="240" w:lineRule="auto"/>
      </w:pPr>
      <w:r>
        <w:separator/>
      </w:r>
    </w:p>
  </w:endnote>
  <w:endnote w:type="continuationSeparator" w:id="0">
    <w:p w14:paraId="73751286" w14:textId="77777777" w:rsidR="0010472A" w:rsidRDefault="0010472A" w:rsidP="001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249331"/>
      <w:docPartObj>
        <w:docPartGallery w:val="Page Numbers (Bottom of Page)"/>
        <w:docPartUnique/>
      </w:docPartObj>
    </w:sdtPr>
    <w:sdtEndPr/>
    <w:sdtContent>
      <w:p w14:paraId="5A523C21" w14:textId="252CD70F" w:rsidR="005375F5" w:rsidRPr="00BD0835" w:rsidRDefault="008F5A0A" w:rsidP="008E23A6">
        <w:pPr>
          <w:pStyle w:val="Footer"/>
          <w:ind w:left="3240" w:firstLine="4680"/>
          <w:jc w:val="right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75F5" w:rsidRPr="00BD0835">
              <w:t xml:space="preserve">Page </w:t>
            </w:r>
            <w:r w:rsidR="005375F5" w:rsidRPr="00BD0835">
              <w:rPr>
                <w:b/>
                <w:bCs/>
              </w:rPr>
              <w:fldChar w:fldCharType="begin"/>
            </w:r>
            <w:r w:rsidR="005375F5" w:rsidRPr="00BD0835">
              <w:rPr>
                <w:b/>
                <w:bCs/>
              </w:rPr>
              <w:instrText xml:space="preserve"> PAGE </w:instrText>
            </w:r>
            <w:r w:rsidR="005375F5" w:rsidRPr="00BD083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375F5" w:rsidRPr="00BD0835">
              <w:rPr>
                <w:b/>
                <w:bCs/>
              </w:rPr>
              <w:fldChar w:fldCharType="end"/>
            </w:r>
            <w:r w:rsidR="005375F5" w:rsidRPr="00BD0835">
              <w:t xml:space="preserve"> of </w:t>
            </w:r>
            <w:r w:rsidR="005375F5" w:rsidRPr="00BD0835">
              <w:rPr>
                <w:b/>
                <w:bCs/>
              </w:rPr>
              <w:fldChar w:fldCharType="begin"/>
            </w:r>
            <w:r w:rsidR="005375F5" w:rsidRPr="00BD0835">
              <w:rPr>
                <w:b/>
                <w:bCs/>
              </w:rPr>
              <w:instrText xml:space="preserve"> NUMPAGES  </w:instrText>
            </w:r>
            <w:r w:rsidR="005375F5" w:rsidRPr="00BD083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375F5" w:rsidRPr="00BD0835">
              <w:rPr>
                <w:b/>
                <w:bCs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7759" w14:textId="77777777" w:rsidR="0010472A" w:rsidRDefault="0010472A" w:rsidP="00115C76">
      <w:pPr>
        <w:spacing w:after="0" w:line="240" w:lineRule="auto"/>
      </w:pPr>
      <w:r>
        <w:separator/>
      </w:r>
    </w:p>
  </w:footnote>
  <w:footnote w:type="continuationSeparator" w:id="0">
    <w:p w14:paraId="74D87550" w14:textId="77777777" w:rsidR="0010472A" w:rsidRDefault="0010472A" w:rsidP="0011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uition Waiver Benefit Procedure"/>
      <w:tblDescription w:val="LCC Human Resources defines the Tuition Waiver Benefit in this Procedure."/>
    </w:tblPr>
    <w:tblGrid>
      <w:gridCol w:w="4675"/>
      <w:gridCol w:w="4675"/>
    </w:tblGrid>
    <w:tr w:rsidR="00153319" w14:paraId="713A8750" w14:textId="77777777" w:rsidTr="006543F8">
      <w:trPr>
        <w:tblHeader/>
        <w:jc w:val="center"/>
      </w:trPr>
      <w:tc>
        <w:tcPr>
          <w:tcW w:w="4675" w:type="dxa"/>
        </w:tcPr>
        <w:p w14:paraId="02B95337" w14:textId="25BD4F0F" w:rsidR="00153319" w:rsidRDefault="00153319" w:rsidP="00153319">
          <w:pPr>
            <w:pStyle w:val="Header"/>
          </w:pPr>
          <w:r>
            <w:rPr>
              <w:noProof/>
            </w:rPr>
            <w:drawing>
              <wp:inline distT="0" distB="0" distL="0" distR="0" wp14:anchorId="6A8EB223" wp14:editId="1DCAFAB6">
                <wp:extent cx="2777836" cy="685730"/>
                <wp:effectExtent l="0" t="0" r="3810" b="635"/>
                <wp:docPr id="1" name="Picture 1" descr="LCC Human Resources Logo" title="LCC Human Resour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rrym16\AppData\Local\Microsoft\Windows\INetCache\Content.Word\LCC-HR Wordma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000" cy="722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12097AE6" w14:textId="77777777" w:rsidR="00153319" w:rsidRPr="002B6C55" w:rsidRDefault="00153319" w:rsidP="00153319">
          <w:pPr>
            <w:pStyle w:val="Header"/>
            <w:jc w:val="right"/>
            <w:rPr>
              <w:rFonts w:cstheme="minorHAnsi"/>
              <w:b/>
              <w:sz w:val="32"/>
            </w:rPr>
          </w:pPr>
          <w:r w:rsidRPr="00735F6D">
            <w:rPr>
              <w:rFonts w:cstheme="minorHAnsi"/>
            </w:rPr>
            <w:tab/>
          </w:r>
          <w:r w:rsidRPr="002B6C55">
            <w:rPr>
              <w:rFonts w:cstheme="minorHAnsi"/>
              <w:b/>
              <w:sz w:val="32"/>
            </w:rPr>
            <w:t>Tuition Waiver Benefit Procedure</w:t>
          </w:r>
        </w:p>
        <w:p w14:paraId="1ABA1EC1" w14:textId="4E71250F" w:rsidR="00153319" w:rsidRPr="00735F6D" w:rsidRDefault="00153319" w:rsidP="00153319">
          <w:pPr>
            <w:pStyle w:val="Subtitle"/>
            <w:jc w:val="right"/>
            <w:rPr>
              <w:rFonts w:cstheme="minorHAnsi"/>
            </w:rPr>
          </w:pPr>
          <w:r w:rsidRPr="00735F6D">
            <w:rPr>
              <w:rFonts w:cstheme="minorHAnsi"/>
              <w:sz w:val="24"/>
            </w:rPr>
            <w:t>Revised June 28, 2019</w:t>
          </w:r>
        </w:p>
      </w:tc>
    </w:tr>
  </w:tbl>
  <w:p w14:paraId="138EADAE" w14:textId="3CD7122F" w:rsidR="00153319" w:rsidRDefault="00153319" w:rsidP="00C31A78">
    <w:pPr>
      <w:pStyle w:val="Header"/>
    </w:pPr>
  </w:p>
  <w:p w14:paraId="21E169E5" w14:textId="77777777" w:rsidR="008E23A6" w:rsidRPr="00153319" w:rsidRDefault="008E23A6" w:rsidP="00C3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E8F"/>
    <w:multiLevelType w:val="hybridMultilevel"/>
    <w:tmpl w:val="32B80AF6"/>
    <w:lvl w:ilvl="0" w:tplc="A67EA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41B54"/>
    <w:multiLevelType w:val="hybridMultilevel"/>
    <w:tmpl w:val="79AC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22D8C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A40"/>
    <w:multiLevelType w:val="hybridMultilevel"/>
    <w:tmpl w:val="5376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0CA"/>
    <w:multiLevelType w:val="hybridMultilevel"/>
    <w:tmpl w:val="8AB830D6"/>
    <w:lvl w:ilvl="0" w:tplc="A67EA70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9C30B2"/>
    <w:multiLevelType w:val="hybridMultilevel"/>
    <w:tmpl w:val="8E7489AA"/>
    <w:lvl w:ilvl="0" w:tplc="302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07F"/>
    <w:multiLevelType w:val="hybridMultilevel"/>
    <w:tmpl w:val="9274EF2E"/>
    <w:lvl w:ilvl="0" w:tplc="A908035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FF81E0C"/>
    <w:multiLevelType w:val="hybridMultilevel"/>
    <w:tmpl w:val="AB8EE1A6"/>
    <w:lvl w:ilvl="0" w:tplc="DA78AF0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0A35"/>
    <w:multiLevelType w:val="hybridMultilevel"/>
    <w:tmpl w:val="24286152"/>
    <w:lvl w:ilvl="0" w:tplc="626EA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984759"/>
    <w:multiLevelType w:val="hybridMultilevel"/>
    <w:tmpl w:val="70060D36"/>
    <w:lvl w:ilvl="0" w:tplc="1F7E7D24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A5F"/>
    <w:multiLevelType w:val="hybridMultilevel"/>
    <w:tmpl w:val="DC121C98"/>
    <w:lvl w:ilvl="0" w:tplc="EFB44E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3151B"/>
    <w:multiLevelType w:val="hybridMultilevel"/>
    <w:tmpl w:val="9EC0B09C"/>
    <w:lvl w:ilvl="0" w:tplc="709A498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96B8807C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26BE2"/>
    <w:multiLevelType w:val="hybridMultilevel"/>
    <w:tmpl w:val="4312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11D5"/>
    <w:multiLevelType w:val="hybridMultilevel"/>
    <w:tmpl w:val="8E7489AA"/>
    <w:lvl w:ilvl="0" w:tplc="302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37D4"/>
    <w:multiLevelType w:val="hybridMultilevel"/>
    <w:tmpl w:val="E724CFAA"/>
    <w:lvl w:ilvl="0" w:tplc="EFB44E9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8911C3A"/>
    <w:multiLevelType w:val="hybridMultilevel"/>
    <w:tmpl w:val="FA6CB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1FD"/>
    <w:multiLevelType w:val="hybridMultilevel"/>
    <w:tmpl w:val="65283B0C"/>
    <w:lvl w:ilvl="0" w:tplc="302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62782"/>
    <w:multiLevelType w:val="hybridMultilevel"/>
    <w:tmpl w:val="49243ECE"/>
    <w:lvl w:ilvl="0" w:tplc="1ED069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5967"/>
    <w:multiLevelType w:val="hybridMultilevel"/>
    <w:tmpl w:val="A2D2F506"/>
    <w:lvl w:ilvl="0" w:tplc="688E7C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E0081E"/>
    <w:multiLevelType w:val="hybridMultilevel"/>
    <w:tmpl w:val="C6C88ED4"/>
    <w:lvl w:ilvl="0" w:tplc="1422AD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4C3586"/>
    <w:multiLevelType w:val="hybridMultilevel"/>
    <w:tmpl w:val="CF8CB000"/>
    <w:lvl w:ilvl="0" w:tplc="FE606ED2">
      <w:start w:val="1"/>
      <w:numFmt w:val="lowerLetter"/>
      <w:lvlText w:val="%1."/>
      <w:lvlJc w:val="left"/>
      <w:pPr>
        <w:ind w:left="3240" w:hanging="180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1171E7"/>
    <w:multiLevelType w:val="hybridMultilevel"/>
    <w:tmpl w:val="B498B5FA"/>
    <w:lvl w:ilvl="0" w:tplc="98F46896">
      <w:start w:val="10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C2F0469"/>
    <w:multiLevelType w:val="hybridMultilevel"/>
    <w:tmpl w:val="B4268FA0"/>
    <w:lvl w:ilvl="0" w:tplc="71728B0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91F4F"/>
    <w:multiLevelType w:val="hybridMultilevel"/>
    <w:tmpl w:val="8CC60DCC"/>
    <w:lvl w:ilvl="0" w:tplc="A67EA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222809"/>
    <w:multiLevelType w:val="hybridMultilevel"/>
    <w:tmpl w:val="2D4AE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86B13"/>
    <w:multiLevelType w:val="hybridMultilevel"/>
    <w:tmpl w:val="0A9EABD6"/>
    <w:lvl w:ilvl="0" w:tplc="A67EA700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20"/>
  </w:num>
  <w:num w:numId="9">
    <w:abstractNumId w:val="13"/>
  </w:num>
  <w:num w:numId="10">
    <w:abstractNumId w:val="21"/>
  </w:num>
  <w:num w:numId="11">
    <w:abstractNumId w:val="1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5"/>
  </w:num>
  <w:num w:numId="20">
    <w:abstractNumId w:val="18"/>
  </w:num>
  <w:num w:numId="21">
    <w:abstractNumId w:val="24"/>
  </w:num>
  <w:num w:numId="22">
    <w:abstractNumId w:val="0"/>
  </w:num>
  <w:num w:numId="23">
    <w:abstractNumId w:val="22"/>
  </w:num>
  <w:num w:numId="24">
    <w:abstractNumId w:val="11"/>
  </w:num>
  <w:num w:numId="25">
    <w:abstractNumId w:val="16"/>
  </w:num>
  <w:num w:numId="26">
    <w:abstractNumId w:val="23"/>
  </w:num>
  <w:num w:numId="27">
    <w:abstractNumId w:val="15"/>
    <w:lvlOverride w:ilvl="0">
      <w:lvl w:ilvl="0" w:tplc="3022FC46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5"/>
    <w:lvlOverride w:ilvl="0">
      <w:lvl w:ilvl="0" w:tplc="3022FC46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F"/>
    <w:rsid w:val="00010F14"/>
    <w:rsid w:val="00041F6D"/>
    <w:rsid w:val="00064333"/>
    <w:rsid w:val="0008364E"/>
    <w:rsid w:val="00083CD3"/>
    <w:rsid w:val="000872B4"/>
    <w:rsid w:val="000E3114"/>
    <w:rsid w:val="000F0F62"/>
    <w:rsid w:val="00101E05"/>
    <w:rsid w:val="0010472A"/>
    <w:rsid w:val="00115592"/>
    <w:rsid w:val="00115C76"/>
    <w:rsid w:val="0012107C"/>
    <w:rsid w:val="00133054"/>
    <w:rsid w:val="00142CD7"/>
    <w:rsid w:val="00147CFB"/>
    <w:rsid w:val="00152A76"/>
    <w:rsid w:val="00153319"/>
    <w:rsid w:val="00155984"/>
    <w:rsid w:val="001850E2"/>
    <w:rsid w:val="001D1276"/>
    <w:rsid w:val="001D1C01"/>
    <w:rsid w:val="001E28C3"/>
    <w:rsid w:val="001F2CEB"/>
    <w:rsid w:val="001F6BAF"/>
    <w:rsid w:val="001F7AD3"/>
    <w:rsid w:val="00204B6A"/>
    <w:rsid w:val="00215983"/>
    <w:rsid w:val="00216833"/>
    <w:rsid w:val="0022678F"/>
    <w:rsid w:val="00262E8F"/>
    <w:rsid w:val="002710EA"/>
    <w:rsid w:val="00285E67"/>
    <w:rsid w:val="002B0FB1"/>
    <w:rsid w:val="002B6C55"/>
    <w:rsid w:val="002C1208"/>
    <w:rsid w:val="002E32EE"/>
    <w:rsid w:val="002F1834"/>
    <w:rsid w:val="002F4FA4"/>
    <w:rsid w:val="0032122A"/>
    <w:rsid w:val="00352755"/>
    <w:rsid w:val="0035610A"/>
    <w:rsid w:val="003754B3"/>
    <w:rsid w:val="00395098"/>
    <w:rsid w:val="003A49B4"/>
    <w:rsid w:val="003B6348"/>
    <w:rsid w:val="003D4ACC"/>
    <w:rsid w:val="00473AEC"/>
    <w:rsid w:val="00475EAB"/>
    <w:rsid w:val="0048141F"/>
    <w:rsid w:val="00483235"/>
    <w:rsid w:val="00495127"/>
    <w:rsid w:val="005375F5"/>
    <w:rsid w:val="00585059"/>
    <w:rsid w:val="005954AC"/>
    <w:rsid w:val="005A3D29"/>
    <w:rsid w:val="005E207E"/>
    <w:rsid w:val="005F4F52"/>
    <w:rsid w:val="006050A6"/>
    <w:rsid w:val="006417DD"/>
    <w:rsid w:val="00642BB3"/>
    <w:rsid w:val="006543F8"/>
    <w:rsid w:val="00665E25"/>
    <w:rsid w:val="006826B7"/>
    <w:rsid w:val="006922FA"/>
    <w:rsid w:val="00697700"/>
    <w:rsid w:val="006B3DE5"/>
    <w:rsid w:val="006B3FD2"/>
    <w:rsid w:val="006B7A32"/>
    <w:rsid w:val="006E7159"/>
    <w:rsid w:val="00733313"/>
    <w:rsid w:val="00735CEC"/>
    <w:rsid w:val="00735F6D"/>
    <w:rsid w:val="00744EF2"/>
    <w:rsid w:val="00760E32"/>
    <w:rsid w:val="0079659C"/>
    <w:rsid w:val="007A078A"/>
    <w:rsid w:val="007B72A0"/>
    <w:rsid w:val="007D56E9"/>
    <w:rsid w:val="007E0EC5"/>
    <w:rsid w:val="008123B7"/>
    <w:rsid w:val="0082056F"/>
    <w:rsid w:val="00830C27"/>
    <w:rsid w:val="00836A9C"/>
    <w:rsid w:val="0084037F"/>
    <w:rsid w:val="00845067"/>
    <w:rsid w:val="00854F13"/>
    <w:rsid w:val="00865EBD"/>
    <w:rsid w:val="0086601E"/>
    <w:rsid w:val="008677DA"/>
    <w:rsid w:val="008772D7"/>
    <w:rsid w:val="008A37EF"/>
    <w:rsid w:val="008C3585"/>
    <w:rsid w:val="008E23A6"/>
    <w:rsid w:val="008F5A0A"/>
    <w:rsid w:val="009237CF"/>
    <w:rsid w:val="00927AB1"/>
    <w:rsid w:val="00971640"/>
    <w:rsid w:val="009B58A4"/>
    <w:rsid w:val="009C398D"/>
    <w:rsid w:val="00A2240F"/>
    <w:rsid w:val="00A24949"/>
    <w:rsid w:val="00A6764A"/>
    <w:rsid w:val="00A7041E"/>
    <w:rsid w:val="00AA0F6E"/>
    <w:rsid w:val="00AA134D"/>
    <w:rsid w:val="00AB308F"/>
    <w:rsid w:val="00AC4D8C"/>
    <w:rsid w:val="00AE4C4A"/>
    <w:rsid w:val="00B01B65"/>
    <w:rsid w:val="00B02889"/>
    <w:rsid w:val="00B62F8E"/>
    <w:rsid w:val="00B84AEA"/>
    <w:rsid w:val="00B94D11"/>
    <w:rsid w:val="00B97192"/>
    <w:rsid w:val="00BD0835"/>
    <w:rsid w:val="00BE6834"/>
    <w:rsid w:val="00C26066"/>
    <w:rsid w:val="00C31A78"/>
    <w:rsid w:val="00C72A8D"/>
    <w:rsid w:val="00C76B80"/>
    <w:rsid w:val="00C84A5E"/>
    <w:rsid w:val="00CA7F39"/>
    <w:rsid w:val="00CF6571"/>
    <w:rsid w:val="00D12368"/>
    <w:rsid w:val="00D3434B"/>
    <w:rsid w:val="00D5041D"/>
    <w:rsid w:val="00D6070C"/>
    <w:rsid w:val="00D731A1"/>
    <w:rsid w:val="00D97C66"/>
    <w:rsid w:val="00DA77FC"/>
    <w:rsid w:val="00DC5447"/>
    <w:rsid w:val="00DF5800"/>
    <w:rsid w:val="00E03F37"/>
    <w:rsid w:val="00E22C7A"/>
    <w:rsid w:val="00E35E44"/>
    <w:rsid w:val="00E53162"/>
    <w:rsid w:val="00E7078E"/>
    <w:rsid w:val="00E930C0"/>
    <w:rsid w:val="00EB0750"/>
    <w:rsid w:val="00EB5791"/>
    <w:rsid w:val="00EE53DE"/>
    <w:rsid w:val="00EE7C8A"/>
    <w:rsid w:val="00EF0641"/>
    <w:rsid w:val="00F12E73"/>
    <w:rsid w:val="00F24D5C"/>
    <w:rsid w:val="00F648C8"/>
    <w:rsid w:val="00F71213"/>
    <w:rsid w:val="00F8451F"/>
    <w:rsid w:val="00F857EA"/>
    <w:rsid w:val="00F93DB0"/>
    <w:rsid w:val="00FC6533"/>
    <w:rsid w:val="00FD713E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."/>
  <w:listSeparator w:val=","/>
  <w14:docId w14:val="4B64D667"/>
  <w15:chartTrackingRefBased/>
  <w15:docId w15:val="{39507B9C-F782-4662-9CCF-57C5FDE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1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067"/>
    <w:pPr>
      <w:keepNext/>
      <w:keepLines/>
      <w:spacing w:before="240" w:after="240" w:line="257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835"/>
    <w:pPr>
      <w:keepNext/>
      <w:keepLines/>
      <w:spacing w:before="120" w:after="120" w:line="257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51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845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5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657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F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76"/>
  </w:style>
  <w:style w:type="paragraph" w:styleId="Footer">
    <w:name w:val="footer"/>
    <w:basedOn w:val="Normal"/>
    <w:link w:val="FooterChar"/>
    <w:uiPriority w:val="99"/>
    <w:unhideWhenUsed/>
    <w:rsid w:val="0011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76"/>
  </w:style>
  <w:style w:type="character" w:customStyle="1" w:styleId="Heading1Char">
    <w:name w:val="Heading 1 Char"/>
    <w:basedOn w:val="DefaultParagraphFont"/>
    <w:link w:val="Heading1"/>
    <w:uiPriority w:val="9"/>
    <w:rsid w:val="00845067"/>
    <w:rPr>
      <w:rFonts w:eastAsiaTheme="majorEastAsia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83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5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1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5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lcc.edu/hr/employee_benef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cc.edu/admissions-financial-aid/tuition-and-costs/paym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C12B-8579-4003-85AF-094B71D4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Mitchell</dc:creator>
  <cp:keywords/>
  <dc:description/>
  <cp:lastModifiedBy>Mara Fisher</cp:lastModifiedBy>
  <cp:revision>28</cp:revision>
  <cp:lastPrinted>2019-07-11T15:28:00Z</cp:lastPrinted>
  <dcterms:created xsi:type="dcterms:W3CDTF">2019-07-11T12:55:00Z</dcterms:created>
  <dcterms:modified xsi:type="dcterms:W3CDTF">2019-07-11T15:42:00Z</dcterms:modified>
</cp:coreProperties>
</file>