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3E" w:rsidRDefault="0035763E" w:rsidP="003D4CC1">
      <w:pPr>
        <w:rPr>
          <w:b/>
          <w:u w:val="single"/>
        </w:rPr>
      </w:pPr>
      <w:permStart w:id="364655709" w:ed="STAR\bradlc15"/>
      <w:permStart w:id="613365086" w:ed="STAR\chambert"/>
      <w:permStart w:id="839330149" w:ed="STAR\dodges3"/>
      <w:permEnd w:id="364655709"/>
      <w:permEnd w:id="613365086"/>
      <w:permEnd w:id="839330149"/>
    </w:p>
    <w:p w:rsidR="0035763E" w:rsidRDefault="0035763E" w:rsidP="003D4CC1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When to use Exception Time Entry</w:t>
      </w:r>
    </w:p>
    <w:p w:rsidR="0035763E" w:rsidRPr="0035763E" w:rsidRDefault="0035763E" w:rsidP="0035763E">
      <w:pPr>
        <w:pStyle w:val="ListParagraph"/>
        <w:numPr>
          <w:ilvl w:val="1"/>
          <w:numId w:val="1"/>
        </w:numPr>
        <w:rPr>
          <w:b/>
          <w:u w:val="single"/>
        </w:rPr>
      </w:pPr>
      <w:r>
        <w:t>Grant related activities</w:t>
      </w:r>
    </w:p>
    <w:p w:rsidR="0035763E" w:rsidRPr="0035763E" w:rsidRDefault="0035763E" w:rsidP="0035763E">
      <w:pPr>
        <w:pStyle w:val="ListParagraph"/>
        <w:numPr>
          <w:ilvl w:val="1"/>
          <w:numId w:val="1"/>
        </w:numPr>
        <w:rPr>
          <w:b/>
          <w:u w:val="single"/>
        </w:rPr>
      </w:pPr>
      <w:r>
        <w:t>BCI contracted trainings</w:t>
      </w:r>
    </w:p>
    <w:p w:rsidR="0035763E" w:rsidRPr="0035763E" w:rsidRDefault="0035763E" w:rsidP="0035763E">
      <w:pPr>
        <w:pStyle w:val="ListParagraph"/>
        <w:numPr>
          <w:ilvl w:val="1"/>
          <w:numId w:val="1"/>
        </w:numPr>
        <w:rPr>
          <w:b/>
          <w:u w:val="single"/>
        </w:rPr>
      </w:pPr>
      <w:r>
        <w:t>Special Events Internal</w:t>
      </w:r>
    </w:p>
    <w:p w:rsidR="0035763E" w:rsidRPr="00D13553" w:rsidRDefault="0035763E" w:rsidP="0035763E">
      <w:pPr>
        <w:pStyle w:val="ListParagraph"/>
        <w:numPr>
          <w:ilvl w:val="1"/>
          <w:numId w:val="1"/>
        </w:numPr>
        <w:rPr>
          <w:b/>
          <w:u w:val="single"/>
        </w:rPr>
      </w:pPr>
      <w:r>
        <w:t>Special Events External</w:t>
      </w:r>
    </w:p>
    <w:p w:rsidR="0061786A" w:rsidRDefault="0061786A" w:rsidP="0061786A">
      <w:pPr>
        <w:pStyle w:val="ListParagraph"/>
        <w:rPr>
          <w:b/>
          <w:u w:val="single"/>
        </w:rPr>
      </w:pPr>
    </w:p>
    <w:p w:rsidR="0061786A" w:rsidRDefault="0061786A" w:rsidP="0061786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Exception Reporting L</w:t>
      </w:r>
      <w:r w:rsidR="003842AB">
        <w:rPr>
          <w:b/>
          <w:u w:val="single"/>
        </w:rPr>
        <w:t>og</w:t>
      </w:r>
    </w:p>
    <w:p w:rsidR="0061786A" w:rsidRDefault="0061786A" w:rsidP="0061786A">
      <w:pPr>
        <w:pStyle w:val="ListParagraph"/>
        <w:numPr>
          <w:ilvl w:val="1"/>
          <w:numId w:val="1"/>
        </w:numPr>
        <w:rPr>
          <w:b/>
          <w:u w:val="single"/>
        </w:rPr>
      </w:pPr>
      <w:r>
        <w:t>The hours recorded on an Exception Reporting Log must match the hours recorded on Exception Time Entry on a timesheet.   Please review and confirm that the total hours on both entries</w:t>
      </w:r>
      <w:bookmarkStart w:id="0" w:name="_GoBack"/>
      <w:bookmarkEnd w:id="0"/>
      <w:r>
        <w:t xml:space="preserve"> are exactly the same.</w:t>
      </w:r>
    </w:p>
    <w:p w:rsidR="0035763E" w:rsidRDefault="0035763E" w:rsidP="0035763E">
      <w:pPr>
        <w:pStyle w:val="ListParagraph"/>
        <w:rPr>
          <w:b/>
          <w:u w:val="single"/>
        </w:rPr>
      </w:pPr>
    </w:p>
    <w:p w:rsidR="003D4CC1" w:rsidRPr="003D4CC1" w:rsidRDefault="003D4CC1" w:rsidP="003D4CC1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Enter Base Hours / FOAPAL Override</w:t>
      </w:r>
    </w:p>
    <w:p w:rsidR="0071703D" w:rsidRDefault="002228E3" w:rsidP="00B57482">
      <w:pPr>
        <w:pStyle w:val="ListParagraph"/>
        <w:numPr>
          <w:ilvl w:val="1"/>
          <w:numId w:val="1"/>
        </w:numPr>
      </w:pPr>
      <w:r>
        <w:t>Log into mylcc.edu and click on ‘Work’ tab.</w:t>
      </w:r>
    </w:p>
    <w:p w:rsidR="002228E3" w:rsidRDefault="002228E3" w:rsidP="002228E3">
      <w:pPr>
        <w:pStyle w:val="ListParagraph"/>
        <w:numPr>
          <w:ilvl w:val="1"/>
          <w:numId w:val="1"/>
        </w:numPr>
      </w:pPr>
      <w:r>
        <w:t>Timesheets are located under Time Reporting in the center of the webpage</w:t>
      </w:r>
    </w:p>
    <w:p w:rsidR="002228E3" w:rsidRDefault="00175D2E" w:rsidP="00FB53F4">
      <w:pPr>
        <w:ind w:left="1440" w:firstLine="720"/>
      </w:pPr>
      <w:r>
        <w:rPr>
          <w:noProof/>
        </w:rPr>
        <w:drawing>
          <wp:inline distT="0" distB="0" distL="0" distR="0" wp14:anchorId="7A1E35C9" wp14:editId="71111C91">
            <wp:extent cx="3417987" cy="1790700"/>
            <wp:effectExtent l="0" t="0" r="0" b="0"/>
            <wp:docPr id="1" name="Picture 1" title="Time Report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039" cy="180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E3" w:rsidRDefault="002228E3" w:rsidP="002228E3">
      <w:pPr>
        <w:pStyle w:val="ListParagraph"/>
        <w:numPr>
          <w:ilvl w:val="1"/>
          <w:numId w:val="1"/>
        </w:numPr>
      </w:pPr>
      <w:r>
        <w:t>Click on appropriate timesheet</w:t>
      </w:r>
      <w:r w:rsidR="003D4CC1">
        <w:t xml:space="preserve"> pay period</w:t>
      </w:r>
      <w:r>
        <w:t xml:space="preserve"> to begin entering time worked.</w:t>
      </w:r>
    </w:p>
    <w:p w:rsidR="002228E3" w:rsidRPr="0035763E" w:rsidRDefault="003D4CC1" w:rsidP="002228E3">
      <w:pPr>
        <w:pStyle w:val="ListParagraph"/>
        <w:numPr>
          <w:ilvl w:val="1"/>
          <w:numId w:val="1"/>
        </w:numPr>
        <w:rPr>
          <w:b/>
          <w:u w:val="single"/>
        </w:rPr>
      </w:pPr>
      <w:r>
        <w:t>Click</w:t>
      </w:r>
      <w:r w:rsidR="002228E3">
        <w:t xml:space="preserve"> </w:t>
      </w:r>
      <w:r w:rsidR="00843294">
        <w:t>‘</w:t>
      </w:r>
      <w:r w:rsidR="002228E3">
        <w:t>Enter Hours</w:t>
      </w:r>
      <w:r w:rsidR="00843294">
        <w:t>’</w:t>
      </w:r>
      <w:r w:rsidR="002228E3">
        <w:t xml:space="preserve"> on the appropriate earnings and date line.</w:t>
      </w:r>
      <w:r w:rsidR="006410B2">
        <w:t xml:space="preserve">  </w:t>
      </w:r>
      <w:r w:rsidR="006410B2" w:rsidRPr="0035763E">
        <w:rPr>
          <w:b/>
          <w:u w:val="single"/>
        </w:rPr>
        <w:t>Base Hours must be</w:t>
      </w:r>
      <w:r w:rsidR="00902296" w:rsidRPr="0035763E">
        <w:rPr>
          <w:b/>
          <w:u w:val="single"/>
        </w:rPr>
        <w:t xml:space="preserve"> enter to generate a paycheck.</w:t>
      </w:r>
    </w:p>
    <w:p w:rsidR="00175D2E" w:rsidRDefault="00266B10" w:rsidP="00FB53F4">
      <w:pPr>
        <w:ind w:left="1440" w:firstLine="720"/>
      </w:pPr>
      <w:r>
        <w:rPr>
          <w:noProof/>
        </w:rPr>
        <w:drawing>
          <wp:inline distT="0" distB="0" distL="0" distR="0" wp14:anchorId="38EA0E28" wp14:editId="3694134F">
            <wp:extent cx="4953000" cy="1529632"/>
            <wp:effectExtent l="0" t="0" r="0" b="0"/>
            <wp:docPr id="9" name="Picture 9" title="Time shee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0019" cy="15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E3" w:rsidRDefault="002228E3" w:rsidP="002228E3">
      <w:pPr>
        <w:pStyle w:val="ListParagraph"/>
        <w:numPr>
          <w:ilvl w:val="1"/>
          <w:numId w:val="1"/>
        </w:numPr>
      </w:pPr>
      <w:r>
        <w:t>Enter the total hours worked for the day.</w:t>
      </w:r>
      <w:r w:rsidR="003D4CC1">
        <w:t xml:space="preserve">  Ex:  8a-12p = 4 hrs.</w:t>
      </w:r>
    </w:p>
    <w:p w:rsidR="003842AB" w:rsidRDefault="003842AB">
      <w:r>
        <w:br w:type="page"/>
      </w:r>
    </w:p>
    <w:p w:rsidR="003D4CC1" w:rsidRDefault="003D4CC1" w:rsidP="003D4CC1">
      <w:pPr>
        <w:pStyle w:val="ListParagraph"/>
        <w:numPr>
          <w:ilvl w:val="1"/>
          <w:numId w:val="1"/>
        </w:numPr>
      </w:pPr>
      <w:r>
        <w:lastRenderedPageBreak/>
        <w:t xml:space="preserve">Click on </w:t>
      </w:r>
      <w:r w:rsidR="00843294">
        <w:t>‘</w:t>
      </w:r>
      <w:r>
        <w:t>Account Distribution</w:t>
      </w:r>
      <w:r w:rsidR="00843294">
        <w:t>’</w:t>
      </w:r>
      <w:r>
        <w:t xml:space="preserve">.  </w:t>
      </w:r>
    </w:p>
    <w:p w:rsidR="003D4CC1" w:rsidRDefault="003D4CC1" w:rsidP="00FB53F4">
      <w:pPr>
        <w:pStyle w:val="ListParagraph"/>
        <w:ind w:left="1440" w:firstLine="540"/>
      </w:pPr>
      <w:r>
        <w:rPr>
          <w:noProof/>
        </w:rPr>
        <w:drawing>
          <wp:inline distT="0" distB="0" distL="0" distR="0" wp14:anchorId="19AEAA7E" wp14:editId="2C33A682">
            <wp:extent cx="5019675" cy="1550415"/>
            <wp:effectExtent l="0" t="0" r="0" b="0"/>
            <wp:docPr id="5" name="Picture 5" title="Time shee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1162" cy="15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B10" w:rsidRDefault="00CF2E6F" w:rsidP="003842AB">
      <w:pPr>
        <w:pStyle w:val="ListParagraph"/>
        <w:numPr>
          <w:ilvl w:val="1"/>
          <w:numId w:val="1"/>
        </w:numPr>
      </w:pPr>
      <w:r>
        <w:t xml:space="preserve">Review the Current Account Distribution.  </w:t>
      </w:r>
    </w:p>
    <w:p w:rsidR="006410B2" w:rsidRDefault="00CF2E6F" w:rsidP="00266B10">
      <w:pPr>
        <w:pStyle w:val="ListParagraph"/>
        <w:numPr>
          <w:ilvl w:val="2"/>
          <w:numId w:val="1"/>
        </w:numPr>
      </w:pPr>
      <w:r>
        <w:t xml:space="preserve">If you want to override to a different FOAPAL, click on </w:t>
      </w:r>
      <w:r w:rsidR="00843294">
        <w:t>‘</w:t>
      </w:r>
      <w:r>
        <w:t>Update</w:t>
      </w:r>
      <w:r w:rsidR="00843294">
        <w:t>’</w:t>
      </w:r>
      <w:r>
        <w:t>.</w:t>
      </w:r>
    </w:p>
    <w:p w:rsidR="00266B10" w:rsidRDefault="00266B10" w:rsidP="00266B10">
      <w:pPr>
        <w:pStyle w:val="ListParagraph"/>
        <w:numPr>
          <w:ilvl w:val="2"/>
          <w:numId w:val="1"/>
        </w:numPr>
      </w:pPr>
      <w:r>
        <w:t xml:space="preserve">If not, click on </w:t>
      </w:r>
      <w:r w:rsidR="00843294">
        <w:t>‘P</w:t>
      </w:r>
      <w:r>
        <w:t xml:space="preserve">revious </w:t>
      </w:r>
      <w:r w:rsidR="00843294">
        <w:t>M</w:t>
      </w:r>
      <w:r>
        <w:t>enu</w:t>
      </w:r>
      <w:r w:rsidR="00843294">
        <w:t>’</w:t>
      </w:r>
      <w:r>
        <w:t>.</w:t>
      </w:r>
    </w:p>
    <w:p w:rsidR="00CF2E6F" w:rsidRDefault="00CF2E6F" w:rsidP="00266B10">
      <w:pPr>
        <w:pStyle w:val="ListParagraph"/>
        <w:ind w:left="2160"/>
      </w:pPr>
      <w:r>
        <w:rPr>
          <w:noProof/>
        </w:rPr>
        <w:drawing>
          <wp:inline distT="0" distB="0" distL="0" distR="0" wp14:anchorId="7D875AC0" wp14:editId="51282862">
            <wp:extent cx="3322762" cy="1998186"/>
            <wp:effectExtent l="0" t="0" r="0" b="2540"/>
            <wp:docPr id="6" name="Picture 6" title="Account Distribution 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22762" cy="199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B10" w:rsidRDefault="00266B10" w:rsidP="00266B10">
      <w:pPr>
        <w:pStyle w:val="ListParagraph"/>
        <w:numPr>
          <w:ilvl w:val="1"/>
          <w:numId w:val="1"/>
        </w:numPr>
      </w:pPr>
      <w:r>
        <w:t>Enter the Exception Time Override</w:t>
      </w:r>
    </w:p>
    <w:p w:rsidR="00266B10" w:rsidRDefault="00266B10" w:rsidP="00266B10">
      <w:pPr>
        <w:pStyle w:val="ListParagraph"/>
        <w:numPr>
          <w:ilvl w:val="2"/>
          <w:numId w:val="1"/>
        </w:numPr>
      </w:pPr>
      <w:r>
        <w:t xml:space="preserve">Enter hours to be charged to </w:t>
      </w:r>
      <w:r w:rsidR="00C437DA">
        <w:t>Exception Time FOAPAL.  Must be equal to or less than base hours entered.</w:t>
      </w:r>
    </w:p>
    <w:p w:rsidR="00C437DA" w:rsidRDefault="00C437DA" w:rsidP="00266B10">
      <w:pPr>
        <w:pStyle w:val="ListParagraph"/>
        <w:numPr>
          <w:ilvl w:val="2"/>
          <w:numId w:val="1"/>
        </w:numPr>
      </w:pPr>
      <w:r>
        <w:t xml:space="preserve">Enter Index Code or FOAPAL.   </w:t>
      </w:r>
      <w:r w:rsidR="000832FF" w:rsidRPr="0035763E">
        <w:rPr>
          <w:b/>
          <w:color w:val="C00000"/>
          <w:u w:val="single"/>
        </w:rPr>
        <w:t>Do not enter both.</w:t>
      </w:r>
    </w:p>
    <w:p w:rsidR="00B57482" w:rsidRDefault="00B57482" w:rsidP="00B57482">
      <w:pPr>
        <w:pStyle w:val="ListParagraph"/>
        <w:numPr>
          <w:ilvl w:val="3"/>
          <w:numId w:val="1"/>
        </w:numPr>
      </w:pPr>
      <w:r>
        <w:t>Index Code – enter index code and click ‘Default from Index’.</w:t>
      </w:r>
    </w:p>
    <w:p w:rsidR="0035763E" w:rsidRPr="0035763E" w:rsidRDefault="0035763E" w:rsidP="0035763E">
      <w:pPr>
        <w:pStyle w:val="ListParagraph"/>
        <w:ind w:left="2880"/>
        <w:rPr>
          <w:b/>
          <w:sz w:val="24"/>
          <w:szCs w:val="24"/>
        </w:rPr>
      </w:pPr>
      <w:r w:rsidRPr="0035763E">
        <w:rPr>
          <w:b/>
          <w:sz w:val="24"/>
          <w:szCs w:val="24"/>
        </w:rPr>
        <w:t>OR</w:t>
      </w:r>
    </w:p>
    <w:p w:rsidR="00B57482" w:rsidRDefault="00B57482" w:rsidP="00B57482">
      <w:pPr>
        <w:pStyle w:val="ListParagraph"/>
        <w:numPr>
          <w:ilvl w:val="3"/>
          <w:numId w:val="1"/>
        </w:numPr>
      </w:pPr>
      <w:r>
        <w:t>FOAPAL – enter Fund, Organization, Account, Program, and/or Activity.</w:t>
      </w:r>
    </w:p>
    <w:p w:rsidR="000832FF" w:rsidRDefault="000832FF" w:rsidP="000832FF">
      <w:pPr>
        <w:pStyle w:val="ListParagraph"/>
        <w:ind w:left="2160"/>
      </w:pPr>
      <w:r>
        <w:rPr>
          <w:noProof/>
        </w:rPr>
        <w:drawing>
          <wp:inline distT="0" distB="0" distL="0" distR="0" wp14:anchorId="386A7E0A" wp14:editId="518B6E00">
            <wp:extent cx="3018689" cy="2603619"/>
            <wp:effectExtent l="0" t="0" r="0" b="6350"/>
            <wp:docPr id="10" name="Picture 10" title="Account Distribution Entry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6662" cy="262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2AB" w:rsidRDefault="003842AB" w:rsidP="003842AB">
      <w:pPr>
        <w:pStyle w:val="ListParagraph"/>
        <w:numPr>
          <w:ilvl w:val="1"/>
          <w:numId w:val="1"/>
        </w:numPr>
      </w:pPr>
      <w:r>
        <w:br w:type="page"/>
      </w:r>
      <w:r w:rsidR="002228E3">
        <w:lastRenderedPageBreak/>
        <w:t xml:space="preserve">Click </w:t>
      </w:r>
      <w:r w:rsidR="000832FF">
        <w:t>‘</w:t>
      </w:r>
      <w:r w:rsidR="002228E3">
        <w:t>Save</w:t>
      </w:r>
      <w:r w:rsidR="000832FF">
        <w:t>’</w:t>
      </w:r>
      <w:r w:rsidR="002228E3">
        <w:t>.</w:t>
      </w:r>
    </w:p>
    <w:p w:rsidR="0034400F" w:rsidRDefault="0034400F" w:rsidP="007E7BA4">
      <w:pPr>
        <w:pStyle w:val="ListParagraph"/>
        <w:numPr>
          <w:ilvl w:val="1"/>
          <w:numId w:val="1"/>
        </w:numPr>
      </w:pPr>
      <w:r>
        <w:t>If you have more than one (1) Index/FOAPAL for a particular day:  Enter the hours and Index/FOAPAL on separate Account Distribution lines by clicking ‘Update</w:t>
      </w:r>
      <w:r w:rsidR="00843294">
        <w:t>’</w:t>
      </w:r>
      <w:r>
        <w:t xml:space="preserve"> and entering another line.  Remember the total of all override Account Distributions </w:t>
      </w:r>
      <w:r w:rsidRPr="003842AB">
        <w:rPr>
          <w:u w:val="single"/>
        </w:rPr>
        <w:t xml:space="preserve">cannot </w:t>
      </w:r>
      <w:r>
        <w:t xml:space="preserve">exceed the total hours on the </w:t>
      </w:r>
      <w:r w:rsidR="00843294">
        <w:t>b</w:t>
      </w:r>
      <w:r>
        <w:t>ase hours (Regular, Lab, etc.).</w:t>
      </w:r>
    </w:p>
    <w:p w:rsidR="000832FF" w:rsidRDefault="000832FF" w:rsidP="00D91A0B">
      <w:pPr>
        <w:pStyle w:val="ListParagraph"/>
        <w:numPr>
          <w:ilvl w:val="1"/>
          <w:numId w:val="1"/>
        </w:numPr>
      </w:pPr>
      <w:r>
        <w:t xml:space="preserve">Optional:   Click ‘Copy’ to copy the same data to multiple days on the timesheet. </w:t>
      </w:r>
    </w:p>
    <w:p w:rsidR="000832FF" w:rsidRDefault="001171FA" w:rsidP="000832FF">
      <w:pPr>
        <w:pStyle w:val="ListParagraph"/>
        <w:numPr>
          <w:ilvl w:val="2"/>
          <w:numId w:val="1"/>
        </w:numPr>
      </w:pPr>
      <w:r>
        <w:t>Select the days that this information should be copied to.</w:t>
      </w:r>
    </w:p>
    <w:p w:rsidR="000832FF" w:rsidRDefault="000832FF" w:rsidP="000832FF">
      <w:pPr>
        <w:pStyle w:val="ListParagraph"/>
        <w:numPr>
          <w:ilvl w:val="2"/>
          <w:numId w:val="1"/>
        </w:numPr>
      </w:pPr>
      <w:r>
        <w:t>Click ‘Copy’</w:t>
      </w:r>
    </w:p>
    <w:p w:rsidR="00843294" w:rsidRDefault="00843294" w:rsidP="00843294">
      <w:pPr>
        <w:pStyle w:val="ListParagraph"/>
        <w:ind w:left="2160"/>
      </w:pPr>
      <w:r>
        <w:rPr>
          <w:noProof/>
        </w:rPr>
        <w:drawing>
          <wp:inline distT="0" distB="0" distL="0" distR="0" wp14:anchorId="097344D8" wp14:editId="63CEFA43">
            <wp:extent cx="4999355" cy="3026130"/>
            <wp:effectExtent l="0" t="0" r="0" b="3175"/>
            <wp:docPr id="11" name="Picture 11" title="Copy feature on time 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1182" cy="303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482" w:rsidRDefault="00B57482" w:rsidP="00B57482">
      <w:pPr>
        <w:pStyle w:val="ListParagraph"/>
        <w:numPr>
          <w:ilvl w:val="1"/>
          <w:numId w:val="1"/>
        </w:numPr>
      </w:pPr>
      <w:r>
        <w:t>Click ‘</w:t>
      </w:r>
      <w:r w:rsidR="001171FA">
        <w:t>Time S</w:t>
      </w:r>
      <w:r>
        <w:t>heet’</w:t>
      </w:r>
    </w:p>
    <w:p w:rsidR="001171FA" w:rsidRDefault="00843294" w:rsidP="00B57482">
      <w:pPr>
        <w:pStyle w:val="ListParagraph"/>
        <w:numPr>
          <w:ilvl w:val="1"/>
          <w:numId w:val="1"/>
        </w:numPr>
      </w:pPr>
      <w:r>
        <w:t>A</w:t>
      </w:r>
      <w:r w:rsidR="001171FA">
        <w:t xml:space="preserve"> double asterisk (**) will appear next to the hours on each day that has exception time reporting with an account distribution override.</w:t>
      </w:r>
    </w:p>
    <w:p w:rsidR="00B57482" w:rsidRDefault="00B57482" w:rsidP="00B57482">
      <w:pPr>
        <w:pStyle w:val="ListParagraph"/>
        <w:numPr>
          <w:ilvl w:val="1"/>
          <w:numId w:val="1"/>
        </w:numPr>
      </w:pPr>
      <w:r>
        <w:t>Repeat steps d – j to enter as many times as needed.</w:t>
      </w:r>
    </w:p>
    <w:p w:rsidR="00B57482" w:rsidRPr="0035763E" w:rsidRDefault="00B57482" w:rsidP="00601DCF">
      <w:pPr>
        <w:pStyle w:val="ListParagraph"/>
        <w:numPr>
          <w:ilvl w:val="1"/>
          <w:numId w:val="1"/>
        </w:numPr>
      </w:pPr>
      <w:r>
        <w:t>Review timesheet and ‘Submit for ‘Approval’.</w:t>
      </w:r>
    </w:p>
    <w:sectPr w:rsidR="00B57482" w:rsidRPr="0035763E" w:rsidSect="00CF03EE">
      <w:headerReference w:type="default" r:id="rId15"/>
      <w:footerReference w:type="default" r:id="rId16"/>
      <w:pgSz w:w="12240" w:h="15840"/>
      <w:pgMar w:top="1440" w:right="1080" w:bottom="100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3D" w:rsidRDefault="0071703D" w:rsidP="0071703D">
      <w:pPr>
        <w:spacing w:after="0" w:line="240" w:lineRule="auto"/>
      </w:pPr>
      <w:r>
        <w:separator/>
      </w:r>
    </w:p>
  </w:endnote>
  <w:endnote w:type="continuationSeparator" w:id="0">
    <w:p w:rsidR="0071703D" w:rsidRDefault="0071703D" w:rsidP="0071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9" w:type="pct"/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"/>
    </w:tblPr>
    <w:tblGrid>
      <w:gridCol w:w="9163"/>
      <w:gridCol w:w="168"/>
      <w:gridCol w:w="767"/>
    </w:tblGrid>
    <w:tr w:rsidR="006410B2" w:rsidRPr="00C11751" w:rsidTr="00A8311C">
      <w:tc>
        <w:tcPr>
          <w:tcW w:w="4537" w:type="pct"/>
        </w:tcPr>
        <w:p w:rsidR="006410B2" w:rsidRDefault="00D91A0B" w:rsidP="00D91A0B">
          <w:pPr>
            <w:pStyle w:val="Footer"/>
            <w:jc w:val="both"/>
            <w:rPr>
              <w:caps/>
              <w:color w:val="5B9BD5" w:themeColor="accent1"/>
              <w:sz w:val="18"/>
              <w:szCs w:val="18"/>
            </w:rPr>
          </w:pPr>
          <w:r>
            <w:rPr>
              <w:rStyle w:val="PageNumber"/>
              <w:rFonts w:cstheme="minorHAnsi"/>
              <w:sz w:val="16"/>
              <w:szCs w:val="16"/>
            </w:rPr>
            <w:t>Re</w:t>
          </w:r>
          <w:sdt>
            <w:sdtPr>
              <w:rPr>
                <w:rStyle w:val="PageNumber"/>
                <w:rFonts w:cstheme="minorHAnsi"/>
                <w:sz w:val="16"/>
                <w:szCs w:val="16"/>
              </w:rPr>
              <w:alias w:val="Title"/>
              <w:tag w:val=""/>
              <w:id w:val="1646082617"/>
              <w:placeholder>
                <w:docPart w:val="BE5CCFEB8B934E8DA0F11D53DB2DC44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rFonts w:cstheme="minorHAnsi"/>
                  <w:sz w:val="16"/>
                  <w:szCs w:val="16"/>
                </w:rPr>
                <w:t>cording Exception Time on Timesheet</w:t>
              </w:r>
            </w:sdtContent>
          </w:sdt>
        </w:p>
      </w:tc>
      <w:tc>
        <w:tcPr>
          <w:tcW w:w="83" w:type="pct"/>
        </w:tcPr>
        <w:p w:rsidR="006410B2" w:rsidRDefault="006410B2" w:rsidP="006410B2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380" w:type="pct"/>
        </w:tcPr>
        <w:p w:rsidR="006410B2" w:rsidRPr="00C11751" w:rsidRDefault="003842AB" w:rsidP="006410B2">
          <w:pPr>
            <w:pStyle w:val="Footer"/>
            <w:jc w:val="right"/>
            <w:rPr>
              <w:rFonts w:ascii="Calibri" w:hAnsi="Calibri" w:cs="Calibri"/>
              <w:caps/>
              <w:sz w:val="16"/>
              <w:szCs w:val="16"/>
            </w:rPr>
          </w:pPr>
          <w:r>
            <w:rPr>
              <w:rFonts w:ascii="Calibri" w:hAnsi="Calibri" w:cs="Calibri"/>
              <w:caps/>
              <w:sz w:val="16"/>
              <w:szCs w:val="16"/>
            </w:rPr>
            <w:t xml:space="preserve">pAGE </w:t>
          </w:r>
          <w:r w:rsidR="006410B2" w:rsidRPr="00C11751">
            <w:rPr>
              <w:rFonts w:ascii="Calibri" w:hAnsi="Calibri" w:cs="Calibri"/>
              <w:caps/>
              <w:sz w:val="16"/>
              <w:szCs w:val="16"/>
            </w:rPr>
            <w:fldChar w:fldCharType="begin"/>
          </w:r>
          <w:r w:rsidR="006410B2" w:rsidRPr="00C11751">
            <w:rPr>
              <w:rFonts w:ascii="Calibri" w:hAnsi="Calibri" w:cs="Calibri"/>
              <w:caps/>
              <w:sz w:val="16"/>
              <w:szCs w:val="16"/>
            </w:rPr>
            <w:instrText xml:space="preserve"> PAGE  \* Arabic  \* MERGEFORMAT </w:instrText>
          </w:r>
          <w:r w:rsidR="006410B2" w:rsidRPr="00C11751">
            <w:rPr>
              <w:rFonts w:ascii="Calibri" w:hAnsi="Calibri" w:cs="Calibri"/>
              <w:caps/>
              <w:sz w:val="16"/>
              <w:szCs w:val="16"/>
            </w:rPr>
            <w:fldChar w:fldCharType="separate"/>
          </w:r>
          <w:r w:rsidR="00CE2E58">
            <w:rPr>
              <w:rFonts w:ascii="Calibri" w:hAnsi="Calibri" w:cs="Calibri"/>
              <w:caps/>
              <w:noProof/>
              <w:sz w:val="16"/>
              <w:szCs w:val="16"/>
            </w:rPr>
            <w:t>1</w:t>
          </w:r>
          <w:r w:rsidR="006410B2" w:rsidRPr="00C11751">
            <w:rPr>
              <w:rFonts w:ascii="Calibri" w:hAnsi="Calibri" w:cs="Calibri"/>
              <w:caps/>
              <w:sz w:val="16"/>
              <w:szCs w:val="16"/>
            </w:rPr>
            <w:fldChar w:fldCharType="end"/>
          </w:r>
        </w:p>
      </w:tc>
    </w:tr>
    <w:tr w:rsidR="006410B2" w:rsidTr="00A8311C">
      <w:tc>
        <w:tcPr>
          <w:tcW w:w="4537" w:type="pct"/>
        </w:tcPr>
        <w:p w:rsidR="006410B2" w:rsidRPr="00357BA2" w:rsidRDefault="006410B2" w:rsidP="006410B2">
          <w:pPr>
            <w:pStyle w:val="Footer"/>
            <w:jc w:val="both"/>
            <w:rPr>
              <w:rFonts w:cstheme="minorHAnsi"/>
              <w:sz w:val="16"/>
              <w:szCs w:val="16"/>
            </w:rPr>
          </w:pPr>
          <w:r w:rsidRPr="00357BA2">
            <w:rPr>
              <w:rFonts w:cstheme="minorHAnsi"/>
              <w:sz w:val="16"/>
              <w:szCs w:val="16"/>
            </w:rPr>
            <w:t>N:\FS-Division\PAFR\3-Ops\3-Payroll\Projects\2018\Accessibility\Accessible Forms 2019</w:t>
          </w:r>
        </w:p>
      </w:tc>
      <w:tc>
        <w:tcPr>
          <w:tcW w:w="83" w:type="pct"/>
        </w:tcPr>
        <w:p w:rsidR="006410B2" w:rsidRDefault="006410B2" w:rsidP="006410B2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380" w:type="pct"/>
        </w:tcPr>
        <w:p w:rsidR="006410B2" w:rsidRPr="004A38DC" w:rsidRDefault="00CF03EE" w:rsidP="00CF03EE">
          <w:pPr>
            <w:pStyle w:val="Footer"/>
            <w:jc w:val="right"/>
            <w:rPr>
              <w:rStyle w:val="PageNumber"/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05/15</w:t>
          </w:r>
          <w:r w:rsidR="00E46818">
            <w:rPr>
              <w:rFonts w:cstheme="minorHAnsi"/>
              <w:sz w:val="16"/>
              <w:szCs w:val="16"/>
            </w:rPr>
            <w:t>/</w:t>
          </w:r>
          <w:r w:rsidR="006410B2" w:rsidRPr="00357BA2">
            <w:rPr>
              <w:rFonts w:cstheme="minorHAnsi"/>
              <w:sz w:val="16"/>
              <w:szCs w:val="16"/>
            </w:rPr>
            <w:t>19</w:t>
          </w:r>
        </w:p>
      </w:tc>
    </w:tr>
    <w:tr w:rsidR="006410B2" w:rsidTr="00A8311C">
      <w:tc>
        <w:tcPr>
          <w:tcW w:w="4537" w:type="pct"/>
        </w:tcPr>
        <w:p w:rsidR="006410B2" w:rsidRPr="00357BA2" w:rsidRDefault="006410B2" w:rsidP="006410B2">
          <w:pPr>
            <w:pStyle w:val="Footer"/>
            <w:jc w:val="both"/>
            <w:rPr>
              <w:rFonts w:cstheme="minorHAnsi"/>
              <w:sz w:val="16"/>
              <w:szCs w:val="16"/>
            </w:rPr>
          </w:pPr>
          <w:r w:rsidRPr="00357BA2">
            <w:rPr>
              <w:rFonts w:cstheme="minorHAnsi"/>
              <w:sz w:val="16"/>
              <w:szCs w:val="16"/>
            </w:rPr>
            <w:t>Made Accessible via Word Accessibility Checker</w:t>
          </w:r>
        </w:p>
      </w:tc>
      <w:tc>
        <w:tcPr>
          <w:tcW w:w="83" w:type="pct"/>
        </w:tcPr>
        <w:p w:rsidR="006410B2" w:rsidRDefault="006410B2" w:rsidP="006410B2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380" w:type="pct"/>
        </w:tcPr>
        <w:p w:rsidR="006410B2" w:rsidRPr="00357BA2" w:rsidRDefault="00CF03EE" w:rsidP="006410B2">
          <w:pPr>
            <w:pStyle w:val="Footer"/>
            <w:jc w:val="righ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sd</w:t>
          </w:r>
        </w:p>
      </w:tc>
    </w:tr>
  </w:tbl>
  <w:p w:rsidR="006410B2" w:rsidRPr="00357BA2" w:rsidRDefault="006410B2" w:rsidP="00CF0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3D" w:rsidRDefault="0071703D" w:rsidP="0071703D">
      <w:pPr>
        <w:spacing w:after="0" w:line="240" w:lineRule="auto"/>
      </w:pPr>
      <w:r>
        <w:separator/>
      </w:r>
    </w:p>
  </w:footnote>
  <w:footnote w:type="continuationSeparator" w:id="0">
    <w:p w:rsidR="0071703D" w:rsidRDefault="0071703D" w:rsidP="0071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3D" w:rsidRDefault="0071703D" w:rsidP="0071703D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Lansing Community College</w:t>
    </w:r>
  </w:p>
  <w:p w:rsidR="0071703D" w:rsidRPr="0071703D" w:rsidRDefault="0071703D" w:rsidP="0071703D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Exception Time/FOAPAL Entry on Timesheet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649"/>
    <w:multiLevelType w:val="hybridMultilevel"/>
    <w:tmpl w:val="EC3E9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58D00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92805"/>
    <w:multiLevelType w:val="hybridMultilevel"/>
    <w:tmpl w:val="FA703D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791A13"/>
    <w:multiLevelType w:val="hybridMultilevel"/>
    <w:tmpl w:val="18281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A5CB8"/>
    <w:multiLevelType w:val="hybridMultilevel"/>
    <w:tmpl w:val="73F63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8F3CF2"/>
    <w:multiLevelType w:val="hybridMultilevel"/>
    <w:tmpl w:val="6254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+CVUcR7/HOhcvYoPgdc47DpSkmmEGe+lZWT3lmg3/hNlz5kC3ePGphZwqSoEqXUONR/YETvsR7UkmMCmgKrMQ==" w:salt="SqQI1V+diZTWAZ3dsMib6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D"/>
    <w:rsid w:val="000832FF"/>
    <w:rsid w:val="001171FA"/>
    <w:rsid w:val="00175D2E"/>
    <w:rsid w:val="002228E3"/>
    <w:rsid w:val="00266B10"/>
    <w:rsid w:val="0034400F"/>
    <w:rsid w:val="0035763E"/>
    <w:rsid w:val="003842AB"/>
    <w:rsid w:val="003D4CC1"/>
    <w:rsid w:val="0050445E"/>
    <w:rsid w:val="00601DCF"/>
    <w:rsid w:val="0061786A"/>
    <w:rsid w:val="006410B2"/>
    <w:rsid w:val="0071703D"/>
    <w:rsid w:val="00843294"/>
    <w:rsid w:val="00902296"/>
    <w:rsid w:val="0094760A"/>
    <w:rsid w:val="00B57482"/>
    <w:rsid w:val="00C437DA"/>
    <w:rsid w:val="00CE2E58"/>
    <w:rsid w:val="00CF03EE"/>
    <w:rsid w:val="00CF2E6F"/>
    <w:rsid w:val="00D13553"/>
    <w:rsid w:val="00D91A0B"/>
    <w:rsid w:val="00E46818"/>
    <w:rsid w:val="00EA2E01"/>
    <w:rsid w:val="00FB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121A2E"/>
  <w15:chartTrackingRefBased/>
  <w15:docId w15:val="{C1750D5B-6160-4469-AF9A-02F521C9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03D"/>
  </w:style>
  <w:style w:type="paragraph" w:styleId="Footer">
    <w:name w:val="footer"/>
    <w:basedOn w:val="Normal"/>
    <w:link w:val="FooterChar"/>
    <w:uiPriority w:val="99"/>
    <w:unhideWhenUsed/>
    <w:rsid w:val="0071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03D"/>
  </w:style>
  <w:style w:type="paragraph" w:styleId="ListParagraph">
    <w:name w:val="List Paragraph"/>
    <w:basedOn w:val="Normal"/>
    <w:uiPriority w:val="34"/>
    <w:qFormat/>
    <w:rsid w:val="0071703D"/>
    <w:pPr>
      <w:ind w:left="720"/>
      <w:contextualSpacing/>
    </w:pPr>
  </w:style>
  <w:style w:type="character" w:styleId="PageNumber">
    <w:name w:val="page number"/>
    <w:basedOn w:val="DefaultParagraphFont"/>
    <w:rsid w:val="0064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CCFEB8B934E8DA0F11D53DB2D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A205-2958-4673-A0DE-0F5BC36544BE}"/>
      </w:docPartPr>
      <w:docPartBody>
        <w:p w:rsidR="00CD16D3" w:rsidRDefault="0097781F" w:rsidP="0097781F">
          <w:pPr>
            <w:pStyle w:val="BE5CCFEB8B934E8DA0F11D53DB2DC44F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1F"/>
    <w:rsid w:val="0097781F"/>
    <w:rsid w:val="00C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5CCFEB8B934E8DA0F11D53DB2DC44F">
    <w:name w:val="BE5CCFEB8B934E8DA0F11D53DB2DC44F"/>
    <w:rsid w:val="00977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32F2-23E8-463E-A006-E382E183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301</Words>
  <Characters>1717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cording Exception Time on Timesheet</vt:lpstr>
    </vt:vector>
  </TitlesOfParts>
  <Company>Lansing Community College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cording Exception Time on Timesheet</dc:title>
  <dc:subject/>
  <dc:creator>Stephanie Dodge</dc:creator>
  <cp:keywords/>
  <dc:description/>
  <cp:lastModifiedBy>Stephanie Dodge</cp:lastModifiedBy>
  <cp:revision>7</cp:revision>
  <dcterms:created xsi:type="dcterms:W3CDTF">2019-05-15T20:35:00Z</dcterms:created>
  <dcterms:modified xsi:type="dcterms:W3CDTF">2019-05-16T21:07:00Z</dcterms:modified>
</cp:coreProperties>
</file>