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  <w:r w:rsidR="00E303B2">
              <w:rPr>
                <w:b/>
              </w:rPr>
              <w:t xml:space="preserve"> - DRAFT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7C2E7C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 w:rsidRPr="007C2E7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7C2E7C" w:rsidRDefault="003421DC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7C2E7C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A25C13" w:rsidRPr="007C2E7C">
              <w:rPr>
                <w:rFonts w:asciiTheme="minorHAnsi" w:hAnsiTheme="minorHAnsi"/>
                <w:sz w:val="22"/>
                <w:szCs w:val="22"/>
              </w:rPr>
              <w:t xml:space="preserve">Susan Jepsen,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 xml:space="preserve">James Owens,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Kari Richards,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Matthew Van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5E7" w:rsidRPr="007C2E7C">
              <w:rPr>
                <w:rFonts w:asciiTheme="minorHAnsi" w:hAnsiTheme="minorHAnsi"/>
                <w:sz w:val="22"/>
                <w:szCs w:val="22"/>
              </w:rPr>
              <w:t>Cleave, and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2E7C">
              <w:rPr>
                <w:rFonts w:asciiTheme="minorHAnsi" w:hAnsiTheme="minorHAnsi"/>
                <w:sz w:val="22"/>
                <w:szCs w:val="22"/>
              </w:rPr>
              <w:t>Melinda Wilson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>.</w:t>
            </w:r>
            <w:r w:rsidR="0014574B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21DC" w:rsidRPr="007C2E7C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 w:rsidRPr="007C2E7C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7C2E7C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7C2E7C" w:rsidRDefault="0014574B" w:rsidP="004D009E">
            <w:pPr>
              <w:rPr>
                <w:rFonts w:asciiTheme="minorHAnsi" w:hAnsiTheme="minorHAnsi"/>
              </w:rPr>
            </w:pPr>
            <w:r w:rsidRPr="007C2E7C">
              <w:rPr>
                <w:rFonts w:asciiTheme="minorHAnsi" w:hAnsiTheme="minorHAnsi"/>
              </w:rPr>
              <w:t>Committee</w:t>
            </w:r>
            <w:r w:rsidR="001775C4" w:rsidRPr="007C2E7C">
              <w:rPr>
                <w:rFonts w:asciiTheme="minorHAnsi" w:hAnsiTheme="minorHAnsi"/>
              </w:rPr>
              <w:t xml:space="preserve"> Members Present:</w:t>
            </w:r>
            <w:r w:rsidR="00015393" w:rsidRPr="007C2E7C">
              <w:rPr>
                <w:rFonts w:asciiTheme="minorHAnsi" w:hAnsiTheme="minorHAnsi"/>
              </w:rPr>
              <w:t xml:space="preserve"> </w:t>
            </w:r>
            <w:r w:rsidR="00460651">
              <w:rPr>
                <w:rFonts w:asciiTheme="minorHAnsi" w:hAnsiTheme="minorHAnsi"/>
              </w:rPr>
              <w:t xml:space="preserve">Patricia Ayers, </w:t>
            </w:r>
            <w:r w:rsidR="00A25C13">
              <w:rPr>
                <w:rFonts w:asciiTheme="minorHAnsi" w:hAnsiTheme="minorHAnsi"/>
              </w:rPr>
              <w:t xml:space="preserve">Renee Brown, </w:t>
            </w:r>
            <w:r w:rsidR="00354E73">
              <w:rPr>
                <w:rFonts w:asciiTheme="minorHAnsi" w:hAnsiTheme="minorHAnsi"/>
              </w:rPr>
              <w:t xml:space="preserve">Matthew </w:t>
            </w:r>
            <w:r w:rsidR="00460651">
              <w:rPr>
                <w:rFonts w:asciiTheme="minorHAnsi" w:hAnsiTheme="minorHAnsi"/>
              </w:rPr>
              <w:t xml:space="preserve">Fall, </w:t>
            </w:r>
            <w:r w:rsidR="00A25C13">
              <w:rPr>
                <w:rFonts w:asciiTheme="minorHAnsi" w:hAnsiTheme="minorHAnsi"/>
              </w:rPr>
              <w:t xml:space="preserve">Susan Jepsen, </w:t>
            </w:r>
            <w:r w:rsidR="00460651">
              <w:rPr>
                <w:rFonts w:asciiTheme="minorHAnsi" w:hAnsiTheme="minorHAnsi"/>
              </w:rPr>
              <w:t xml:space="preserve">James Owens, Matthew Van Cleave, </w:t>
            </w:r>
            <w:r w:rsidR="00A25C13">
              <w:rPr>
                <w:rFonts w:asciiTheme="minorHAnsi" w:hAnsiTheme="minorHAnsi"/>
              </w:rPr>
              <w:t xml:space="preserve">and </w:t>
            </w:r>
            <w:r w:rsidR="00460651">
              <w:rPr>
                <w:rFonts w:asciiTheme="minorHAnsi" w:hAnsiTheme="minorHAnsi"/>
              </w:rPr>
              <w:t>Melinda Wilson</w:t>
            </w:r>
            <w:r w:rsidR="00FC20E4">
              <w:rPr>
                <w:rFonts w:asciiTheme="minorHAnsi" w:hAnsiTheme="minorHAnsi"/>
              </w:rPr>
              <w:t xml:space="preserve"> </w:t>
            </w:r>
          </w:p>
          <w:p w:rsidR="007C2E7C" w:rsidRDefault="0014574B" w:rsidP="007C2E7C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Committee</w:t>
            </w:r>
            <w:r w:rsidR="006A3A03" w:rsidRPr="007C2E7C">
              <w:rPr>
                <w:rFonts w:asciiTheme="minorHAnsi" w:hAnsiTheme="minorHAnsi"/>
                <w:sz w:val="22"/>
                <w:szCs w:val="22"/>
              </w:rPr>
              <w:t xml:space="preserve"> Members Absent:</w:t>
            </w:r>
            <w:r w:rsidR="00756BE4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5C13">
              <w:rPr>
                <w:rFonts w:asciiTheme="minorHAnsi" w:hAnsiTheme="minorHAnsi"/>
                <w:sz w:val="22"/>
                <w:szCs w:val="22"/>
              </w:rPr>
              <w:t>Kari Richards</w:t>
            </w:r>
          </w:p>
          <w:p w:rsidR="003B0841" w:rsidRDefault="003B0841" w:rsidP="007C2E7C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3B0841" w:rsidRPr="007C2E7C" w:rsidRDefault="003B0841" w:rsidP="007C2E7C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Guest: Researcher, Karow Gordon from Kansas State University</w:t>
            </w:r>
          </w:p>
          <w:p w:rsidR="00703B6A" w:rsidRPr="007C2E7C" w:rsidRDefault="00703B6A" w:rsidP="00703B6A">
            <w:pPr>
              <w:rPr>
                <w:rFonts w:asciiTheme="minorHAnsi" w:hAnsiTheme="minorHAnsi"/>
              </w:rPr>
            </w:pP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1A0C34">
              <w:t>March</w:t>
            </w:r>
            <w:r w:rsidR="005C3196">
              <w:t xml:space="preserve"> 5, 2021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A30111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</w:t>
            </w:r>
            <w:r w:rsidR="005C3196">
              <w:t>e</w:t>
            </w:r>
            <w:r w:rsidR="00793D94">
              <w:t>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3500DB" w:rsidRPr="00EF6EE5" w:rsidTr="00B56BAF">
        <w:trPr>
          <w:trHeight w:val="638"/>
          <w:jc w:val="center"/>
        </w:trPr>
        <w:tc>
          <w:tcPr>
            <w:tcW w:w="2155" w:type="dxa"/>
          </w:tcPr>
          <w:p w:rsidR="003500DB" w:rsidRDefault="003500DB" w:rsidP="00360E68">
            <w:r>
              <w:t>Review Project submitted for approval by</w:t>
            </w:r>
          </w:p>
          <w:p w:rsidR="003500DB" w:rsidRDefault="003500DB" w:rsidP="00360E68">
            <w:r>
              <w:t>Karow Gordon</w:t>
            </w:r>
          </w:p>
        </w:tc>
        <w:tc>
          <w:tcPr>
            <w:tcW w:w="12065" w:type="dxa"/>
            <w:tcBorders>
              <w:top w:val="nil"/>
            </w:tcBorders>
          </w:tcPr>
          <w:p w:rsidR="003500DB" w:rsidRPr="00460651" w:rsidRDefault="003500DB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Project Title: </w:t>
            </w:r>
            <w:r>
              <w:rPr>
                <w:sz w:val="23"/>
                <w:szCs w:val="23"/>
              </w:rPr>
              <w:t>The Relationship between Non-cognitive Skills and the Academic Achievement of African American Males in Community Colleges</w:t>
            </w:r>
          </w:p>
          <w:p w:rsidR="003B0834" w:rsidRDefault="003B0834" w:rsidP="008D7C54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Requested Karow</w:t>
            </w:r>
            <w:r w:rsidR="00994F2D" w:rsidRPr="00994F2D">
              <w:t xml:space="preserve"> revise</w:t>
            </w:r>
            <w:r>
              <w:t xml:space="preserve"> his</w:t>
            </w:r>
            <w:r w:rsidR="00994F2D" w:rsidRPr="00994F2D">
              <w:t xml:space="preserve"> wording on the consent form, removing the description “administrator in a community college” in order to avoid possible unintentional bias in answers from respondents. </w:t>
            </w:r>
          </w:p>
          <w:p w:rsidR="003B0834" w:rsidRDefault="003B0834" w:rsidP="008D7C54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Questions discussed</w:t>
            </w:r>
          </w:p>
          <w:p w:rsidR="00460651" w:rsidRDefault="003B0834" w:rsidP="003B083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There are some clarity issues but changing them would be a challenge</w:t>
            </w:r>
          </w:p>
          <w:p w:rsidR="003B0834" w:rsidRDefault="003B0834" w:rsidP="003B083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 xml:space="preserve">The form </w:t>
            </w:r>
            <w:r w:rsidR="00DB3494">
              <w:t xml:space="preserve">is a variation of an original created and published </w:t>
            </w:r>
            <w:r>
              <w:t xml:space="preserve">by Dr. </w:t>
            </w:r>
            <w:r w:rsidR="00DB3494">
              <w:t>Sedlacek</w:t>
            </w:r>
          </w:p>
          <w:p w:rsidR="00DB3494" w:rsidRDefault="00DB3494" w:rsidP="003B083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Changing wording could change longitudinal data collection accuracy</w:t>
            </w:r>
          </w:p>
          <w:p w:rsidR="00DB3494" w:rsidRDefault="00DB3494" w:rsidP="003B083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Outside of HSIRB purview, friendly discussion</w:t>
            </w:r>
          </w:p>
          <w:p w:rsidR="00DB3494" w:rsidRDefault="00DB3494" w:rsidP="003B083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Karow has already defended his proposal successfully and changes would delay the project</w:t>
            </w:r>
          </w:p>
          <w:p w:rsidR="00DB3494" w:rsidRDefault="00DB3494" w:rsidP="00DB349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Follow up research to add questions might be a good idea</w:t>
            </w:r>
          </w:p>
          <w:p w:rsidR="00DB3494" w:rsidRDefault="00DB3494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Why go for approval vs. exemption?</w:t>
            </w:r>
          </w:p>
          <w:p w:rsidR="00DB3494" w:rsidRDefault="00DB3494" w:rsidP="00DB349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Should be able to fit under exemption #2</w:t>
            </w:r>
          </w:p>
          <w:p w:rsidR="00DB3494" w:rsidRDefault="00DB3494" w:rsidP="00DB349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Karow’s home university, Kansas State University, recommended going with full approval</w:t>
            </w:r>
            <w:bookmarkStart w:id="0" w:name="_GoBack"/>
            <w:bookmarkEnd w:id="0"/>
          </w:p>
          <w:p w:rsidR="005A427A" w:rsidRDefault="005A427A" w:rsidP="00DB349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Does not hurt to go through a full IRB review, if approved would not require ongoing oversight</w:t>
            </w:r>
          </w:p>
          <w:p w:rsidR="006359AC" w:rsidRDefault="005A427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Jim moved to approve and Susan seconded</w:t>
            </w:r>
            <w:r w:rsidR="00FC20E4">
              <w:t>.</w:t>
            </w:r>
          </w:p>
          <w:p w:rsidR="00FC20E4" w:rsidRDefault="005A427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Project approved, deferring to ongoing oversight from the Primary IRB at Kansas State University.</w:t>
            </w:r>
          </w:p>
          <w:p w:rsidR="005A427A" w:rsidRDefault="005A427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Next Steps for researcher:</w:t>
            </w:r>
          </w:p>
          <w:p w:rsidR="005A427A" w:rsidRDefault="005A427A" w:rsidP="005A427A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Receive</w:t>
            </w:r>
            <w:r w:rsidR="00FC20E4">
              <w:t xml:space="preserve"> a letter from us with official approval</w:t>
            </w:r>
          </w:p>
          <w:p w:rsidR="005A427A" w:rsidRDefault="005A427A" w:rsidP="005A427A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Receive Provost approval to contact students.</w:t>
            </w:r>
          </w:p>
          <w:p w:rsidR="00FC20E4" w:rsidRDefault="005A427A" w:rsidP="005A427A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Receive a contact list</w:t>
            </w:r>
            <w:r w:rsidR="00FC20E4">
              <w:t xml:space="preserve"> from </w:t>
            </w:r>
            <w:r>
              <w:t xml:space="preserve">the </w:t>
            </w:r>
            <w:r w:rsidR="00FC20E4">
              <w:t>C</w:t>
            </w:r>
            <w:r>
              <w:t>enter for Data Science (CDS)</w:t>
            </w:r>
            <w:r w:rsidR="00FC20E4">
              <w:t>.</w:t>
            </w:r>
          </w:p>
          <w:p w:rsidR="00FC20E4" w:rsidRDefault="005A427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Karow plans on sharing his results with this IRB.</w:t>
            </w:r>
          </w:p>
          <w:p w:rsidR="00FC20E4" w:rsidRDefault="00FC20E4" w:rsidP="005A427A">
            <w:pPr>
              <w:pStyle w:val="ListParagraph"/>
              <w:tabs>
                <w:tab w:val="left" w:pos="3420"/>
              </w:tabs>
            </w:pPr>
          </w:p>
        </w:tc>
      </w:tr>
      <w:tr w:rsidR="00407995" w:rsidRPr="00EF6EE5" w:rsidTr="0053628B">
        <w:trPr>
          <w:trHeight w:val="638"/>
          <w:jc w:val="center"/>
        </w:trPr>
        <w:tc>
          <w:tcPr>
            <w:tcW w:w="2155" w:type="dxa"/>
          </w:tcPr>
          <w:p w:rsidR="00407995" w:rsidRDefault="00407995" w:rsidP="0053628B">
            <w:r>
              <w:lastRenderedPageBreak/>
              <w:t xml:space="preserve">Approval of the November 6, 2020 and December 4, 2020 minutes </w:t>
            </w:r>
          </w:p>
        </w:tc>
        <w:tc>
          <w:tcPr>
            <w:tcW w:w="12065" w:type="dxa"/>
            <w:tcBorders>
              <w:top w:val="nil"/>
            </w:tcBorders>
          </w:tcPr>
          <w:p w:rsidR="00407995" w:rsidRDefault="00407995" w:rsidP="0053628B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Note: February 5, 2021 Meeting cancelled.</w:t>
            </w:r>
          </w:p>
          <w:p w:rsidR="00407995" w:rsidRDefault="00407995" w:rsidP="0053628B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Jim motioned to approve, Melinda seconded</w:t>
            </w:r>
          </w:p>
          <w:p w:rsidR="00407995" w:rsidRDefault="00407995" w:rsidP="0053628B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Minutes approved.</w:t>
            </w:r>
          </w:p>
        </w:tc>
      </w:tr>
      <w:tr w:rsidR="005515D5" w:rsidRPr="00EF6EE5" w:rsidTr="00B56BAF">
        <w:trPr>
          <w:trHeight w:val="638"/>
          <w:jc w:val="center"/>
        </w:trPr>
        <w:tc>
          <w:tcPr>
            <w:tcW w:w="2155" w:type="dxa"/>
          </w:tcPr>
          <w:p w:rsidR="005515D5" w:rsidRDefault="005515D5" w:rsidP="00360E68">
            <w:r>
              <w:t>Review Exemption Request from Lori Tucker</w:t>
            </w:r>
          </w:p>
        </w:tc>
        <w:tc>
          <w:tcPr>
            <w:tcW w:w="12065" w:type="dxa"/>
            <w:tcBorders>
              <w:top w:val="nil"/>
            </w:tcBorders>
          </w:tcPr>
          <w:p w:rsidR="005515D5" w:rsidRPr="005515D5" w:rsidRDefault="005515D5" w:rsidP="005515D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Project Title: </w:t>
            </w:r>
            <w:sdt>
              <w:sdtPr>
                <w:alias w:val="Title of Research"/>
                <w:tag w:val="Title of Research"/>
                <w:id w:val="1087426729"/>
                <w:placeholder>
                  <w:docPart w:val="0C1B9EA4374045C19764CE4593D35FAE"/>
                </w:placeholder>
              </w:sdtPr>
              <w:sdtEndPr/>
              <w:sdtContent>
                <w:r w:rsidRPr="005515D5">
                  <w:t>Community College Student Persistence in the Online Learning Environment</w:t>
                </w:r>
              </w:sdtContent>
            </w:sdt>
          </w:p>
          <w:p w:rsidR="005515D5" w:rsidRDefault="00E21B17" w:rsidP="00E21B17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Can an interview be behavioral intervention?</w:t>
            </w:r>
          </w:p>
          <w:p w:rsidR="00E21B17" w:rsidRDefault="00E21B17" w:rsidP="00E21B17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This would determine if this project is Exempt under Category 2 or 3</w:t>
            </w:r>
          </w:p>
          <w:p w:rsidR="00E21B17" w:rsidRDefault="00E21B17" w:rsidP="00E21B17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45-minute interviews could lead into personal conversations</w:t>
            </w:r>
            <w:r w:rsidR="00E757A0">
              <w:t xml:space="preserve"> during the back and forth discussion</w:t>
            </w:r>
          </w:p>
          <w:p w:rsidR="00E21B17" w:rsidRDefault="00E21B17" w:rsidP="00E21B17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Someone trained in behavioral interventions might accomplish that during this time</w:t>
            </w:r>
          </w:p>
          <w:p w:rsidR="00E757A0" w:rsidRDefault="00E757A0" w:rsidP="00E757A0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Intervention does not need to be a strict experiment with a control group</w:t>
            </w:r>
          </w:p>
          <w:p w:rsidR="00E757A0" w:rsidRDefault="00E757A0" w:rsidP="00E757A0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It can even be defined broadly to include teaching methods of coping to the subjects</w:t>
            </w:r>
          </w:p>
          <w:p w:rsidR="00E21B17" w:rsidRDefault="00E757A0" w:rsidP="00E757A0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T</w:t>
            </w:r>
            <w:r w:rsidR="00E21B17">
              <w:t>he submitted questions are not particularly sensitive</w:t>
            </w:r>
          </w:p>
          <w:p w:rsidR="00E757A0" w:rsidRDefault="00E757A0" w:rsidP="00E757A0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The researcher is not intending any intervention</w:t>
            </w:r>
          </w:p>
          <w:p w:rsidR="00E757A0" w:rsidRDefault="00E757A0" w:rsidP="00E757A0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May have to define some of the wording of the questions during the interview, depending on the target audience.</w:t>
            </w:r>
          </w:p>
          <w:p w:rsidR="00E757A0" w:rsidRDefault="00E757A0" w:rsidP="00E757A0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Request researcher will give several opportunities for interview to request question clarification</w:t>
            </w:r>
          </w:p>
          <w:p w:rsidR="00E757A0" w:rsidRDefault="00E757A0" w:rsidP="00E757A0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Resolved that the Research is exempt under category #2.</w:t>
            </w:r>
          </w:p>
          <w:p w:rsidR="00EA149D" w:rsidRDefault="009E2BC6" w:rsidP="009E2BC6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9E2BC6">
              <w:t>Contingent upon the exemption from Walden University, which is the IRB of Record for this project.</w:t>
            </w:r>
          </w:p>
          <w:p w:rsidR="00E757A0" w:rsidRDefault="00E757A0" w:rsidP="00E757A0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Exemption letter to be sent to researcher.</w:t>
            </w:r>
          </w:p>
          <w:p w:rsidR="00290E54" w:rsidRDefault="00290E54" w:rsidP="00E757A0">
            <w:pPr>
              <w:tabs>
                <w:tab w:val="left" w:pos="3420"/>
              </w:tabs>
            </w:pP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t>Common Language/</w:t>
            </w:r>
          </w:p>
          <w:p w:rsidR="00030983" w:rsidRDefault="00030983" w:rsidP="00360E68">
            <w:r>
              <w:t>Confidentiality Statements for Surveys</w:t>
            </w:r>
          </w:p>
        </w:tc>
        <w:tc>
          <w:tcPr>
            <w:tcW w:w="12065" w:type="dxa"/>
            <w:tcBorders>
              <w:top w:val="nil"/>
            </w:tcBorders>
          </w:tcPr>
          <w:p w:rsidR="00290E54" w:rsidRDefault="00290E54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Reviewed document</w:t>
            </w:r>
            <w:r w:rsidR="00E757A0">
              <w:t>.</w:t>
            </w:r>
          </w:p>
          <w:p w:rsidR="00290E54" w:rsidRDefault="00D4114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Need to add a statement for when</w:t>
            </w:r>
            <w:r w:rsidR="00290E54">
              <w:t xml:space="preserve"> no identifying information </w:t>
            </w:r>
            <w:r>
              <w:t xml:space="preserve">is </w:t>
            </w:r>
            <w:r w:rsidR="00290E54">
              <w:t>being collected.</w:t>
            </w:r>
          </w:p>
          <w:p w:rsidR="00290E54" w:rsidRDefault="00D4114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Edit line to read: </w:t>
            </w:r>
            <w:r w:rsidR="00290E54">
              <w:t xml:space="preserve">We will use every attempt to make your data confidential. </w:t>
            </w:r>
          </w:p>
          <w:p w:rsidR="00290E54" w:rsidRDefault="00D4114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May have to have a statement for surveys going out that are not anonymous</w:t>
            </w:r>
          </w:p>
          <w:p w:rsidR="00290E54" w:rsidRDefault="00D4114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Will email HSIRB for review.</w:t>
            </w:r>
          </w:p>
          <w:p w:rsidR="00A7088C" w:rsidRDefault="00A7088C" w:rsidP="00D4114A">
            <w:pPr>
              <w:pStyle w:val="ListParagraph"/>
              <w:tabs>
                <w:tab w:val="left" w:pos="3420"/>
              </w:tabs>
            </w:pPr>
          </w:p>
        </w:tc>
      </w:tr>
      <w:tr w:rsidR="001A0C34" w:rsidRPr="00EF6EE5" w:rsidTr="00B56BAF">
        <w:trPr>
          <w:trHeight w:val="638"/>
          <w:jc w:val="center"/>
        </w:trPr>
        <w:tc>
          <w:tcPr>
            <w:tcW w:w="2155" w:type="dxa"/>
          </w:tcPr>
          <w:p w:rsidR="001A0C34" w:rsidRDefault="001A0C34" w:rsidP="00360E68">
            <w:r>
              <w:t>HSIRB Continuing Review Form</w:t>
            </w:r>
          </w:p>
        </w:tc>
        <w:tc>
          <w:tcPr>
            <w:tcW w:w="12065" w:type="dxa"/>
            <w:tcBorders>
              <w:top w:val="nil"/>
            </w:tcBorders>
          </w:tcPr>
          <w:p w:rsidR="001A0C34" w:rsidRDefault="001A0C34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Matt Fall had some edits</w:t>
            </w:r>
            <w:r w:rsidR="003500DB">
              <w:t xml:space="preserve"> on original submission</w:t>
            </w:r>
            <w:r>
              <w:t>. Re-submitting final form for HSIRB review/approval.</w:t>
            </w:r>
          </w:p>
          <w:p w:rsidR="00A7088C" w:rsidRDefault="00D4114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Group reviewed and accepted the form.</w:t>
            </w:r>
          </w:p>
          <w:p w:rsidR="00A7088C" w:rsidRDefault="00A7088C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Will add to templates on website.</w:t>
            </w:r>
          </w:p>
          <w:p w:rsidR="00D4114A" w:rsidRDefault="00D4114A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While reviewing the form Melina created a document with several links to other IRB templates. </w:t>
            </w:r>
          </w:p>
          <w:p w:rsidR="00D4114A" w:rsidRDefault="00D4114A" w:rsidP="00D4114A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Group is interested in this information</w:t>
            </w:r>
          </w:p>
          <w:p w:rsidR="00D4114A" w:rsidRDefault="00D4114A" w:rsidP="00D4114A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Will be posted on the HSIRB SharePoint site</w:t>
            </w:r>
          </w:p>
          <w:p w:rsidR="00A7088C" w:rsidRDefault="00A7088C" w:rsidP="00A7088C">
            <w:pPr>
              <w:tabs>
                <w:tab w:val="left" w:pos="3420"/>
              </w:tabs>
            </w:pPr>
          </w:p>
        </w:tc>
      </w:tr>
      <w:tr w:rsidR="00E757A0" w:rsidRPr="00EF6EE5" w:rsidTr="00B56BAF">
        <w:trPr>
          <w:trHeight w:val="917"/>
          <w:jc w:val="center"/>
        </w:trPr>
        <w:tc>
          <w:tcPr>
            <w:tcW w:w="2155" w:type="dxa"/>
          </w:tcPr>
          <w:p w:rsidR="00E757A0" w:rsidRDefault="00E757A0" w:rsidP="388D3B59">
            <w:r>
              <w:t>Action Items</w:t>
            </w:r>
          </w:p>
        </w:tc>
        <w:tc>
          <w:tcPr>
            <w:tcW w:w="12065" w:type="dxa"/>
            <w:tcBorders>
              <w:top w:val="nil"/>
            </w:tcBorders>
          </w:tcPr>
          <w:p w:rsidR="009E2BC6" w:rsidRDefault="009E2BC6" w:rsidP="009E2BC6">
            <w:pPr>
              <w:pStyle w:val="ListParagraph"/>
              <w:numPr>
                <w:ilvl w:val="0"/>
                <w:numId w:val="39"/>
              </w:numPr>
              <w:tabs>
                <w:tab w:val="left" w:pos="3420"/>
              </w:tabs>
            </w:pPr>
            <w:r>
              <w:t>Exemption letters to researchers of projects discussed during this meeting.</w:t>
            </w:r>
          </w:p>
          <w:p w:rsidR="009E2BC6" w:rsidRDefault="009E2BC6" w:rsidP="009E2BC6">
            <w:pPr>
              <w:pStyle w:val="ListParagraph"/>
              <w:numPr>
                <w:ilvl w:val="0"/>
                <w:numId w:val="39"/>
              </w:numPr>
              <w:tabs>
                <w:tab w:val="left" w:pos="3420"/>
              </w:tabs>
            </w:pPr>
            <w:r>
              <w:t>Post HSIRB Continuing Review Form on LCC IRB website.</w:t>
            </w:r>
          </w:p>
          <w:p w:rsidR="00D4114A" w:rsidRDefault="00E757A0" w:rsidP="004664A4">
            <w:pPr>
              <w:pStyle w:val="ListParagraph"/>
              <w:numPr>
                <w:ilvl w:val="0"/>
                <w:numId w:val="39"/>
              </w:numPr>
              <w:tabs>
                <w:tab w:val="left" w:pos="3420"/>
              </w:tabs>
            </w:pPr>
            <w:r>
              <w:t xml:space="preserve">Edit the Common Language/Confidentiality statement </w:t>
            </w:r>
          </w:p>
          <w:p w:rsidR="00E757A0" w:rsidRDefault="00D4114A" w:rsidP="00D4114A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A</w:t>
            </w:r>
            <w:r w:rsidR="00E757A0">
              <w:t xml:space="preserve">dd </w:t>
            </w:r>
            <w:r w:rsidR="006F145B">
              <w:t>a statement</w:t>
            </w:r>
            <w:r>
              <w:t xml:space="preserve"> to use</w:t>
            </w:r>
            <w:r w:rsidR="006F145B">
              <w:t xml:space="preserve"> for surveys </w:t>
            </w:r>
            <w:r>
              <w:t>that are not collecting any identifying information</w:t>
            </w:r>
          </w:p>
          <w:p w:rsidR="00D4114A" w:rsidRDefault="00D4114A" w:rsidP="00D4114A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May have to have a statement for surveys to use that are not anonymous</w:t>
            </w:r>
          </w:p>
          <w:p w:rsidR="006F145B" w:rsidRDefault="006F145B" w:rsidP="006F145B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Email HSIRB for their final approval.</w:t>
            </w:r>
          </w:p>
          <w:p w:rsidR="006F145B" w:rsidRDefault="006F145B" w:rsidP="006F145B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lastRenderedPageBreak/>
              <w:t>Then proceed with next steps listed in following</w:t>
            </w:r>
            <w:r w:rsidR="00D4114A">
              <w:t xml:space="preserve"> section of these minutes</w:t>
            </w:r>
            <w:r>
              <w:t>.</w:t>
            </w:r>
          </w:p>
          <w:p w:rsidR="00D4114A" w:rsidRDefault="00D4114A" w:rsidP="009E2BC6">
            <w:pPr>
              <w:pStyle w:val="ListParagraph"/>
              <w:numPr>
                <w:ilvl w:val="0"/>
                <w:numId w:val="39"/>
              </w:numPr>
              <w:tabs>
                <w:tab w:val="left" w:pos="3420"/>
              </w:tabs>
            </w:pPr>
            <w:r>
              <w:t>Post information collected by Melinda regarding IRB Templates on the HSIRB SharePoint site.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lastRenderedPageBreak/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4664A4" w:rsidRDefault="0008276A" w:rsidP="004664A4">
            <w:pPr>
              <w:pStyle w:val="ListParagraph"/>
              <w:numPr>
                <w:ilvl w:val="0"/>
                <w:numId w:val="39"/>
              </w:numPr>
              <w:tabs>
                <w:tab w:val="left" w:pos="3420"/>
              </w:tabs>
            </w:pPr>
            <w:r>
              <w:t xml:space="preserve">On Hold: </w:t>
            </w:r>
            <w:r w:rsidR="004664A4">
              <w:t xml:space="preserve">Once confidentiality statement and process are approved </w:t>
            </w:r>
            <w:r>
              <w:t>HSIRB</w:t>
            </w:r>
            <w:r w:rsidR="004664A4">
              <w:t xml:space="preserve"> determined three steps needed: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 xml:space="preserve">Come up with wording for a formal statement 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Will post on website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 xml:space="preserve">Not a formal policy but rather a resource for LCC 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Projects not going through IRB can still be directed to the website and requested to use it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Present proposed statement to Provost Sally Welch for review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Present final statement to Academic Senate</w:t>
            </w:r>
          </w:p>
          <w:p w:rsidR="00A80D0D" w:rsidRDefault="004664A4" w:rsidP="0008276A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Mindy will request it put on agenda when we are ready</w:t>
            </w:r>
          </w:p>
          <w:p w:rsidR="006F145B" w:rsidRDefault="006F145B" w:rsidP="006F145B">
            <w:pPr>
              <w:pStyle w:val="ListParagraph"/>
              <w:tabs>
                <w:tab w:val="left" w:pos="3420"/>
              </w:tabs>
              <w:ind w:left="2160"/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  <w:p w:rsidR="00D4114A" w:rsidRDefault="00D4114A" w:rsidP="388D3B59">
            <w:r>
              <w:t>Meeting adjourned at 12pm</w:t>
            </w:r>
          </w:p>
        </w:tc>
        <w:tc>
          <w:tcPr>
            <w:tcW w:w="12065" w:type="dxa"/>
            <w:tcBorders>
              <w:top w:val="nil"/>
            </w:tcBorders>
          </w:tcPr>
          <w:p w:rsidR="00546693" w:rsidRDefault="00546693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Announcement: Approval for Larissa Miller’s project, </w:t>
            </w:r>
            <w:r w:rsidRPr="00546693">
              <w:t>Compassion Fatigue and Nursing Faculty: Factors Influencing Role Retention or Attrition</w:t>
            </w:r>
            <w:r>
              <w:t>, was extended until March 15, 2021 per her email request. She did not have enough time to collect all her data by the original December 31, 2020 end date.</w:t>
            </w:r>
          </w:p>
          <w:p w:rsidR="00D4114A" w:rsidRDefault="00D4114A" w:rsidP="00DB3A8A">
            <w:pPr>
              <w:pStyle w:val="ListParagraph"/>
              <w:numPr>
                <w:ilvl w:val="0"/>
                <w:numId w:val="36"/>
              </w:numPr>
            </w:pPr>
            <w:r>
              <w:t>Jim motioned to adjourn, seconded by Susan.</w:t>
            </w:r>
          </w:p>
          <w:p w:rsidR="00961907" w:rsidRDefault="00961907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Meeting Adjourned at </w:t>
            </w:r>
            <w:r w:rsidR="006F145B">
              <w:t>12pm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3121BA">
              <w:t>April 2</w:t>
            </w:r>
            <w:r w:rsidR="002F1D25">
              <w:t>, 202</w:t>
            </w:r>
            <w:r w:rsidR="0008276A">
              <w:t>1</w:t>
            </w:r>
            <w:r>
              <w:t xml:space="preserve">, 11-12pm </w:t>
            </w:r>
            <w:r w:rsidR="00EF028A">
              <w:t>via WebEx</w:t>
            </w:r>
          </w:p>
          <w:p w:rsidR="00DB3A8A" w:rsidRDefault="00DB3A8A" w:rsidP="00122CF5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B2" w:rsidRDefault="00E30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B2" w:rsidRDefault="00E3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B2" w:rsidRDefault="00E3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429596"/>
      <w:docPartObj>
        <w:docPartGallery w:val="Watermarks"/>
        <w:docPartUnique/>
      </w:docPartObj>
    </w:sdtPr>
    <w:sdtContent>
      <w:p w:rsidR="00E303B2" w:rsidRDefault="00E303B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B2" w:rsidRDefault="00E30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EC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3D22"/>
    <w:rsid w:val="000146B1"/>
    <w:rsid w:val="00015393"/>
    <w:rsid w:val="000225ED"/>
    <w:rsid w:val="000235FB"/>
    <w:rsid w:val="000239A0"/>
    <w:rsid w:val="00023C4F"/>
    <w:rsid w:val="000255AF"/>
    <w:rsid w:val="00030983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276A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2CF5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14E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0C34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16D2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00B7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0E28"/>
    <w:rsid w:val="00290E54"/>
    <w:rsid w:val="0029187B"/>
    <w:rsid w:val="00291E5B"/>
    <w:rsid w:val="0029272F"/>
    <w:rsid w:val="00293A54"/>
    <w:rsid w:val="00293F26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21BA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0DB"/>
    <w:rsid w:val="003501C7"/>
    <w:rsid w:val="0035050F"/>
    <w:rsid w:val="00353CE9"/>
    <w:rsid w:val="00354E73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1EB"/>
    <w:rsid w:val="00394450"/>
    <w:rsid w:val="00396A52"/>
    <w:rsid w:val="003A09F4"/>
    <w:rsid w:val="003A4BB7"/>
    <w:rsid w:val="003A54FE"/>
    <w:rsid w:val="003A7219"/>
    <w:rsid w:val="003A7740"/>
    <w:rsid w:val="003A7B89"/>
    <w:rsid w:val="003B0414"/>
    <w:rsid w:val="003B0834"/>
    <w:rsid w:val="003B0841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995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0651"/>
    <w:rsid w:val="00463698"/>
    <w:rsid w:val="00464279"/>
    <w:rsid w:val="004664A4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46693"/>
    <w:rsid w:val="005515D5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87637"/>
    <w:rsid w:val="00590C34"/>
    <w:rsid w:val="005922ED"/>
    <w:rsid w:val="00592537"/>
    <w:rsid w:val="00596B29"/>
    <w:rsid w:val="005A13D3"/>
    <w:rsid w:val="005A294A"/>
    <w:rsid w:val="005A427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C3196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59AC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145B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177E4"/>
    <w:rsid w:val="00720F96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0754"/>
    <w:rsid w:val="007C2E7C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2B1E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5DF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5708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3E95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1907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94F2D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2BC6"/>
    <w:rsid w:val="009E3D0A"/>
    <w:rsid w:val="009E4018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5C13"/>
    <w:rsid w:val="00A276B3"/>
    <w:rsid w:val="00A30101"/>
    <w:rsid w:val="00A30111"/>
    <w:rsid w:val="00A3139F"/>
    <w:rsid w:val="00A36013"/>
    <w:rsid w:val="00A372E3"/>
    <w:rsid w:val="00A414DA"/>
    <w:rsid w:val="00A42CDF"/>
    <w:rsid w:val="00A434F1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22B5"/>
    <w:rsid w:val="00A6338A"/>
    <w:rsid w:val="00A64754"/>
    <w:rsid w:val="00A6725E"/>
    <w:rsid w:val="00A7032D"/>
    <w:rsid w:val="00A7088C"/>
    <w:rsid w:val="00A70E6E"/>
    <w:rsid w:val="00A743A5"/>
    <w:rsid w:val="00A76F6D"/>
    <w:rsid w:val="00A77009"/>
    <w:rsid w:val="00A77227"/>
    <w:rsid w:val="00A80D0D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099E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375E6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47CC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114A"/>
    <w:rsid w:val="00D421DB"/>
    <w:rsid w:val="00D44B14"/>
    <w:rsid w:val="00D50897"/>
    <w:rsid w:val="00D50B6E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676D8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494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65E7"/>
    <w:rsid w:val="00E17B88"/>
    <w:rsid w:val="00E21B17"/>
    <w:rsid w:val="00E2322F"/>
    <w:rsid w:val="00E24F54"/>
    <w:rsid w:val="00E25B66"/>
    <w:rsid w:val="00E273D8"/>
    <w:rsid w:val="00E3002A"/>
    <w:rsid w:val="00E303B2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7A0"/>
    <w:rsid w:val="00E75E1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149D"/>
    <w:rsid w:val="00EA23C0"/>
    <w:rsid w:val="00EA4FEA"/>
    <w:rsid w:val="00EB3CFC"/>
    <w:rsid w:val="00EB3FB7"/>
    <w:rsid w:val="00EC2872"/>
    <w:rsid w:val="00EC530A"/>
    <w:rsid w:val="00ED163F"/>
    <w:rsid w:val="00ED4A5A"/>
    <w:rsid w:val="00ED5004"/>
    <w:rsid w:val="00ED7BCA"/>
    <w:rsid w:val="00EE0A8C"/>
    <w:rsid w:val="00EE29BB"/>
    <w:rsid w:val="00EF028A"/>
    <w:rsid w:val="00EF0C37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B6A11"/>
    <w:rsid w:val="00FB7B6E"/>
    <w:rsid w:val="00FC20E4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D6362"/>
    <w:rsid w:val="00FE10B3"/>
    <w:rsid w:val="00FE6724"/>
    <w:rsid w:val="00FF266D"/>
    <w:rsid w:val="00FF2BF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  <w14:docId w14:val="68A7CFBB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B9EA4374045C19764CE4593D3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100A-D96E-4701-8530-A69EDBFFCD9C}"/>
      </w:docPartPr>
      <w:docPartBody>
        <w:p w:rsidR="002B01CD" w:rsidRDefault="00B60314" w:rsidP="00B60314">
          <w:pPr>
            <w:pStyle w:val="0C1B9EA4374045C19764CE4593D35FAE"/>
          </w:pPr>
          <w:r>
            <w:rPr>
              <w:rFonts w:cstheme="minorHAnsi"/>
              <w:i/>
              <w:color w:val="2F5496" w:themeColor="accent1" w:themeShade="BF"/>
            </w:rPr>
            <w:t>Click or tap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14"/>
    <w:rsid w:val="002B01CD"/>
    <w:rsid w:val="00B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B17A73090F4D33AD7D0453CA0EAAAC">
    <w:name w:val="83B17A73090F4D33AD7D0453CA0EAAAC"/>
    <w:rsid w:val="00B60314"/>
  </w:style>
  <w:style w:type="paragraph" w:customStyle="1" w:styleId="0C1B9EA4374045C19764CE4593D35FAE">
    <w:name w:val="0C1B9EA4374045C19764CE4593D35FAE"/>
    <w:rsid w:val="00B60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8" ma:contentTypeDescription="Create a new document." ma:contentTypeScope="" ma:versionID="398885256c9cda7b2bd1ce8e5dad419b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1cbaea5d367d9fbd05e532e6bcf1a24c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A6D3-4D10-4146-9B5A-79A82F1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purl.org/dc/terms/"/>
    <ds:schemaRef ds:uri="http://schemas.openxmlformats.org/package/2006/metadata/core-properties"/>
    <ds:schemaRef ds:uri="http://purl.org/dc/dcmitype/"/>
    <ds:schemaRef ds:uri="75f2ae61-4b07-4dba-9996-d4c2bf80042a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bf0dde70-ae85-4f7b-9514-a3ea0787b5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2020-02-06T21:35:00Z</cp:lastPrinted>
  <dcterms:created xsi:type="dcterms:W3CDTF">2021-03-29T12:26:00Z</dcterms:created>
  <dcterms:modified xsi:type="dcterms:W3CDTF">2021-03-29T12:26:00Z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